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0BDF" w14:textId="14C91BB4" w:rsidR="00580EBA" w:rsidRPr="00421B93" w:rsidRDefault="00580EBA" w:rsidP="00580EBA">
      <w:pPr>
        <w:widowControl w:val="0"/>
        <w:shd w:val="clear" w:color="auto" w:fill="FFFFFF"/>
        <w:autoSpaceDE w:val="0"/>
        <w:autoSpaceDN w:val="0"/>
        <w:adjustRightInd w:val="0"/>
        <w:spacing w:before="120" w:after="120" w:line="240" w:lineRule="auto"/>
        <w:ind w:right="10"/>
        <w:jc w:val="center"/>
        <w:rPr>
          <w:rFonts w:eastAsia="Times New Roman" w:cstheme="minorHAnsi"/>
          <w:b/>
          <w:lang w:val="mk-MK" w:eastAsia="mk-MK"/>
        </w:rPr>
      </w:pPr>
      <w:r w:rsidRPr="00421B93">
        <w:rPr>
          <w:rFonts w:eastAsia="Times New Roman" w:cstheme="minorHAnsi"/>
          <w:b/>
          <w:bCs/>
          <w:color w:val="000000"/>
          <w:lang w:val="mk-MK" w:eastAsia="mk-MK"/>
        </w:rPr>
        <w:t xml:space="preserve">РЕГУЛАТИВА ЗА </w:t>
      </w:r>
      <w:r w:rsidR="00A5766A">
        <w:rPr>
          <w:rFonts w:eastAsia="Times New Roman" w:cstheme="minorHAnsi"/>
          <w:b/>
          <w:bCs/>
          <w:color w:val="000000"/>
          <w:lang w:val="mk-MK" w:eastAsia="mk-MK"/>
        </w:rPr>
        <w:t>СПРОВЕДУВАЊЕ</w:t>
      </w:r>
      <w:r w:rsidRPr="00421B93">
        <w:rPr>
          <w:rFonts w:eastAsia="Times New Roman" w:cstheme="minorHAnsi"/>
          <w:b/>
          <w:bCs/>
          <w:color w:val="000000"/>
          <w:lang w:val="mk-MK" w:eastAsia="mk-MK"/>
        </w:rPr>
        <w:t xml:space="preserve"> (ЕУ) 2020/</w:t>
      </w:r>
      <w:r w:rsidR="00421B93">
        <w:rPr>
          <w:rFonts w:eastAsia="Times New Roman" w:cstheme="minorHAnsi"/>
          <w:b/>
          <w:bCs/>
          <w:color w:val="000000"/>
          <w:lang w:val="en-US" w:eastAsia="mk-MK"/>
        </w:rPr>
        <w:t>270</w:t>
      </w:r>
      <w:r w:rsidRPr="00421B93">
        <w:rPr>
          <w:rFonts w:eastAsia="Times New Roman" w:cstheme="minorHAnsi"/>
          <w:b/>
          <w:bCs/>
          <w:color w:val="000000"/>
          <w:lang w:val="mk-MK" w:eastAsia="mk-MK"/>
        </w:rPr>
        <w:t xml:space="preserve"> НА КОМИСИЈАТА</w:t>
      </w:r>
    </w:p>
    <w:p w14:paraId="33996113" w14:textId="64FF15A4" w:rsidR="00580EBA" w:rsidRPr="00421B93" w:rsidRDefault="00580EBA" w:rsidP="00580EBA">
      <w:pPr>
        <w:widowControl w:val="0"/>
        <w:shd w:val="clear" w:color="auto" w:fill="FFFFFF"/>
        <w:autoSpaceDE w:val="0"/>
        <w:autoSpaceDN w:val="0"/>
        <w:adjustRightInd w:val="0"/>
        <w:spacing w:before="120" w:after="120" w:line="240" w:lineRule="auto"/>
        <w:ind w:right="10"/>
        <w:jc w:val="center"/>
        <w:rPr>
          <w:rFonts w:eastAsia="Times New Roman" w:cstheme="minorHAnsi"/>
          <w:b/>
          <w:bCs/>
          <w:color w:val="000000"/>
          <w:lang w:val="mk-MK" w:eastAsia="mk-MK"/>
        </w:rPr>
      </w:pPr>
      <w:r w:rsidRPr="00421B93">
        <w:rPr>
          <w:rFonts w:eastAsia="Times New Roman" w:cstheme="minorHAnsi"/>
          <w:b/>
          <w:bCs/>
          <w:color w:val="000000"/>
          <w:lang w:val="mk-MK" w:eastAsia="mk-MK"/>
        </w:rPr>
        <w:t xml:space="preserve">од </w:t>
      </w:r>
      <w:r w:rsidR="00421B93">
        <w:rPr>
          <w:rFonts w:eastAsia="Times New Roman" w:cstheme="minorHAnsi"/>
          <w:b/>
          <w:bCs/>
          <w:color w:val="000000"/>
          <w:lang w:val="en-US" w:eastAsia="mk-MK"/>
        </w:rPr>
        <w:t xml:space="preserve">25 </w:t>
      </w:r>
      <w:r w:rsidR="00421B93">
        <w:rPr>
          <w:rFonts w:eastAsia="Times New Roman" w:cstheme="minorHAnsi"/>
          <w:b/>
          <w:bCs/>
          <w:color w:val="000000"/>
          <w:lang w:val="mk-MK" w:eastAsia="mk-MK"/>
        </w:rPr>
        <w:t xml:space="preserve">февруари </w:t>
      </w:r>
      <w:r w:rsidRPr="00421B93">
        <w:rPr>
          <w:rFonts w:eastAsia="Times New Roman" w:cstheme="minorHAnsi"/>
          <w:b/>
          <w:bCs/>
          <w:color w:val="000000"/>
          <w:lang w:val="mk-MK" w:eastAsia="mk-MK"/>
        </w:rPr>
        <w:t>2020 година</w:t>
      </w:r>
    </w:p>
    <w:p w14:paraId="1E2DE16F" w14:textId="174A93F0" w:rsidR="00580EBA" w:rsidRPr="00421B93" w:rsidRDefault="00580EBA" w:rsidP="00580EBA">
      <w:pPr>
        <w:jc w:val="center"/>
        <w:rPr>
          <w:rFonts w:eastAsia="Times New Roman" w:cstheme="minorHAnsi"/>
          <w:b/>
          <w:bCs/>
          <w:lang w:val="mk-MK" w:eastAsia="mk-MK"/>
        </w:rPr>
      </w:pPr>
      <w:r w:rsidRPr="00421B93">
        <w:rPr>
          <w:rFonts w:eastAsia="Times New Roman" w:cstheme="minorHAnsi"/>
          <w:b/>
          <w:bCs/>
          <w:lang w:val="mk-MK" w:eastAsia="mk-MK"/>
        </w:rPr>
        <w:t xml:space="preserve">за изменување и дополнување на Регулативата (ЕУ) бр. 1321/2014 </w:t>
      </w:r>
      <w:r w:rsidR="00421B93">
        <w:rPr>
          <w:rFonts w:eastAsia="Times New Roman" w:cstheme="minorHAnsi"/>
          <w:b/>
          <w:bCs/>
          <w:lang w:val="mk-MK" w:eastAsia="mk-MK"/>
        </w:rPr>
        <w:t xml:space="preserve">во однос на преодните мерки за организации </w:t>
      </w:r>
      <w:r w:rsidR="00612E98">
        <w:rPr>
          <w:rFonts w:eastAsia="Times New Roman" w:cstheme="minorHAnsi"/>
          <w:b/>
          <w:bCs/>
          <w:lang w:val="mk-MK" w:eastAsia="mk-MK"/>
        </w:rPr>
        <w:t xml:space="preserve">кои се вклучени во </w:t>
      </w:r>
      <w:r w:rsidR="001F1C3C">
        <w:rPr>
          <w:rFonts w:eastAsia="Times New Roman" w:cstheme="minorHAnsi"/>
          <w:b/>
          <w:bCs/>
          <w:lang w:val="mk-MK" w:eastAsia="mk-MK"/>
        </w:rPr>
        <w:t xml:space="preserve">континуираната </w:t>
      </w:r>
      <w:r w:rsidR="00612E98">
        <w:rPr>
          <w:rFonts w:eastAsia="Times New Roman" w:cstheme="minorHAnsi"/>
          <w:b/>
          <w:bCs/>
          <w:lang w:val="mk-MK" w:eastAsia="mk-MK"/>
        </w:rPr>
        <w:t xml:space="preserve">пловидбеност за генералната авијација и управувањето со </w:t>
      </w:r>
      <w:r w:rsidR="001F1C3C">
        <w:rPr>
          <w:rFonts w:eastAsia="Times New Roman" w:cstheme="minorHAnsi"/>
          <w:b/>
          <w:bCs/>
          <w:lang w:val="mk-MK" w:eastAsia="mk-MK"/>
        </w:rPr>
        <w:t xml:space="preserve">континуираната </w:t>
      </w:r>
      <w:r w:rsidR="00612E98">
        <w:rPr>
          <w:rFonts w:eastAsia="Times New Roman" w:cstheme="minorHAnsi"/>
          <w:b/>
          <w:bCs/>
          <w:lang w:val="mk-MK" w:eastAsia="mk-MK"/>
        </w:rPr>
        <w:t xml:space="preserve">пловидбеност и за </w:t>
      </w:r>
      <w:r w:rsidR="00A5766A">
        <w:rPr>
          <w:rFonts w:eastAsia="Times New Roman" w:cstheme="minorHAnsi"/>
          <w:b/>
          <w:bCs/>
          <w:lang w:val="mk-MK" w:eastAsia="mk-MK"/>
        </w:rPr>
        <w:t>корекција</w:t>
      </w:r>
      <w:r w:rsidR="00612E98">
        <w:rPr>
          <w:rFonts w:eastAsia="Times New Roman" w:cstheme="minorHAnsi"/>
          <w:b/>
          <w:bCs/>
          <w:lang w:val="mk-MK" w:eastAsia="mk-MK"/>
        </w:rPr>
        <w:t xml:space="preserve"> на </w:t>
      </w:r>
      <w:r w:rsidR="00554114">
        <w:rPr>
          <w:rFonts w:eastAsia="Times New Roman" w:cstheme="minorHAnsi"/>
          <w:b/>
          <w:bCs/>
          <w:lang w:val="mk-MK" w:eastAsia="mk-MK"/>
        </w:rPr>
        <w:t>таа р</w:t>
      </w:r>
      <w:r w:rsidR="00612E98">
        <w:rPr>
          <w:rFonts w:eastAsia="Times New Roman" w:cstheme="minorHAnsi"/>
          <w:b/>
          <w:bCs/>
          <w:lang w:val="mk-MK" w:eastAsia="mk-MK"/>
        </w:rPr>
        <w:t>егулатива</w:t>
      </w:r>
    </w:p>
    <w:p w14:paraId="612E1665" w14:textId="77777777" w:rsidR="00580EBA" w:rsidRPr="00421B93" w:rsidRDefault="00580EBA" w:rsidP="00580EBA">
      <w:pPr>
        <w:rPr>
          <w:rFonts w:cstheme="minorHAnsi"/>
          <w:b/>
          <w:bCs/>
          <w:lang w:val="mk-MK"/>
        </w:rPr>
      </w:pPr>
    </w:p>
    <w:p w14:paraId="401E0DF0" w14:textId="77777777" w:rsidR="00580EBA" w:rsidRPr="00421B93" w:rsidRDefault="00580EBA" w:rsidP="00580EBA">
      <w:pPr>
        <w:ind w:right="10"/>
        <w:rPr>
          <w:rFonts w:cstheme="minorHAnsi"/>
          <w:lang w:val="mk-MK" w:eastAsia="en-GB"/>
        </w:rPr>
      </w:pPr>
      <w:r w:rsidRPr="00421B93">
        <w:rPr>
          <w:rFonts w:cstheme="minorHAnsi"/>
          <w:lang w:val="mk-MK" w:eastAsia="en-GB"/>
        </w:rPr>
        <w:t>ЕВРОПСКАТА КОМИСИЈА,</w:t>
      </w:r>
    </w:p>
    <w:p w14:paraId="5C098395" w14:textId="77777777" w:rsidR="00580EBA" w:rsidRPr="00421B93" w:rsidRDefault="00580EBA" w:rsidP="00580EBA">
      <w:pPr>
        <w:ind w:right="10"/>
        <w:rPr>
          <w:rFonts w:cstheme="minorHAnsi"/>
          <w:lang w:val="mk-MK" w:eastAsia="en-GB"/>
        </w:rPr>
      </w:pPr>
    </w:p>
    <w:p w14:paraId="7409CB55" w14:textId="231A0CCC" w:rsidR="00580EBA" w:rsidRPr="00421B93" w:rsidRDefault="00580EBA" w:rsidP="00580EBA">
      <w:pPr>
        <w:ind w:right="10"/>
        <w:rPr>
          <w:rFonts w:cstheme="minorHAnsi"/>
          <w:lang w:val="mk-MK" w:eastAsia="en-GB"/>
        </w:rPr>
      </w:pPr>
      <w:r w:rsidRPr="00421B93">
        <w:rPr>
          <w:rFonts w:cstheme="minorHAnsi"/>
          <w:lang w:val="mk-MK" w:eastAsia="en-GB"/>
        </w:rPr>
        <w:t xml:space="preserve">имајќи го предвид </w:t>
      </w:r>
      <w:r w:rsidR="00C24780">
        <w:rPr>
          <w:rFonts w:cstheme="minorHAnsi"/>
          <w:lang w:val="en-US" w:eastAsia="en-GB"/>
        </w:rPr>
        <w:t xml:space="preserve"> </w:t>
      </w:r>
      <w:r w:rsidRPr="00421B93">
        <w:rPr>
          <w:rFonts w:cstheme="minorHAnsi"/>
          <w:lang w:val="mk-MK" w:eastAsia="en-GB"/>
        </w:rPr>
        <w:t xml:space="preserve">Договорот за функционирањето на Европската </w:t>
      </w:r>
      <w:r w:rsidR="00554114">
        <w:rPr>
          <w:rFonts w:cstheme="minorHAnsi"/>
          <w:lang w:val="mk-MK" w:eastAsia="en-GB"/>
        </w:rPr>
        <w:t>У</w:t>
      </w:r>
      <w:r w:rsidRPr="00421B93">
        <w:rPr>
          <w:rFonts w:cstheme="minorHAnsi"/>
          <w:lang w:val="mk-MK" w:eastAsia="en-GB"/>
        </w:rPr>
        <w:t>нија,</w:t>
      </w:r>
    </w:p>
    <w:p w14:paraId="36CA84C6" w14:textId="77777777" w:rsidR="00580EBA" w:rsidRPr="00421B93" w:rsidRDefault="00580EBA" w:rsidP="00580EBA">
      <w:pPr>
        <w:ind w:right="10"/>
        <w:rPr>
          <w:rFonts w:cstheme="minorHAnsi"/>
          <w:lang w:val="mk-MK" w:eastAsia="en-GB"/>
        </w:rPr>
      </w:pPr>
    </w:p>
    <w:p w14:paraId="12547461" w14:textId="244C0A76" w:rsidR="00580EBA" w:rsidRPr="00421B93" w:rsidRDefault="00580EBA" w:rsidP="00580EBA">
      <w:pPr>
        <w:ind w:right="10"/>
        <w:jc w:val="both"/>
        <w:rPr>
          <w:rFonts w:cstheme="minorHAnsi"/>
          <w:lang w:val="mk-MK" w:eastAsia="en-GB"/>
        </w:rPr>
      </w:pPr>
      <w:r w:rsidRPr="00421B93">
        <w:rPr>
          <w:rFonts w:cstheme="minorHAnsi"/>
          <w:lang w:val="mk-MK" w:eastAsia="en-GB"/>
        </w:rPr>
        <w:t xml:space="preserve">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w:t>
      </w:r>
      <w:r w:rsidR="00554114">
        <w:rPr>
          <w:rFonts w:cstheme="minorHAnsi"/>
          <w:lang w:val="mk-MK" w:eastAsia="en-GB"/>
        </w:rPr>
        <w:t>У</w:t>
      </w:r>
      <w:r w:rsidRPr="00421B93">
        <w:rPr>
          <w:rFonts w:cstheme="minorHAnsi"/>
          <w:lang w:val="mk-MK" w:eastAsia="en-GB"/>
        </w:rPr>
        <w:t>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w:t>
      </w:r>
      <w:r w:rsidR="00554114">
        <w:rPr>
          <w:rFonts w:cstheme="minorHAnsi"/>
          <w:lang w:val="mk-MK" w:eastAsia="en-GB"/>
        </w:rPr>
        <w:t>та</w:t>
      </w:r>
      <w:r w:rsidRPr="00421B93">
        <w:rPr>
          <w:rFonts w:cstheme="minorHAnsi"/>
          <w:lang w:val="mk-MK" w:eastAsia="en-GB"/>
        </w:rPr>
        <w:t xml:space="preserve"> (ЕЕЗ) бр. 3922/91(</w:t>
      </w:r>
      <w:r w:rsidRPr="00421B93">
        <w:rPr>
          <w:rFonts w:cstheme="minorHAnsi"/>
          <w:vertAlign w:val="superscript"/>
          <w:lang w:val="mk-MK" w:eastAsia="en-GB"/>
        </w:rPr>
        <w:footnoteReference w:id="1"/>
      </w:r>
      <w:r w:rsidRPr="00421B93">
        <w:rPr>
          <w:rFonts w:cstheme="minorHAnsi"/>
          <w:lang w:val="mk-MK" w:eastAsia="en-GB"/>
        </w:rPr>
        <w:t xml:space="preserve">) на Советот, и особено член 17(1) </w:t>
      </w:r>
      <w:r w:rsidR="00612E98">
        <w:rPr>
          <w:rFonts w:cstheme="minorHAnsi"/>
          <w:lang w:val="mk-MK" w:eastAsia="en-GB"/>
        </w:rPr>
        <w:t xml:space="preserve">и член 62(14) и (15) </w:t>
      </w:r>
      <w:r w:rsidRPr="00421B93">
        <w:rPr>
          <w:rFonts w:cstheme="minorHAnsi"/>
          <w:lang w:val="mk-MK" w:eastAsia="en-GB"/>
        </w:rPr>
        <w:t xml:space="preserve">од истата, </w:t>
      </w:r>
    </w:p>
    <w:p w14:paraId="4D01558D" w14:textId="77777777" w:rsidR="00580EBA" w:rsidRPr="00421B93" w:rsidRDefault="00580EBA" w:rsidP="00580EBA">
      <w:pPr>
        <w:ind w:right="10"/>
        <w:jc w:val="both"/>
        <w:rPr>
          <w:rFonts w:cstheme="minorHAnsi"/>
          <w:lang w:val="mk-MK" w:eastAsia="en-GB"/>
        </w:rPr>
      </w:pPr>
    </w:p>
    <w:p w14:paraId="473BD16C" w14:textId="77777777" w:rsidR="00580EBA" w:rsidRPr="00421B93" w:rsidRDefault="00580EBA" w:rsidP="00580EBA">
      <w:pPr>
        <w:ind w:right="10"/>
        <w:jc w:val="both"/>
        <w:rPr>
          <w:rFonts w:cstheme="minorHAnsi"/>
          <w:lang w:val="mk-MK" w:eastAsia="en-GB"/>
        </w:rPr>
      </w:pPr>
      <w:r w:rsidRPr="00421B93">
        <w:rPr>
          <w:rFonts w:cstheme="minorHAnsi"/>
          <w:lang w:val="mk-MK" w:eastAsia="en-GB"/>
        </w:rPr>
        <w:t>Со оглед на тоа што:</w:t>
      </w:r>
    </w:p>
    <w:p w14:paraId="0B4E3F3B" w14:textId="475B7A37" w:rsidR="005308CB" w:rsidRDefault="00421B93" w:rsidP="005308CB">
      <w:pPr>
        <w:pStyle w:val="ListParagraph"/>
        <w:numPr>
          <w:ilvl w:val="0"/>
          <w:numId w:val="2"/>
        </w:numPr>
        <w:ind w:left="426"/>
        <w:jc w:val="both"/>
        <w:rPr>
          <w:lang w:val="mk-MK"/>
        </w:rPr>
      </w:pPr>
      <w:r w:rsidRPr="005308CB">
        <w:rPr>
          <w:lang w:val="mk-MK"/>
        </w:rPr>
        <w:t>Регулатива</w:t>
      </w:r>
      <w:r w:rsidR="00554114">
        <w:rPr>
          <w:lang w:val="mk-MK"/>
        </w:rPr>
        <w:t>та</w:t>
      </w:r>
      <w:r w:rsidRPr="005308CB">
        <w:rPr>
          <w:lang w:val="mk-MK"/>
        </w:rPr>
        <w:t xml:space="preserve"> за </w:t>
      </w:r>
      <w:r w:rsidR="00554114">
        <w:rPr>
          <w:lang w:val="mk-MK"/>
        </w:rPr>
        <w:t>спроведуваање</w:t>
      </w:r>
      <w:r w:rsidR="00554114" w:rsidRPr="005308CB">
        <w:rPr>
          <w:lang w:val="mk-MK"/>
        </w:rPr>
        <w:t xml:space="preserve"> </w:t>
      </w:r>
      <w:r w:rsidRPr="005308CB">
        <w:rPr>
          <w:lang w:val="mk-MK"/>
        </w:rPr>
        <w:t>(ЕУ) 2019/1383 (</w:t>
      </w:r>
      <w:r w:rsidR="00A5766A">
        <w:rPr>
          <w:rStyle w:val="FootnoteReference"/>
          <w:lang w:val="mk-MK"/>
        </w:rPr>
        <w:footnoteReference w:id="2"/>
      </w:r>
      <w:r w:rsidRPr="005308CB">
        <w:rPr>
          <w:lang w:val="mk-MK"/>
        </w:rPr>
        <w:t xml:space="preserve">) </w:t>
      </w:r>
      <w:r w:rsidR="005308CB" w:rsidRPr="005308CB">
        <w:rPr>
          <w:lang w:val="mk-MK"/>
        </w:rPr>
        <w:t xml:space="preserve">на Комисијата </w:t>
      </w:r>
      <w:r w:rsidRPr="005308CB">
        <w:rPr>
          <w:lang w:val="mk-MK"/>
        </w:rPr>
        <w:t xml:space="preserve">воведе пофлексибилни </w:t>
      </w:r>
      <w:r w:rsidR="005308CB">
        <w:rPr>
          <w:lang w:val="mk-MK"/>
        </w:rPr>
        <w:t>услови</w:t>
      </w:r>
      <w:r w:rsidRPr="005308CB">
        <w:rPr>
          <w:lang w:val="mk-MK"/>
        </w:rPr>
        <w:t xml:space="preserve"> за одржување на </w:t>
      </w:r>
      <w:r w:rsidR="00C24780">
        <w:rPr>
          <w:lang w:val="en-US"/>
        </w:rPr>
        <w:t xml:space="preserve"> </w:t>
      </w:r>
      <w:r w:rsidR="004818BA">
        <w:rPr>
          <w:lang w:val="mk-MK"/>
        </w:rPr>
        <w:t>лесните</w:t>
      </w:r>
      <w:r w:rsidR="00C24780">
        <w:rPr>
          <w:lang w:val="mk-MK"/>
        </w:rPr>
        <w:t xml:space="preserve"> </w:t>
      </w:r>
      <w:r w:rsidR="005308CB">
        <w:rPr>
          <w:lang w:val="mk-MK"/>
        </w:rPr>
        <w:t xml:space="preserve">воздухоплови кои </w:t>
      </w:r>
      <w:r w:rsidRPr="005308CB">
        <w:rPr>
          <w:lang w:val="mk-MK"/>
        </w:rPr>
        <w:t>се утврдени со Регулативата (ЕУ) бр. 1321/2014</w:t>
      </w:r>
      <w:r w:rsidR="00D34796">
        <w:rPr>
          <w:lang w:val="mk-MK"/>
        </w:rPr>
        <w:t xml:space="preserve"> (</w:t>
      </w:r>
      <w:r w:rsidR="00D34796">
        <w:rPr>
          <w:rStyle w:val="FootnoteReference"/>
          <w:lang w:val="mk-MK"/>
        </w:rPr>
        <w:footnoteReference w:id="3"/>
      </w:r>
      <w:r w:rsidR="00D34796">
        <w:rPr>
          <w:lang w:val="mk-MK"/>
        </w:rPr>
        <w:t xml:space="preserve">) </w:t>
      </w:r>
      <w:r w:rsidR="005308CB" w:rsidRPr="005308CB">
        <w:rPr>
          <w:lang w:val="mk-MK"/>
        </w:rPr>
        <w:t>на Комисијата</w:t>
      </w:r>
      <w:r w:rsidRPr="005308CB">
        <w:rPr>
          <w:lang w:val="mk-MK"/>
        </w:rPr>
        <w:t xml:space="preserve">. </w:t>
      </w:r>
      <w:r w:rsidR="005308CB">
        <w:rPr>
          <w:lang w:val="mk-MK"/>
        </w:rPr>
        <w:t xml:space="preserve">Додадени </w:t>
      </w:r>
      <w:r w:rsidR="004818BA">
        <w:rPr>
          <w:lang w:val="mk-MK"/>
        </w:rPr>
        <w:t xml:space="preserve">Со неа се додадени </w:t>
      </w:r>
      <w:r w:rsidR="005308CB">
        <w:rPr>
          <w:lang w:val="mk-MK"/>
        </w:rPr>
        <w:t>и м</w:t>
      </w:r>
      <w:r w:rsidRPr="005308CB">
        <w:rPr>
          <w:lang w:val="mk-MK"/>
        </w:rPr>
        <w:t xml:space="preserve">ерки за управување со безбедносниот ризик за организациите кои </w:t>
      </w:r>
      <w:r w:rsidR="005308CB">
        <w:rPr>
          <w:lang w:val="mk-MK"/>
        </w:rPr>
        <w:t xml:space="preserve">управуваат со </w:t>
      </w:r>
      <w:r w:rsidR="001F1C3C">
        <w:rPr>
          <w:lang w:val="mk-MK"/>
        </w:rPr>
        <w:t xml:space="preserve">континуираната </w:t>
      </w:r>
      <w:r w:rsidRPr="005308CB">
        <w:rPr>
          <w:lang w:val="mk-MK"/>
        </w:rPr>
        <w:t xml:space="preserve">пловидбеност на </w:t>
      </w:r>
      <w:r w:rsidR="005308CB">
        <w:rPr>
          <w:lang w:val="mk-MK"/>
        </w:rPr>
        <w:t xml:space="preserve">воздухопловите кои се управувани од </w:t>
      </w:r>
      <w:r w:rsidRPr="005308CB">
        <w:rPr>
          <w:lang w:val="mk-MK"/>
        </w:rPr>
        <w:t>носители</w:t>
      </w:r>
      <w:r w:rsidR="005308CB">
        <w:rPr>
          <w:lang w:val="mk-MK"/>
        </w:rPr>
        <w:t>те</w:t>
      </w:r>
      <w:r w:rsidR="00A5766A">
        <w:rPr>
          <w:lang w:val="mk-MK"/>
        </w:rPr>
        <w:t xml:space="preserve"> на </w:t>
      </w:r>
      <w:r w:rsidR="005308CB">
        <w:rPr>
          <w:lang w:val="mk-MK"/>
        </w:rPr>
        <w:t>уверението за исполнување на безбедносни услови</w:t>
      </w:r>
      <w:r w:rsidRPr="005308CB">
        <w:rPr>
          <w:lang w:val="mk-MK"/>
        </w:rPr>
        <w:t>.</w:t>
      </w:r>
    </w:p>
    <w:p w14:paraId="4DA77054" w14:textId="77777777" w:rsidR="005308CB" w:rsidRDefault="005308CB" w:rsidP="005308CB">
      <w:pPr>
        <w:pStyle w:val="ListParagraph"/>
        <w:ind w:left="426"/>
        <w:jc w:val="both"/>
        <w:rPr>
          <w:lang w:val="mk-MK"/>
        </w:rPr>
      </w:pPr>
    </w:p>
    <w:p w14:paraId="61F34886" w14:textId="6D6E5AFF" w:rsidR="005308CB" w:rsidRDefault="00421B93" w:rsidP="005308CB">
      <w:pPr>
        <w:pStyle w:val="ListParagraph"/>
        <w:numPr>
          <w:ilvl w:val="0"/>
          <w:numId w:val="2"/>
        </w:numPr>
        <w:ind w:left="426"/>
        <w:jc w:val="both"/>
        <w:rPr>
          <w:lang w:val="mk-MK"/>
        </w:rPr>
      </w:pPr>
      <w:r w:rsidRPr="005308CB">
        <w:rPr>
          <w:lang w:val="mk-MK"/>
        </w:rPr>
        <w:t xml:space="preserve">Со цел да се постигне целосна усогласеност со новите правила и процедури </w:t>
      </w:r>
      <w:r w:rsidR="005308CB">
        <w:rPr>
          <w:lang w:val="mk-MK"/>
        </w:rPr>
        <w:t>кои се воведуваат</w:t>
      </w:r>
      <w:r w:rsidRPr="005308CB">
        <w:rPr>
          <w:lang w:val="mk-MK"/>
        </w:rPr>
        <w:t xml:space="preserve">, Регулативата за </w:t>
      </w:r>
      <w:r w:rsidR="008273B4">
        <w:rPr>
          <w:lang w:val="mk-MK"/>
        </w:rPr>
        <w:t>спроведување</w:t>
      </w:r>
      <w:r w:rsidRPr="005308CB">
        <w:rPr>
          <w:lang w:val="mk-MK"/>
        </w:rPr>
        <w:t xml:space="preserve"> (ЕУ) 2019/1383 пропишува преодни мерки за организациите вклучени во </w:t>
      </w:r>
      <w:r w:rsidR="00C96A1F">
        <w:rPr>
          <w:lang w:val="mk-MK"/>
        </w:rPr>
        <w:t>континуирана</w:t>
      </w:r>
      <w:r w:rsidR="00C96A1F" w:rsidRPr="005308CB">
        <w:rPr>
          <w:lang w:val="mk-MK"/>
        </w:rPr>
        <w:t xml:space="preserve"> </w:t>
      </w:r>
      <w:r w:rsidRPr="005308CB">
        <w:rPr>
          <w:lang w:val="mk-MK"/>
        </w:rPr>
        <w:t xml:space="preserve">пловидбеност на </w:t>
      </w:r>
      <w:r w:rsidR="00A5766A">
        <w:rPr>
          <w:lang w:val="mk-MK"/>
        </w:rPr>
        <w:t xml:space="preserve">воздухопловите </w:t>
      </w:r>
      <w:r w:rsidRPr="005308CB">
        <w:rPr>
          <w:lang w:val="mk-MK"/>
        </w:rPr>
        <w:t xml:space="preserve">и </w:t>
      </w:r>
      <w:r w:rsidR="004818BA">
        <w:rPr>
          <w:lang w:val="mk-MK"/>
        </w:rPr>
        <w:t>составните делови</w:t>
      </w:r>
      <w:r w:rsidRPr="005308CB">
        <w:rPr>
          <w:lang w:val="mk-MK"/>
        </w:rPr>
        <w:t>. Со цел да се појаснат барањата за надзор на овие организации, преодните мерки треба да се изменат.</w:t>
      </w:r>
    </w:p>
    <w:p w14:paraId="4D323623" w14:textId="77777777" w:rsidR="005308CB" w:rsidRPr="005308CB" w:rsidRDefault="005308CB" w:rsidP="005308CB">
      <w:pPr>
        <w:pStyle w:val="ListParagraph"/>
        <w:rPr>
          <w:lang w:val="mk-MK"/>
        </w:rPr>
      </w:pPr>
    </w:p>
    <w:p w14:paraId="6E9239C1" w14:textId="3DA5E611" w:rsidR="005308CB" w:rsidRDefault="00A5766A" w:rsidP="005308CB">
      <w:pPr>
        <w:pStyle w:val="ListParagraph"/>
        <w:numPr>
          <w:ilvl w:val="0"/>
          <w:numId w:val="2"/>
        </w:numPr>
        <w:ind w:left="426"/>
        <w:jc w:val="both"/>
        <w:rPr>
          <w:lang w:val="mk-MK"/>
        </w:rPr>
      </w:pPr>
      <w:r>
        <w:rPr>
          <w:lang w:val="mk-MK"/>
        </w:rPr>
        <w:lastRenderedPageBreak/>
        <w:t xml:space="preserve">Исто така потребно е да се коригираат одредени </w:t>
      </w:r>
      <w:r w:rsidR="00421B93" w:rsidRPr="005308CB">
        <w:rPr>
          <w:lang w:val="mk-MK"/>
        </w:rPr>
        <w:t xml:space="preserve">референци кон Анексите на Регулативата за спроведување (ЕУ) 2019/1383 </w:t>
      </w:r>
      <w:r>
        <w:rPr>
          <w:lang w:val="mk-MK"/>
        </w:rPr>
        <w:t>кои недостасуваат или се погрешни</w:t>
      </w:r>
      <w:r w:rsidR="00421B93" w:rsidRPr="005308CB">
        <w:rPr>
          <w:lang w:val="mk-MK"/>
        </w:rPr>
        <w:t>.</w:t>
      </w:r>
    </w:p>
    <w:p w14:paraId="7ABE9746" w14:textId="77777777" w:rsidR="005308CB" w:rsidRPr="005308CB" w:rsidRDefault="005308CB" w:rsidP="005308CB">
      <w:pPr>
        <w:pStyle w:val="ListParagraph"/>
        <w:rPr>
          <w:lang w:val="mk-MK"/>
        </w:rPr>
      </w:pPr>
    </w:p>
    <w:p w14:paraId="3EC4FDD6" w14:textId="5091BAB7" w:rsidR="00421B93" w:rsidRDefault="00421B93" w:rsidP="005308CB">
      <w:pPr>
        <w:pStyle w:val="ListParagraph"/>
        <w:numPr>
          <w:ilvl w:val="0"/>
          <w:numId w:val="2"/>
        </w:numPr>
        <w:ind w:left="426"/>
        <w:jc w:val="both"/>
        <w:rPr>
          <w:lang w:val="mk-MK"/>
        </w:rPr>
      </w:pPr>
      <w:r w:rsidRPr="005308CB">
        <w:rPr>
          <w:lang w:val="mk-MK"/>
        </w:rPr>
        <w:t xml:space="preserve">Бидејќи Комисијата нема намера дополнително да го продолжи преодниот период, датумот на примена на </w:t>
      </w:r>
      <w:r w:rsidR="008273B4">
        <w:rPr>
          <w:lang w:val="mk-MK"/>
        </w:rPr>
        <w:t xml:space="preserve">оваа измена и дополнување </w:t>
      </w:r>
      <w:r w:rsidRPr="005308CB">
        <w:rPr>
          <w:lang w:val="mk-MK"/>
        </w:rPr>
        <w:t>треба да се усогласи со датумот наведен во Регулативата за спроведување (ЕУ) 2019/1383.</w:t>
      </w:r>
    </w:p>
    <w:p w14:paraId="13121C80" w14:textId="77777777" w:rsidR="004B6D84" w:rsidRPr="004B6D84" w:rsidRDefault="004B6D84" w:rsidP="004B6D84">
      <w:pPr>
        <w:pStyle w:val="ListParagraph"/>
        <w:rPr>
          <w:lang w:val="mk-MK"/>
        </w:rPr>
      </w:pPr>
    </w:p>
    <w:p w14:paraId="01B4E06B" w14:textId="35408A78" w:rsidR="004B6D84" w:rsidRDefault="004B6D84" w:rsidP="005308CB">
      <w:pPr>
        <w:pStyle w:val="ListParagraph"/>
        <w:numPr>
          <w:ilvl w:val="0"/>
          <w:numId w:val="2"/>
        </w:numPr>
        <w:ind w:left="426"/>
        <w:jc w:val="both"/>
        <w:rPr>
          <w:lang w:val="mk-MK"/>
        </w:rPr>
      </w:pPr>
      <w:r>
        <w:rPr>
          <w:lang w:val="mk-MK"/>
        </w:rPr>
        <w:t xml:space="preserve">Мерките предвидени во оваа регулатива се во согласност со мислењето на Комисијата </w:t>
      </w:r>
      <w:r w:rsidR="008577DA">
        <w:rPr>
          <w:lang w:val="mk-MK"/>
        </w:rPr>
        <w:t>наведено во</w:t>
      </w:r>
      <w:r>
        <w:rPr>
          <w:lang w:val="mk-MK"/>
        </w:rPr>
        <w:t xml:space="preserve"> член 127(1) од Регулативата (ЕУ) 2018/1139.</w:t>
      </w:r>
    </w:p>
    <w:p w14:paraId="2F1F5BE6" w14:textId="77777777" w:rsidR="004B6D84" w:rsidRPr="004B6D84" w:rsidRDefault="004B6D84" w:rsidP="004B6D84">
      <w:pPr>
        <w:pStyle w:val="ListParagraph"/>
        <w:rPr>
          <w:lang w:val="mk-MK"/>
        </w:rPr>
      </w:pPr>
    </w:p>
    <w:p w14:paraId="4CF464EF" w14:textId="77777777" w:rsidR="004B6D84" w:rsidRDefault="004B6D84" w:rsidP="004B6D84">
      <w:pPr>
        <w:ind w:right="10"/>
        <w:jc w:val="both"/>
        <w:rPr>
          <w:rFonts w:cstheme="minorHAnsi"/>
          <w:lang w:val="mk-MK" w:eastAsia="en-GB"/>
        </w:rPr>
      </w:pPr>
      <w:r w:rsidRPr="008F08AF">
        <w:rPr>
          <w:rFonts w:cstheme="minorHAnsi"/>
          <w:lang w:val="mk-MK" w:eastAsia="en-GB"/>
        </w:rPr>
        <w:t>ЈА ДОНЕСЕ ОВАА РЕГУЛАТИВА:</w:t>
      </w:r>
    </w:p>
    <w:p w14:paraId="56D0F239" w14:textId="77777777" w:rsidR="004B6D84" w:rsidRPr="007E5C62" w:rsidRDefault="004B6D84" w:rsidP="004B6D84">
      <w:pPr>
        <w:ind w:right="10"/>
        <w:jc w:val="both"/>
        <w:rPr>
          <w:rFonts w:cstheme="minorHAnsi"/>
          <w:lang w:val="mk-MK" w:eastAsia="en-GB"/>
        </w:rPr>
      </w:pPr>
    </w:p>
    <w:p w14:paraId="28E966E6" w14:textId="77777777" w:rsidR="004B6D84" w:rsidRPr="007E5C62" w:rsidRDefault="004B6D84" w:rsidP="004B6D84">
      <w:pPr>
        <w:ind w:right="10"/>
        <w:jc w:val="center"/>
        <w:rPr>
          <w:rFonts w:cstheme="minorHAnsi"/>
          <w:i/>
          <w:iCs/>
          <w:lang w:val="mk-MK" w:eastAsia="en-GB"/>
        </w:rPr>
      </w:pPr>
      <w:r w:rsidRPr="00330EC2">
        <w:rPr>
          <w:rFonts w:cstheme="minorHAnsi"/>
          <w:i/>
          <w:iCs/>
          <w:lang w:val="mk-MK" w:eastAsia="en-GB"/>
        </w:rPr>
        <w:t>Член 1</w:t>
      </w:r>
    </w:p>
    <w:p w14:paraId="1D1D5881" w14:textId="2B7B563C" w:rsidR="004B6D84" w:rsidRDefault="004B6D84" w:rsidP="004B6D84">
      <w:pPr>
        <w:ind w:right="10"/>
        <w:jc w:val="both"/>
        <w:rPr>
          <w:rFonts w:cstheme="minorHAnsi"/>
          <w:lang w:val="mk-MK" w:eastAsia="en-GB"/>
        </w:rPr>
      </w:pPr>
      <w:r>
        <w:rPr>
          <w:rFonts w:cstheme="minorHAnsi"/>
          <w:lang w:val="mk-MK" w:eastAsia="en-GB"/>
        </w:rPr>
        <w:t xml:space="preserve">Анекс 4 од </w:t>
      </w:r>
      <w:r w:rsidRPr="007E5C62">
        <w:rPr>
          <w:rFonts w:cstheme="minorHAnsi"/>
          <w:lang w:val="mk-MK" w:eastAsia="en-GB"/>
        </w:rPr>
        <w:t xml:space="preserve">Регулативата (ЕУ) бр. </w:t>
      </w:r>
      <w:r>
        <w:rPr>
          <w:rFonts w:cstheme="minorHAnsi"/>
          <w:lang w:val="mk-MK" w:eastAsia="en-GB"/>
        </w:rPr>
        <w:t xml:space="preserve">1321/2014 </w:t>
      </w:r>
      <w:r w:rsidRPr="007E5C62">
        <w:rPr>
          <w:rFonts w:cstheme="minorHAnsi"/>
          <w:lang w:val="mk-MK" w:eastAsia="en-GB"/>
        </w:rPr>
        <w:t xml:space="preserve">се </w:t>
      </w:r>
      <w:r>
        <w:rPr>
          <w:rFonts w:cstheme="minorHAnsi"/>
          <w:lang w:val="mk-MK" w:eastAsia="en-GB"/>
        </w:rPr>
        <w:t>заменува со следново:</w:t>
      </w:r>
    </w:p>
    <w:p w14:paraId="665E12CE" w14:textId="752F66FA" w:rsidR="00A9328E" w:rsidRDefault="0020305A" w:rsidP="00A9328E">
      <w:pPr>
        <w:pStyle w:val="ListParagraph"/>
        <w:ind w:left="0" w:right="10"/>
        <w:jc w:val="both"/>
        <w:rPr>
          <w:rFonts w:cstheme="minorHAnsi"/>
          <w:i/>
          <w:iCs/>
          <w:lang w:val="mk-MK" w:eastAsia="en-GB"/>
        </w:rPr>
      </w:pPr>
      <w:r>
        <w:rPr>
          <w:rFonts w:cstheme="minorHAnsi"/>
          <w:lang w:val="mk-MK" w:eastAsia="en-GB"/>
        </w:rPr>
        <w:t>„</w:t>
      </w:r>
      <w:r w:rsidR="00A9328E" w:rsidRPr="00A9328E">
        <w:rPr>
          <w:rFonts w:cstheme="minorHAnsi"/>
          <w:i/>
          <w:iCs/>
          <w:lang w:val="mk-MK" w:eastAsia="en-GB"/>
        </w:rPr>
        <w:t>Член 4</w:t>
      </w:r>
    </w:p>
    <w:p w14:paraId="64BAC921" w14:textId="77777777" w:rsidR="00A9328E" w:rsidRPr="002F7738" w:rsidRDefault="00A9328E" w:rsidP="00A9328E">
      <w:pPr>
        <w:pStyle w:val="ListParagraph"/>
        <w:ind w:left="0" w:right="10"/>
        <w:jc w:val="both"/>
        <w:rPr>
          <w:rFonts w:cstheme="minorHAnsi"/>
          <w:lang w:val="mk-MK" w:eastAsia="en-GB"/>
        </w:rPr>
      </w:pPr>
    </w:p>
    <w:p w14:paraId="62C50C17" w14:textId="368E6B40" w:rsidR="00A9328E" w:rsidRPr="002F7738" w:rsidRDefault="00A9328E" w:rsidP="00A9328E">
      <w:pPr>
        <w:pStyle w:val="ListParagraph"/>
        <w:ind w:left="0" w:right="10"/>
        <w:jc w:val="both"/>
        <w:rPr>
          <w:rFonts w:cstheme="minorHAnsi"/>
          <w:lang w:val="en-US" w:eastAsia="en-GB"/>
        </w:rPr>
      </w:pPr>
      <w:r w:rsidRPr="00230002">
        <w:rPr>
          <w:rFonts w:cstheme="minorHAnsi"/>
          <w:b/>
          <w:bCs/>
          <w:lang w:val="mk-MK" w:eastAsia="en-GB"/>
        </w:rPr>
        <w:t xml:space="preserve">Одобренија за организации вклучени во </w:t>
      </w:r>
      <w:r w:rsidR="001F1C3C">
        <w:rPr>
          <w:rFonts w:cstheme="minorHAnsi"/>
          <w:b/>
          <w:bCs/>
          <w:lang w:val="mk-MK" w:eastAsia="en-GB"/>
        </w:rPr>
        <w:t xml:space="preserve">континуираната </w:t>
      </w:r>
      <w:r w:rsidRPr="00230002">
        <w:rPr>
          <w:rFonts w:cstheme="minorHAnsi"/>
          <w:b/>
          <w:bCs/>
          <w:lang w:val="mk-MK" w:eastAsia="en-GB"/>
        </w:rPr>
        <w:t>пловидбеност</w:t>
      </w:r>
      <w:r w:rsidR="002F7738">
        <w:rPr>
          <w:rFonts w:cstheme="minorHAnsi"/>
          <w:b/>
          <w:bCs/>
          <w:lang w:val="mk-MK" w:eastAsia="en-GB"/>
        </w:rPr>
        <w:t xml:space="preserve"> </w:t>
      </w:r>
      <w:r w:rsidR="002F7738">
        <w:rPr>
          <w:rFonts w:cstheme="minorHAnsi"/>
          <w:b/>
          <w:bCs/>
          <w:lang w:val="en-US" w:eastAsia="en-GB"/>
        </w:rPr>
        <w:t>[</w:t>
      </w:r>
      <w:r w:rsidR="00497A9C">
        <w:rPr>
          <w:rFonts w:cstheme="minorHAnsi"/>
          <w:b/>
          <w:bCs/>
          <w:lang w:val="mk-MK" w:eastAsia="en-GB"/>
        </w:rPr>
        <w:t>н</w:t>
      </w:r>
      <w:r w:rsidR="002F7738">
        <w:rPr>
          <w:rFonts w:cstheme="minorHAnsi"/>
          <w:b/>
          <w:bCs/>
          <w:lang w:val="mk-MK" w:eastAsia="en-GB"/>
        </w:rPr>
        <w:t>а воздухоплови</w:t>
      </w:r>
      <w:r w:rsidR="002F7738">
        <w:rPr>
          <w:rFonts w:cstheme="minorHAnsi"/>
          <w:b/>
          <w:bCs/>
          <w:lang w:val="en-US" w:eastAsia="en-GB"/>
        </w:rPr>
        <w:t>]</w:t>
      </w:r>
    </w:p>
    <w:p w14:paraId="3C6DC2CB" w14:textId="77777777" w:rsidR="00A9328E" w:rsidRPr="00230002" w:rsidRDefault="00A9328E" w:rsidP="00A9328E">
      <w:pPr>
        <w:pStyle w:val="ListParagraph"/>
        <w:ind w:left="0" w:right="10"/>
        <w:jc w:val="both"/>
        <w:rPr>
          <w:rFonts w:cstheme="minorHAnsi"/>
          <w:lang w:val="mk-MK" w:eastAsia="en-GB"/>
        </w:rPr>
      </w:pPr>
      <w:r w:rsidRPr="00230002">
        <w:rPr>
          <w:rFonts w:cstheme="minorHAnsi"/>
          <w:b/>
          <w:bCs/>
          <w:lang w:val="mk-MK" w:eastAsia="en-GB"/>
        </w:rPr>
        <w:t xml:space="preserve"> </w:t>
      </w:r>
    </w:p>
    <w:p w14:paraId="59D6C9ED" w14:textId="4D473315"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 xml:space="preserve">1. Организации вклучени во </w:t>
      </w:r>
      <w:r w:rsidR="001F1C3C">
        <w:rPr>
          <w:rFonts w:cstheme="minorHAnsi"/>
          <w:lang w:val="mk-MK" w:eastAsia="en-GB"/>
        </w:rPr>
        <w:t xml:space="preserve">континуираната </w:t>
      </w:r>
      <w:r w:rsidRPr="00230002">
        <w:rPr>
          <w:rFonts w:cstheme="minorHAnsi"/>
          <w:lang w:val="mk-MK" w:eastAsia="en-GB"/>
        </w:rPr>
        <w:t xml:space="preserve">пловидбеност на воздухоплови и составни делови кои се </w:t>
      </w:r>
      <w:r w:rsidR="000D33D4">
        <w:rPr>
          <w:rFonts w:cstheme="minorHAnsi"/>
          <w:lang w:val="mk-MK" w:eastAsia="en-GB"/>
        </w:rPr>
        <w:t>вградуваат</w:t>
      </w:r>
      <w:r w:rsidR="000D33D4" w:rsidRPr="00230002">
        <w:rPr>
          <w:rFonts w:cstheme="minorHAnsi"/>
          <w:lang w:val="mk-MK" w:eastAsia="en-GB"/>
        </w:rPr>
        <w:t xml:space="preserve"> </w:t>
      </w:r>
      <w:r w:rsidRPr="00230002">
        <w:rPr>
          <w:rFonts w:cstheme="minorHAnsi"/>
          <w:lang w:val="mk-MK" w:eastAsia="en-GB"/>
        </w:rPr>
        <w:t>во нив, вклучувајќи го и одржувањето, се одобруваат на нивно барање, од страна на надлежниот орган во согласност со условите од Анекс II (Дел-145), Анекс Vc (Дел-CAMO) или Анекс Vd (Дел-CAO), зависно од тоа што е примен</w:t>
      </w:r>
      <w:r w:rsidR="00497A9C">
        <w:rPr>
          <w:rFonts w:cstheme="minorHAnsi"/>
          <w:lang w:val="mk-MK" w:eastAsia="en-GB"/>
        </w:rPr>
        <w:t>ливо</w:t>
      </w:r>
      <w:r w:rsidRPr="00230002">
        <w:rPr>
          <w:rFonts w:cstheme="minorHAnsi"/>
          <w:lang w:val="mk-MK" w:eastAsia="en-GB"/>
        </w:rPr>
        <w:t xml:space="preserve"> </w:t>
      </w:r>
      <w:r w:rsidR="00497A9C">
        <w:rPr>
          <w:rFonts w:cstheme="minorHAnsi"/>
          <w:lang w:val="mk-MK" w:eastAsia="en-GB"/>
        </w:rPr>
        <w:t>на</w:t>
      </w:r>
      <w:r w:rsidR="002D0844">
        <w:rPr>
          <w:rFonts w:cstheme="minorHAnsi"/>
          <w:lang w:val="mk-MK" w:eastAsia="en-GB"/>
        </w:rPr>
        <w:t>соодветните</w:t>
      </w:r>
      <w:r w:rsidRPr="00230002">
        <w:rPr>
          <w:rFonts w:cstheme="minorHAnsi"/>
          <w:lang w:val="mk-MK" w:eastAsia="en-GB"/>
        </w:rPr>
        <w:t xml:space="preserve"> организации.</w:t>
      </w:r>
    </w:p>
    <w:p w14:paraId="200D5D52" w14:textId="77777777"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 xml:space="preserve"> </w:t>
      </w:r>
    </w:p>
    <w:p w14:paraId="3BC1CC8F" w14:textId="096D28BF"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 xml:space="preserve">2. По исклучок од став 1, до </w:t>
      </w:r>
      <w:r w:rsidR="00234D1C">
        <w:rPr>
          <w:rFonts w:cstheme="minorHAnsi"/>
          <w:lang w:val="en-US" w:eastAsia="en-GB"/>
        </w:rPr>
        <w:t xml:space="preserve">24 </w:t>
      </w:r>
      <w:r w:rsidR="00234D1C">
        <w:rPr>
          <w:rFonts w:cstheme="minorHAnsi"/>
          <w:lang w:val="mk-MK" w:eastAsia="en-GB"/>
        </w:rPr>
        <w:t>септември</w:t>
      </w:r>
      <w:r w:rsidRPr="00230002">
        <w:rPr>
          <w:rFonts w:cstheme="minorHAnsi"/>
          <w:lang w:val="mk-MK" w:eastAsia="en-GB"/>
        </w:rPr>
        <w:t xml:space="preserve"> 2020 година, на организациите може, на нивно барање, да им се издад</w:t>
      </w:r>
      <w:r w:rsidR="002D0844">
        <w:rPr>
          <w:rFonts w:cstheme="minorHAnsi"/>
          <w:lang w:val="mk-MK" w:eastAsia="en-GB"/>
        </w:rPr>
        <w:t>ат</w:t>
      </w:r>
      <w:r w:rsidRPr="00230002">
        <w:rPr>
          <w:rFonts w:cstheme="minorHAnsi"/>
          <w:lang w:val="mk-MK" w:eastAsia="en-GB"/>
        </w:rPr>
        <w:t xml:space="preserve"> одобренија од страна на надлежниот орган во согласност  Поддел F и Поддел G од Анекс I (Дел-М). </w:t>
      </w:r>
      <w:r w:rsidR="00234D1C">
        <w:rPr>
          <w:rFonts w:cstheme="minorHAnsi"/>
          <w:lang w:val="mk-MK" w:eastAsia="en-GB"/>
        </w:rPr>
        <w:t xml:space="preserve">Сите </w:t>
      </w:r>
      <w:r w:rsidRPr="00230002">
        <w:rPr>
          <w:rFonts w:cstheme="minorHAnsi"/>
          <w:lang w:val="mk-MK" w:eastAsia="en-GB"/>
        </w:rPr>
        <w:t xml:space="preserve">одобрувања </w:t>
      </w:r>
      <w:r w:rsidR="00234D1C">
        <w:rPr>
          <w:rFonts w:cstheme="minorHAnsi"/>
          <w:lang w:val="mk-MK" w:eastAsia="en-GB"/>
        </w:rPr>
        <w:t xml:space="preserve">издадени во согласност со </w:t>
      </w:r>
      <w:r w:rsidR="002D00DD">
        <w:rPr>
          <w:rFonts w:cstheme="minorHAnsi"/>
          <w:lang w:val="mk-MK" w:eastAsia="en-GB"/>
        </w:rPr>
        <w:t xml:space="preserve">Поддел </w:t>
      </w:r>
      <w:r w:rsidR="002D00DD">
        <w:rPr>
          <w:rFonts w:cstheme="minorHAnsi"/>
          <w:lang w:val="en-US" w:eastAsia="en-GB"/>
        </w:rPr>
        <w:t xml:space="preserve">F </w:t>
      </w:r>
      <w:r w:rsidR="002D00DD">
        <w:rPr>
          <w:rFonts w:cstheme="minorHAnsi"/>
          <w:lang w:val="mk-MK" w:eastAsia="en-GB"/>
        </w:rPr>
        <w:t xml:space="preserve">и Поддел </w:t>
      </w:r>
      <w:r w:rsidR="002D00DD">
        <w:rPr>
          <w:rFonts w:cstheme="minorHAnsi"/>
          <w:lang w:val="en-US" w:eastAsia="en-GB"/>
        </w:rPr>
        <w:t xml:space="preserve">G </w:t>
      </w:r>
      <w:r w:rsidR="002D00DD" w:rsidRPr="00230002">
        <w:rPr>
          <w:rFonts w:cstheme="minorHAnsi"/>
          <w:lang w:val="mk-MK" w:eastAsia="en-GB"/>
        </w:rPr>
        <w:t>од Анекс I (Дел-М)</w:t>
      </w:r>
      <w:r w:rsidR="002D00DD">
        <w:rPr>
          <w:rFonts w:cstheme="minorHAnsi"/>
          <w:lang w:val="en-US" w:eastAsia="en-GB"/>
        </w:rPr>
        <w:t xml:space="preserve"> </w:t>
      </w:r>
      <w:r w:rsidRPr="00230002">
        <w:rPr>
          <w:rFonts w:cstheme="minorHAnsi"/>
          <w:lang w:val="mk-MK" w:eastAsia="en-GB"/>
        </w:rPr>
        <w:t xml:space="preserve">се со важност до </w:t>
      </w:r>
      <w:r w:rsidR="002D00DD">
        <w:rPr>
          <w:rFonts w:cstheme="minorHAnsi"/>
          <w:lang w:val="en-US" w:eastAsia="en-GB"/>
        </w:rPr>
        <w:t xml:space="preserve">24 </w:t>
      </w:r>
      <w:r w:rsidR="002D00DD">
        <w:rPr>
          <w:rFonts w:cstheme="minorHAnsi"/>
          <w:lang w:val="mk-MK" w:eastAsia="en-GB"/>
        </w:rPr>
        <w:t xml:space="preserve">септември </w:t>
      </w:r>
      <w:r w:rsidRPr="00230002">
        <w:rPr>
          <w:rFonts w:cstheme="minorHAnsi"/>
          <w:lang w:val="mk-MK" w:eastAsia="en-GB"/>
        </w:rPr>
        <w:t>2021 година.</w:t>
      </w:r>
    </w:p>
    <w:p w14:paraId="14D16584" w14:textId="3BC0D53E" w:rsidR="00A9328E" w:rsidRPr="00230002" w:rsidRDefault="00A9328E" w:rsidP="00A9328E">
      <w:pPr>
        <w:pStyle w:val="ListParagraph"/>
        <w:ind w:left="0" w:right="10"/>
        <w:jc w:val="both"/>
        <w:rPr>
          <w:rFonts w:cstheme="minorHAnsi"/>
          <w:lang w:val="mk-MK" w:eastAsia="en-GB"/>
        </w:rPr>
      </w:pPr>
    </w:p>
    <w:p w14:paraId="40302B15" w14:textId="63471D83"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 xml:space="preserve">3. </w:t>
      </w:r>
      <w:r w:rsidR="00215656">
        <w:rPr>
          <w:rFonts w:cstheme="minorHAnsi"/>
          <w:lang w:val="mk-MK" w:eastAsia="en-GB"/>
        </w:rPr>
        <w:t xml:space="preserve">Уверенијата за одобрување на организација за </w:t>
      </w:r>
      <w:r w:rsidRPr="00230002">
        <w:rPr>
          <w:rFonts w:cstheme="minorHAnsi"/>
          <w:lang w:val="mk-MK" w:eastAsia="en-GB"/>
        </w:rPr>
        <w:t xml:space="preserve">одржување издадени или признаени од земја членка во согласност со спецификацијата за издавање на уверенија од JAR-145 </w:t>
      </w:r>
      <w:r w:rsidR="002D0844">
        <w:rPr>
          <w:rFonts w:cstheme="minorHAnsi"/>
          <w:lang w:val="mk-MK" w:eastAsia="en-GB"/>
        </w:rPr>
        <w:t>наведено</w:t>
      </w:r>
      <w:r w:rsidRPr="00230002">
        <w:rPr>
          <w:rFonts w:cstheme="minorHAnsi"/>
          <w:lang w:val="mk-MK" w:eastAsia="en-GB"/>
        </w:rPr>
        <w:t xml:space="preserve"> во Анекс II </w:t>
      </w:r>
      <w:r w:rsidR="002D0844">
        <w:rPr>
          <w:rFonts w:cstheme="minorHAnsi"/>
          <w:lang w:val="mk-MK" w:eastAsia="en-GB"/>
        </w:rPr>
        <w:t>кон</w:t>
      </w:r>
      <w:r w:rsidRPr="00230002">
        <w:rPr>
          <w:rFonts w:cstheme="minorHAnsi"/>
          <w:lang w:val="mk-MK" w:eastAsia="en-GB"/>
        </w:rPr>
        <w:t xml:space="preserve"> Регулатива (ЕЕЗ) бр. 3922/91 на Советот (*), </w:t>
      </w:r>
      <w:r w:rsidR="002D0844">
        <w:rPr>
          <w:rFonts w:cstheme="minorHAnsi"/>
          <w:lang w:val="mk-MK" w:eastAsia="en-GB"/>
        </w:rPr>
        <w:t>и</w:t>
      </w:r>
      <w:r w:rsidRPr="00230002">
        <w:rPr>
          <w:rFonts w:cstheme="minorHAnsi"/>
          <w:lang w:val="mk-MK" w:eastAsia="en-GB"/>
        </w:rPr>
        <w:t xml:space="preserve"> кои се со важност пред 29 ноември 2003 година, се сметаат дека се издадени во согласност со условите од Анекс II (Дел-145) </w:t>
      </w:r>
      <w:r w:rsidR="002D0844">
        <w:rPr>
          <w:rFonts w:cstheme="minorHAnsi"/>
          <w:lang w:val="mk-MK" w:eastAsia="en-GB"/>
        </w:rPr>
        <w:t>кон</w:t>
      </w:r>
      <w:r w:rsidRPr="00230002">
        <w:rPr>
          <w:rFonts w:cstheme="minorHAnsi"/>
          <w:lang w:val="mk-MK" w:eastAsia="en-GB"/>
        </w:rPr>
        <w:t xml:space="preserve"> оваа регулатива.</w:t>
      </w:r>
    </w:p>
    <w:p w14:paraId="12F18BF7" w14:textId="77777777" w:rsidR="00A9328E" w:rsidRPr="00230002" w:rsidRDefault="00A9328E" w:rsidP="00A9328E">
      <w:pPr>
        <w:pStyle w:val="ListParagraph"/>
        <w:ind w:left="0" w:right="10"/>
        <w:jc w:val="both"/>
        <w:rPr>
          <w:rFonts w:cstheme="minorHAnsi"/>
          <w:lang w:val="mk-MK" w:eastAsia="en-GB"/>
        </w:rPr>
      </w:pPr>
    </w:p>
    <w:p w14:paraId="57933335" w14:textId="26083C2A" w:rsidR="00A9328E" w:rsidRPr="00811E12" w:rsidRDefault="00A9328E" w:rsidP="00A9328E">
      <w:pPr>
        <w:pStyle w:val="ListParagraph"/>
        <w:ind w:left="0" w:right="10"/>
        <w:jc w:val="both"/>
        <w:rPr>
          <w:rFonts w:cstheme="minorHAnsi"/>
          <w:lang w:val="en-US" w:eastAsia="en-GB"/>
        </w:rPr>
      </w:pPr>
      <w:r w:rsidRPr="00230002">
        <w:rPr>
          <w:rFonts w:cstheme="minorHAnsi"/>
          <w:lang w:val="mk-MK" w:eastAsia="en-GB"/>
        </w:rPr>
        <w:t xml:space="preserve">4. </w:t>
      </w:r>
      <w:r w:rsidR="006E4A1F">
        <w:rPr>
          <w:rFonts w:cstheme="minorHAnsi"/>
          <w:lang w:val="mk-MK" w:eastAsia="en-GB"/>
        </w:rPr>
        <w:t>На о</w:t>
      </w:r>
      <w:r w:rsidRPr="00230002">
        <w:rPr>
          <w:rFonts w:cstheme="minorHAnsi"/>
          <w:lang w:val="mk-MK" w:eastAsia="en-GB"/>
        </w:rPr>
        <w:t>рганизации</w:t>
      </w:r>
      <w:r w:rsidR="00215656">
        <w:rPr>
          <w:rFonts w:cstheme="minorHAnsi"/>
          <w:lang w:val="mk-MK" w:eastAsia="en-GB"/>
        </w:rPr>
        <w:t>те</w:t>
      </w:r>
      <w:r w:rsidRPr="00230002">
        <w:rPr>
          <w:rFonts w:cstheme="minorHAnsi"/>
          <w:lang w:val="mk-MK" w:eastAsia="en-GB"/>
        </w:rPr>
        <w:t xml:space="preserve"> кои поседуваат важечко</w:t>
      </w:r>
      <w:r w:rsidR="00215656">
        <w:rPr>
          <w:rFonts w:cstheme="minorHAnsi"/>
          <w:lang w:val="mk-MK" w:eastAsia="en-GB"/>
        </w:rPr>
        <w:t xml:space="preserve"> уверение за </w:t>
      </w:r>
      <w:r w:rsidRPr="00230002">
        <w:rPr>
          <w:rFonts w:cstheme="minorHAnsi"/>
          <w:lang w:val="mk-MK" w:eastAsia="en-GB"/>
        </w:rPr>
        <w:t>одобр</w:t>
      </w:r>
      <w:r w:rsidR="00215656">
        <w:rPr>
          <w:rFonts w:cstheme="minorHAnsi"/>
          <w:lang w:val="mk-MK" w:eastAsia="en-GB"/>
        </w:rPr>
        <w:t xml:space="preserve">ување на организација </w:t>
      </w:r>
      <w:r w:rsidRPr="00230002">
        <w:rPr>
          <w:rFonts w:cstheme="minorHAnsi"/>
          <w:lang w:val="mk-MK" w:eastAsia="en-GB"/>
        </w:rPr>
        <w:t xml:space="preserve">издадено во согласност со Поддел F или Поддел G од Анекс I (Дел-М) или со Анекс II (Дел-145), на нивно барање, </w:t>
      </w:r>
      <w:r w:rsidR="00215656">
        <w:rPr>
          <w:rFonts w:cstheme="minorHAnsi"/>
          <w:lang w:val="mk-MK" w:eastAsia="en-GB"/>
        </w:rPr>
        <w:t xml:space="preserve">од </w:t>
      </w:r>
      <w:r w:rsidRPr="00230002">
        <w:rPr>
          <w:rFonts w:cstheme="minorHAnsi"/>
          <w:lang w:val="mk-MK" w:eastAsia="en-GB"/>
        </w:rPr>
        <w:t>страна на надлежниот орган</w:t>
      </w:r>
      <w:r w:rsidR="00215656">
        <w:rPr>
          <w:rFonts w:cstheme="minorHAnsi"/>
          <w:lang w:val="mk-MK" w:eastAsia="en-GB"/>
        </w:rPr>
        <w:t>,</w:t>
      </w:r>
      <w:r w:rsidRPr="00230002">
        <w:rPr>
          <w:rFonts w:cstheme="minorHAnsi"/>
          <w:lang w:val="mk-MK" w:eastAsia="en-GB"/>
        </w:rPr>
        <w:t xml:space="preserve"> </w:t>
      </w:r>
      <w:r w:rsidR="00990109">
        <w:rPr>
          <w:rFonts w:cstheme="minorHAnsi"/>
          <w:lang w:val="mk-MK" w:eastAsia="en-GB"/>
        </w:rPr>
        <w:t xml:space="preserve">им </w:t>
      </w:r>
      <w:r w:rsidRPr="00230002">
        <w:rPr>
          <w:rFonts w:cstheme="minorHAnsi"/>
          <w:lang w:val="mk-MK" w:eastAsia="en-GB"/>
        </w:rPr>
        <w:t xml:space="preserve">се издава </w:t>
      </w:r>
      <w:r w:rsidR="001F1C3C">
        <w:rPr>
          <w:rFonts w:cstheme="minorHAnsi"/>
          <w:lang w:val="mk-MK" w:eastAsia="en-GB"/>
        </w:rPr>
        <w:t>Формулар</w:t>
      </w:r>
      <w:r w:rsidRPr="00230002">
        <w:rPr>
          <w:rFonts w:cstheme="minorHAnsi"/>
          <w:lang w:val="mk-MK" w:eastAsia="en-GB"/>
        </w:rPr>
        <w:t xml:space="preserve"> 3 – CAO, како што е утврдено во Додаток 1 од Анекс Vd (Дел-CAO)</w:t>
      </w:r>
      <w:r w:rsidR="00215656">
        <w:rPr>
          <w:rFonts w:cstheme="minorHAnsi"/>
          <w:lang w:val="mk-MK" w:eastAsia="en-GB"/>
        </w:rPr>
        <w:t xml:space="preserve"> и согласно на тоа </w:t>
      </w:r>
      <w:r w:rsidR="00811E12">
        <w:rPr>
          <w:rFonts w:cstheme="minorHAnsi"/>
          <w:lang w:val="mk-MK" w:eastAsia="en-GB"/>
        </w:rPr>
        <w:t xml:space="preserve">тие организации </w:t>
      </w:r>
      <w:r w:rsidR="00851141">
        <w:rPr>
          <w:rFonts w:cstheme="minorHAnsi"/>
          <w:lang w:val="mk-MK" w:eastAsia="en-GB"/>
        </w:rPr>
        <w:t xml:space="preserve">понатаму </w:t>
      </w:r>
      <w:r w:rsidR="00811E12">
        <w:rPr>
          <w:rFonts w:cstheme="minorHAnsi"/>
          <w:lang w:val="mk-MK" w:eastAsia="en-GB"/>
        </w:rPr>
        <w:t>се надгледуваат</w:t>
      </w:r>
      <w:r w:rsidR="00851141">
        <w:rPr>
          <w:rFonts w:cstheme="minorHAnsi"/>
          <w:lang w:val="mk-MK" w:eastAsia="en-GB"/>
        </w:rPr>
        <w:t xml:space="preserve"> од надлежниот орган</w:t>
      </w:r>
      <w:r w:rsidR="00811E12">
        <w:rPr>
          <w:rFonts w:cstheme="minorHAnsi"/>
          <w:lang w:val="mk-MK" w:eastAsia="en-GB"/>
        </w:rPr>
        <w:t xml:space="preserve"> </w:t>
      </w:r>
      <w:r w:rsidR="00990109">
        <w:rPr>
          <w:rFonts w:cstheme="minorHAnsi"/>
          <w:lang w:val="mk-MK" w:eastAsia="en-GB"/>
        </w:rPr>
        <w:t xml:space="preserve">според </w:t>
      </w:r>
      <w:r w:rsidR="00811E12">
        <w:rPr>
          <w:rFonts w:cstheme="minorHAnsi"/>
          <w:lang w:val="mk-MK" w:eastAsia="en-GB"/>
        </w:rPr>
        <w:t xml:space="preserve">Анекс </w:t>
      </w:r>
      <w:proofErr w:type="spellStart"/>
      <w:r w:rsidR="00811E12">
        <w:rPr>
          <w:rFonts w:cstheme="minorHAnsi"/>
          <w:lang w:val="en-US" w:eastAsia="en-GB"/>
        </w:rPr>
        <w:t>Vd</w:t>
      </w:r>
      <w:proofErr w:type="spellEnd"/>
      <w:r w:rsidR="00811E12">
        <w:rPr>
          <w:rFonts w:cstheme="minorHAnsi"/>
          <w:lang w:val="en-US" w:eastAsia="en-GB"/>
        </w:rPr>
        <w:t xml:space="preserve"> (</w:t>
      </w:r>
      <w:r w:rsidR="00811E12">
        <w:rPr>
          <w:rFonts w:cstheme="minorHAnsi"/>
          <w:lang w:val="mk-MK" w:eastAsia="en-GB"/>
        </w:rPr>
        <w:t>Дел–</w:t>
      </w:r>
      <w:r w:rsidR="00811E12">
        <w:rPr>
          <w:rFonts w:cstheme="minorHAnsi"/>
          <w:lang w:val="en-US" w:eastAsia="en-GB"/>
        </w:rPr>
        <w:t>CAO).</w:t>
      </w:r>
    </w:p>
    <w:p w14:paraId="45206619" w14:textId="24F8EEED" w:rsidR="00A9328E" w:rsidRPr="00230002" w:rsidRDefault="00A9328E" w:rsidP="00A9328E">
      <w:pPr>
        <w:pStyle w:val="ListParagraph"/>
        <w:ind w:left="0" w:right="10"/>
        <w:jc w:val="both"/>
        <w:rPr>
          <w:rFonts w:cstheme="minorHAnsi"/>
          <w:lang w:val="mk-MK" w:eastAsia="en-GB"/>
        </w:rPr>
      </w:pPr>
    </w:p>
    <w:p w14:paraId="06F9B1DD" w14:textId="569180C3"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Пр</w:t>
      </w:r>
      <w:r w:rsidR="00851141">
        <w:rPr>
          <w:rFonts w:cstheme="minorHAnsi"/>
          <w:lang w:val="mk-MK" w:eastAsia="en-GB"/>
        </w:rPr>
        <w:t>авата</w:t>
      </w:r>
      <w:r w:rsidRPr="00230002">
        <w:rPr>
          <w:rFonts w:cstheme="minorHAnsi"/>
          <w:lang w:val="mk-MK" w:eastAsia="en-GB"/>
        </w:rPr>
        <w:t xml:space="preserve"> на таквите организации врз основа на одобрението издадено во согласност со Анекс Vd (Дел-CAO) се еднакви на пр</w:t>
      </w:r>
      <w:r w:rsidR="00851141">
        <w:rPr>
          <w:rFonts w:cstheme="minorHAnsi"/>
          <w:lang w:val="mk-MK" w:eastAsia="en-GB"/>
        </w:rPr>
        <w:t>авата</w:t>
      </w:r>
      <w:r w:rsidRPr="00230002">
        <w:rPr>
          <w:rFonts w:cstheme="minorHAnsi"/>
          <w:lang w:val="mk-MK" w:eastAsia="en-GB"/>
        </w:rPr>
        <w:t xml:space="preserve"> врз основа на одобрението издадено во согласност со Поддел F или Поддел G од Анекс I (Дел-М) или со Анекс II (Дел-145). Сепак, овие пр</w:t>
      </w:r>
      <w:r w:rsidR="00851141">
        <w:rPr>
          <w:rFonts w:cstheme="minorHAnsi"/>
          <w:lang w:val="mk-MK" w:eastAsia="en-GB"/>
        </w:rPr>
        <w:t>ава</w:t>
      </w:r>
      <w:r w:rsidRPr="00230002">
        <w:rPr>
          <w:rFonts w:cstheme="minorHAnsi"/>
          <w:lang w:val="mk-MK" w:eastAsia="en-GB"/>
        </w:rPr>
        <w:t xml:space="preserve"> не ги надминуваат пр</w:t>
      </w:r>
      <w:r w:rsidR="00851141">
        <w:rPr>
          <w:rFonts w:cstheme="minorHAnsi"/>
          <w:lang w:val="mk-MK" w:eastAsia="en-GB"/>
        </w:rPr>
        <w:t>авата</w:t>
      </w:r>
      <w:r w:rsidRPr="00230002">
        <w:rPr>
          <w:rFonts w:cstheme="minorHAnsi"/>
          <w:lang w:val="mk-MK" w:eastAsia="en-GB"/>
        </w:rPr>
        <w:t xml:space="preserve"> на организацијата наведени во Дел А од Анекс Vd (Дел-CAO).</w:t>
      </w:r>
    </w:p>
    <w:p w14:paraId="6E56152A" w14:textId="77777777" w:rsidR="00EC21A7" w:rsidRDefault="00EC21A7" w:rsidP="00A9328E">
      <w:pPr>
        <w:pStyle w:val="ListParagraph"/>
        <w:ind w:left="0" w:right="10"/>
        <w:jc w:val="both"/>
        <w:rPr>
          <w:rFonts w:cstheme="minorHAnsi"/>
          <w:lang w:val="mk-MK" w:eastAsia="en-GB"/>
        </w:rPr>
      </w:pPr>
    </w:p>
    <w:p w14:paraId="34292A87" w14:textId="70BAA762" w:rsidR="00A9328E" w:rsidRDefault="00EC21A7" w:rsidP="00A9328E">
      <w:pPr>
        <w:pStyle w:val="ListParagraph"/>
        <w:ind w:left="0" w:right="10"/>
        <w:jc w:val="both"/>
        <w:rPr>
          <w:rFonts w:cstheme="minorHAnsi"/>
          <w:lang w:val="mk-MK" w:eastAsia="en-GB"/>
        </w:rPr>
      </w:pPr>
      <w:r>
        <w:rPr>
          <w:rFonts w:cstheme="minorHAnsi"/>
          <w:lang w:val="mk-MK" w:eastAsia="en-GB"/>
        </w:rPr>
        <w:lastRenderedPageBreak/>
        <w:t xml:space="preserve">По пат на отстапување од точка </w:t>
      </w:r>
      <w:r>
        <w:rPr>
          <w:rFonts w:cstheme="minorHAnsi"/>
          <w:lang w:val="en-US" w:eastAsia="en-GB"/>
        </w:rPr>
        <w:t xml:space="preserve">CAO.B.060 </w:t>
      </w:r>
      <w:r>
        <w:rPr>
          <w:rFonts w:cstheme="minorHAnsi"/>
          <w:lang w:val="mk-MK" w:eastAsia="en-GB"/>
        </w:rPr>
        <w:t xml:space="preserve">од </w:t>
      </w:r>
      <w:r w:rsidRPr="00230002">
        <w:rPr>
          <w:rFonts w:cstheme="minorHAnsi"/>
          <w:lang w:val="mk-MK" w:eastAsia="en-GB"/>
        </w:rPr>
        <w:t>Анекс Vd (Дел-CAO)</w:t>
      </w:r>
      <w:r>
        <w:rPr>
          <w:rFonts w:cstheme="minorHAnsi"/>
          <w:lang w:val="en-US" w:eastAsia="en-GB"/>
        </w:rPr>
        <w:t xml:space="preserve">, </w:t>
      </w:r>
      <w:r>
        <w:rPr>
          <w:rFonts w:cstheme="minorHAnsi"/>
          <w:lang w:val="mk-MK" w:eastAsia="en-GB"/>
        </w:rPr>
        <w:t>до 24 септември 2021 година, о</w:t>
      </w:r>
      <w:r w:rsidR="00A9328E" w:rsidRPr="00230002">
        <w:rPr>
          <w:rFonts w:cstheme="minorHAnsi"/>
          <w:lang w:val="mk-MK" w:eastAsia="en-GB"/>
        </w:rPr>
        <w:t xml:space="preserve">рганизацијата може да коригира </w:t>
      </w:r>
      <w:r>
        <w:rPr>
          <w:rFonts w:cstheme="minorHAnsi"/>
          <w:lang w:val="mk-MK" w:eastAsia="en-GB"/>
        </w:rPr>
        <w:t>било какви наоди за н</w:t>
      </w:r>
      <w:r w:rsidR="00932333">
        <w:rPr>
          <w:rFonts w:cstheme="minorHAnsi"/>
          <w:lang w:val="en-US" w:eastAsia="en-GB"/>
        </w:rPr>
        <w:t>e</w:t>
      </w:r>
      <w:r>
        <w:rPr>
          <w:rFonts w:cstheme="minorHAnsi"/>
          <w:lang w:val="mk-MK" w:eastAsia="en-GB"/>
        </w:rPr>
        <w:t>усогласување поврзани со условите од</w:t>
      </w:r>
      <w:r w:rsidR="00A9328E" w:rsidRPr="00230002">
        <w:rPr>
          <w:rFonts w:cstheme="minorHAnsi"/>
          <w:lang w:val="mk-MK" w:eastAsia="en-GB"/>
        </w:rPr>
        <w:t xml:space="preserve"> Анекс Vd (Дел-CAO)</w:t>
      </w:r>
      <w:r>
        <w:rPr>
          <w:rFonts w:cstheme="minorHAnsi"/>
          <w:lang w:val="mk-MK" w:eastAsia="en-GB"/>
        </w:rPr>
        <w:t xml:space="preserve">, а кои не се вклучени во </w:t>
      </w:r>
      <w:r w:rsidRPr="00230002">
        <w:rPr>
          <w:rFonts w:cstheme="minorHAnsi"/>
          <w:lang w:val="mk-MK" w:eastAsia="en-GB"/>
        </w:rPr>
        <w:t xml:space="preserve">Поддел F или Поддел G од Анекс I (Дел-М) или </w:t>
      </w:r>
      <w:r w:rsidR="00932333">
        <w:rPr>
          <w:rFonts w:cstheme="minorHAnsi"/>
          <w:lang w:val="mk-MK" w:eastAsia="en-GB"/>
        </w:rPr>
        <w:t>во</w:t>
      </w:r>
      <w:r w:rsidRPr="00230002">
        <w:rPr>
          <w:rFonts w:cstheme="minorHAnsi"/>
          <w:lang w:val="mk-MK" w:eastAsia="en-GB"/>
        </w:rPr>
        <w:t xml:space="preserve"> Анекс II (Дел-145).</w:t>
      </w:r>
    </w:p>
    <w:p w14:paraId="4997BBD5" w14:textId="5D0DA6CE" w:rsidR="000A637D" w:rsidRDefault="000A637D" w:rsidP="00A9328E">
      <w:pPr>
        <w:pStyle w:val="ListParagraph"/>
        <w:ind w:left="0" w:right="10"/>
        <w:jc w:val="both"/>
        <w:rPr>
          <w:rFonts w:cstheme="minorHAnsi"/>
          <w:lang w:val="mk-MK" w:eastAsia="en-GB"/>
        </w:rPr>
      </w:pPr>
    </w:p>
    <w:p w14:paraId="6FC5112A" w14:textId="782C2CAB" w:rsidR="000A637D" w:rsidRPr="0094301A" w:rsidRDefault="000A637D" w:rsidP="00A9328E">
      <w:pPr>
        <w:pStyle w:val="ListParagraph"/>
        <w:ind w:left="0" w:right="10"/>
        <w:jc w:val="both"/>
        <w:rPr>
          <w:rFonts w:cstheme="minorHAnsi"/>
          <w:lang w:val="en-US" w:eastAsia="en-GB"/>
        </w:rPr>
      </w:pPr>
      <w:r>
        <w:rPr>
          <w:rFonts w:cstheme="minorHAnsi"/>
          <w:lang w:val="mk-MK" w:eastAsia="en-GB"/>
        </w:rPr>
        <w:t>Доколку по 24 септември 2021 година организацијата не ги затвори овие наоди, уверението за одобрување</w:t>
      </w:r>
      <w:r w:rsidR="006E4A1F">
        <w:rPr>
          <w:rFonts w:cstheme="minorHAnsi"/>
          <w:lang w:val="mk-MK" w:eastAsia="en-GB"/>
        </w:rPr>
        <w:t>,</w:t>
      </w:r>
      <w:r w:rsidR="00932333">
        <w:rPr>
          <w:rFonts w:cstheme="minorHAnsi"/>
          <w:lang w:val="mk-MK" w:eastAsia="en-GB"/>
        </w:rPr>
        <w:t xml:space="preserve"> </w:t>
      </w:r>
      <w:r w:rsidR="006E4A1F">
        <w:rPr>
          <w:rFonts w:cstheme="minorHAnsi"/>
          <w:lang w:val="mk-MK" w:eastAsia="en-GB"/>
        </w:rPr>
        <w:t xml:space="preserve">во целост или делумно, </w:t>
      </w:r>
      <w:r>
        <w:rPr>
          <w:rFonts w:cstheme="minorHAnsi"/>
          <w:lang w:val="mk-MK" w:eastAsia="en-GB"/>
        </w:rPr>
        <w:t xml:space="preserve">се повлекува, ограничува или </w:t>
      </w:r>
      <w:r w:rsidR="006E4A1F">
        <w:rPr>
          <w:rFonts w:cstheme="minorHAnsi"/>
          <w:lang w:val="mk-MK" w:eastAsia="en-GB"/>
        </w:rPr>
        <w:t>привремено се одзема</w:t>
      </w:r>
      <w:r w:rsidR="00A63893">
        <w:rPr>
          <w:rFonts w:cstheme="minorHAnsi"/>
          <w:lang w:val="en-US" w:eastAsia="en-GB"/>
        </w:rPr>
        <w:t>,</w:t>
      </w:r>
      <w:r>
        <w:rPr>
          <w:rFonts w:cstheme="minorHAnsi"/>
          <w:lang w:val="mk-MK" w:eastAsia="en-GB"/>
        </w:rPr>
        <w:t>.</w:t>
      </w:r>
    </w:p>
    <w:p w14:paraId="2A513C36" w14:textId="77777777"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 xml:space="preserve"> </w:t>
      </w:r>
    </w:p>
    <w:p w14:paraId="691DF0C9" w14:textId="7B7FC287" w:rsidR="0094301A" w:rsidRPr="00811E12" w:rsidRDefault="00A9328E" w:rsidP="0094301A">
      <w:pPr>
        <w:pStyle w:val="ListParagraph"/>
        <w:ind w:left="0" w:right="10"/>
        <w:jc w:val="both"/>
        <w:rPr>
          <w:rFonts w:cstheme="minorHAnsi"/>
          <w:lang w:val="en-US" w:eastAsia="en-GB"/>
        </w:rPr>
      </w:pPr>
      <w:r w:rsidRPr="00230002">
        <w:rPr>
          <w:rFonts w:cstheme="minorHAnsi"/>
          <w:lang w:val="mk-MK" w:eastAsia="en-GB"/>
        </w:rPr>
        <w:t xml:space="preserve">5. </w:t>
      </w:r>
      <w:r w:rsidR="006E4A1F">
        <w:rPr>
          <w:rFonts w:cstheme="minorHAnsi"/>
          <w:lang w:val="mk-MK" w:eastAsia="en-GB"/>
        </w:rPr>
        <w:t>На о</w:t>
      </w:r>
      <w:r w:rsidR="0094301A" w:rsidRPr="00230002">
        <w:rPr>
          <w:rFonts w:cstheme="minorHAnsi"/>
          <w:lang w:val="mk-MK" w:eastAsia="en-GB"/>
        </w:rPr>
        <w:t>рганизации</w:t>
      </w:r>
      <w:r w:rsidR="0094301A">
        <w:rPr>
          <w:rFonts w:cstheme="minorHAnsi"/>
          <w:lang w:val="mk-MK" w:eastAsia="en-GB"/>
        </w:rPr>
        <w:t>те</w:t>
      </w:r>
      <w:r w:rsidR="0094301A" w:rsidRPr="00230002">
        <w:rPr>
          <w:rFonts w:cstheme="minorHAnsi"/>
          <w:lang w:val="mk-MK" w:eastAsia="en-GB"/>
        </w:rPr>
        <w:t xml:space="preserve"> кои поседуваат</w:t>
      </w:r>
      <w:r w:rsidR="00932333">
        <w:rPr>
          <w:rFonts w:cstheme="minorHAnsi"/>
          <w:lang w:val="mk-MK" w:eastAsia="en-GB"/>
        </w:rPr>
        <w:t xml:space="preserve"> </w:t>
      </w:r>
      <w:r w:rsidR="0094301A" w:rsidRPr="00230002">
        <w:rPr>
          <w:rFonts w:cstheme="minorHAnsi"/>
          <w:lang w:val="mk-MK" w:eastAsia="en-GB"/>
        </w:rPr>
        <w:t>важечко</w:t>
      </w:r>
      <w:r w:rsidR="0094301A">
        <w:rPr>
          <w:rFonts w:cstheme="minorHAnsi"/>
          <w:lang w:val="mk-MK" w:eastAsia="en-GB"/>
        </w:rPr>
        <w:t xml:space="preserve"> уверение за </w:t>
      </w:r>
      <w:r w:rsidR="0094301A" w:rsidRPr="00230002">
        <w:rPr>
          <w:rFonts w:cstheme="minorHAnsi"/>
          <w:lang w:val="mk-MK" w:eastAsia="en-GB"/>
        </w:rPr>
        <w:t>одобр</w:t>
      </w:r>
      <w:r w:rsidR="0094301A">
        <w:rPr>
          <w:rFonts w:cstheme="minorHAnsi"/>
          <w:lang w:val="mk-MK" w:eastAsia="en-GB"/>
        </w:rPr>
        <w:t xml:space="preserve">ување на организација </w:t>
      </w:r>
      <w:r w:rsidR="000C69C6">
        <w:rPr>
          <w:rFonts w:cstheme="minorHAnsi"/>
          <w:lang w:val="mk-MK" w:eastAsia="en-GB"/>
        </w:rPr>
        <w:t xml:space="preserve">за </w:t>
      </w:r>
      <w:r w:rsidR="001F1C3C">
        <w:rPr>
          <w:rFonts w:cstheme="minorHAnsi"/>
          <w:lang w:val="mk-MK" w:eastAsia="en-GB"/>
        </w:rPr>
        <w:t xml:space="preserve">континуирана </w:t>
      </w:r>
      <w:r w:rsidR="000C69C6">
        <w:rPr>
          <w:rFonts w:cstheme="minorHAnsi"/>
          <w:lang w:val="mk-MK" w:eastAsia="en-GB"/>
        </w:rPr>
        <w:t xml:space="preserve">пловидбеност </w:t>
      </w:r>
      <w:r w:rsidR="0094301A" w:rsidRPr="00230002">
        <w:rPr>
          <w:rFonts w:cstheme="minorHAnsi"/>
          <w:lang w:val="mk-MK" w:eastAsia="en-GB"/>
        </w:rPr>
        <w:t>издаден</w:t>
      </w:r>
      <w:r w:rsidR="00932333">
        <w:rPr>
          <w:rFonts w:cstheme="minorHAnsi"/>
          <w:lang w:val="mk-MK" w:eastAsia="en-GB"/>
        </w:rPr>
        <w:t>о</w:t>
      </w:r>
      <w:r w:rsidR="0094301A" w:rsidRPr="00230002">
        <w:rPr>
          <w:rFonts w:cstheme="minorHAnsi"/>
          <w:lang w:val="mk-MK" w:eastAsia="en-GB"/>
        </w:rPr>
        <w:t xml:space="preserve"> во согласност со Поддел G од Анекс I (Дел-М), на нивно барање</w:t>
      </w:r>
      <w:r w:rsidR="00791D58">
        <w:rPr>
          <w:rFonts w:cstheme="minorHAnsi"/>
          <w:lang w:val="mk-MK" w:eastAsia="en-GB"/>
        </w:rPr>
        <w:t>, од страна на надлежниот орган</w:t>
      </w:r>
      <w:r w:rsidR="00990109">
        <w:rPr>
          <w:rFonts w:cstheme="minorHAnsi"/>
          <w:lang w:val="en-US" w:eastAsia="en-GB"/>
        </w:rPr>
        <w:t xml:space="preserve">, </w:t>
      </w:r>
      <w:r w:rsidR="00990109">
        <w:rPr>
          <w:rFonts w:cstheme="minorHAnsi"/>
          <w:lang w:val="mk-MK" w:eastAsia="en-GB"/>
        </w:rPr>
        <w:t>им</w:t>
      </w:r>
      <w:r w:rsidR="00791D58">
        <w:rPr>
          <w:rFonts w:cstheme="minorHAnsi"/>
          <w:lang w:val="mk-MK" w:eastAsia="en-GB"/>
        </w:rPr>
        <w:t xml:space="preserve"> се</w:t>
      </w:r>
      <w:r w:rsidR="0094301A" w:rsidRPr="00230002">
        <w:rPr>
          <w:rFonts w:cstheme="minorHAnsi"/>
          <w:lang w:val="mk-MK" w:eastAsia="en-GB"/>
        </w:rPr>
        <w:t xml:space="preserve"> издава </w:t>
      </w:r>
      <w:r w:rsidR="00791D58">
        <w:rPr>
          <w:rFonts w:cstheme="minorHAnsi"/>
          <w:lang w:val="mk-MK" w:eastAsia="en-GB"/>
        </w:rPr>
        <w:t xml:space="preserve">уверение за одобрување </w:t>
      </w:r>
      <w:r w:rsidR="001F1C3C">
        <w:rPr>
          <w:rFonts w:cstheme="minorHAnsi"/>
          <w:lang w:val="mk-MK" w:eastAsia="en-GB"/>
        </w:rPr>
        <w:t>Формулар</w:t>
      </w:r>
      <w:r w:rsidR="0094301A" w:rsidRPr="00230002">
        <w:rPr>
          <w:rFonts w:cstheme="minorHAnsi"/>
          <w:lang w:val="mk-MK" w:eastAsia="en-GB"/>
        </w:rPr>
        <w:t xml:space="preserve"> </w:t>
      </w:r>
      <w:r w:rsidR="00791D58">
        <w:rPr>
          <w:rFonts w:cstheme="minorHAnsi"/>
          <w:lang w:val="mk-MK" w:eastAsia="en-GB"/>
        </w:rPr>
        <w:t>14</w:t>
      </w:r>
      <w:r w:rsidR="0094301A" w:rsidRPr="00230002">
        <w:rPr>
          <w:rFonts w:cstheme="minorHAnsi"/>
          <w:lang w:val="mk-MK" w:eastAsia="en-GB"/>
        </w:rPr>
        <w:t xml:space="preserve"> </w:t>
      </w:r>
      <w:r w:rsidR="00932333">
        <w:rPr>
          <w:rFonts w:cstheme="minorHAnsi"/>
          <w:lang w:val="mk-MK" w:eastAsia="en-GB"/>
        </w:rPr>
        <w:t xml:space="preserve">на </w:t>
      </w:r>
      <w:r w:rsidR="00932333">
        <w:rPr>
          <w:rFonts w:cstheme="minorHAnsi"/>
          <w:lang w:val="en-US" w:eastAsia="en-GB"/>
        </w:rPr>
        <w:t>EASA</w:t>
      </w:r>
      <w:r w:rsidR="0094301A" w:rsidRPr="00230002">
        <w:rPr>
          <w:rFonts w:cstheme="minorHAnsi"/>
          <w:lang w:val="mk-MK" w:eastAsia="en-GB"/>
        </w:rPr>
        <w:t xml:space="preserve"> </w:t>
      </w:r>
      <w:r w:rsidR="00932333">
        <w:rPr>
          <w:rFonts w:cstheme="minorHAnsi"/>
          <w:lang w:val="mk-MK" w:eastAsia="en-GB"/>
        </w:rPr>
        <w:t xml:space="preserve">во согласност со </w:t>
      </w:r>
      <w:r w:rsidR="0094301A" w:rsidRPr="00230002">
        <w:rPr>
          <w:rFonts w:cstheme="minorHAnsi"/>
          <w:lang w:val="mk-MK" w:eastAsia="en-GB"/>
        </w:rPr>
        <w:t>Анекс V</w:t>
      </w:r>
      <w:r w:rsidR="00791D58">
        <w:rPr>
          <w:rFonts w:cstheme="minorHAnsi"/>
          <w:lang w:val="mk-MK" w:eastAsia="en-GB"/>
        </w:rPr>
        <w:t>с</w:t>
      </w:r>
      <w:r w:rsidR="0094301A" w:rsidRPr="00230002">
        <w:rPr>
          <w:rFonts w:cstheme="minorHAnsi"/>
          <w:lang w:val="mk-MK" w:eastAsia="en-GB"/>
        </w:rPr>
        <w:t xml:space="preserve"> (Дел-CA</w:t>
      </w:r>
      <w:r w:rsidR="00791D58">
        <w:rPr>
          <w:rFonts w:cstheme="minorHAnsi"/>
          <w:lang w:val="mk-MK" w:eastAsia="en-GB"/>
        </w:rPr>
        <w:t>М</w:t>
      </w:r>
      <w:r w:rsidR="0094301A" w:rsidRPr="00230002">
        <w:rPr>
          <w:rFonts w:cstheme="minorHAnsi"/>
          <w:lang w:val="mk-MK" w:eastAsia="en-GB"/>
        </w:rPr>
        <w:t>O)</w:t>
      </w:r>
      <w:r w:rsidR="0094301A">
        <w:rPr>
          <w:rFonts w:cstheme="minorHAnsi"/>
          <w:lang w:val="mk-MK" w:eastAsia="en-GB"/>
        </w:rPr>
        <w:t xml:space="preserve"> и </w:t>
      </w:r>
      <w:r w:rsidR="006E4A1F">
        <w:rPr>
          <w:rFonts w:cstheme="minorHAnsi"/>
          <w:lang w:val="mk-MK" w:eastAsia="en-GB"/>
        </w:rPr>
        <w:t>понатаму</w:t>
      </w:r>
      <w:r w:rsidR="0094301A">
        <w:rPr>
          <w:rFonts w:cstheme="minorHAnsi"/>
          <w:lang w:val="mk-MK" w:eastAsia="en-GB"/>
        </w:rPr>
        <w:t xml:space="preserve"> тие организации се надгледуваат </w:t>
      </w:r>
      <w:r w:rsidR="00932333">
        <w:rPr>
          <w:rFonts w:cstheme="minorHAnsi"/>
          <w:lang w:val="mk-MK" w:eastAsia="en-GB"/>
        </w:rPr>
        <w:t xml:space="preserve">до страна на надлежните </w:t>
      </w:r>
      <w:r w:rsidR="006E4A1F">
        <w:rPr>
          <w:rFonts w:cstheme="minorHAnsi"/>
          <w:lang w:val="mk-MK" w:eastAsia="en-GB"/>
        </w:rPr>
        <w:t xml:space="preserve">органи </w:t>
      </w:r>
      <w:r w:rsidR="00990109">
        <w:rPr>
          <w:rFonts w:cstheme="minorHAnsi"/>
          <w:lang w:val="mk-MK" w:eastAsia="en-GB"/>
        </w:rPr>
        <w:t>според</w:t>
      </w:r>
      <w:r w:rsidR="0094301A">
        <w:rPr>
          <w:rFonts w:cstheme="minorHAnsi"/>
          <w:lang w:val="mk-MK" w:eastAsia="en-GB"/>
        </w:rPr>
        <w:t xml:space="preserve"> Анекс </w:t>
      </w:r>
      <w:r w:rsidR="0094301A">
        <w:rPr>
          <w:rFonts w:cstheme="minorHAnsi"/>
          <w:lang w:val="en-US" w:eastAsia="en-GB"/>
        </w:rPr>
        <w:t>V</w:t>
      </w:r>
      <w:r w:rsidR="00791D58">
        <w:rPr>
          <w:rFonts w:cstheme="minorHAnsi"/>
          <w:lang w:val="mk-MK" w:eastAsia="en-GB"/>
        </w:rPr>
        <w:t>с</w:t>
      </w:r>
      <w:r w:rsidR="0094301A">
        <w:rPr>
          <w:rFonts w:cstheme="minorHAnsi"/>
          <w:lang w:val="en-US" w:eastAsia="en-GB"/>
        </w:rPr>
        <w:t xml:space="preserve"> (</w:t>
      </w:r>
      <w:r w:rsidR="0094301A">
        <w:rPr>
          <w:rFonts w:cstheme="minorHAnsi"/>
          <w:lang w:val="mk-MK" w:eastAsia="en-GB"/>
        </w:rPr>
        <w:t xml:space="preserve">Дел – </w:t>
      </w:r>
      <w:r w:rsidR="0094301A">
        <w:rPr>
          <w:rFonts w:cstheme="minorHAnsi"/>
          <w:lang w:val="en-US" w:eastAsia="en-GB"/>
        </w:rPr>
        <w:t>CA</w:t>
      </w:r>
      <w:r w:rsidR="00791D58">
        <w:rPr>
          <w:rFonts w:cstheme="minorHAnsi"/>
          <w:lang w:val="mk-MK" w:eastAsia="en-GB"/>
        </w:rPr>
        <w:t>М</w:t>
      </w:r>
      <w:r w:rsidR="0094301A">
        <w:rPr>
          <w:rFonts w:cstheme="minorHAnsi"/>
          <w:lang w:val="en-US" w:eastAsia="en-GB"/>
        </w:rPr>
        <w:t>O).</w:t>
      </w:r>
    </w:p>
    <w:p w14:paraId="6091E33C" w14:textId="77777777" w:rsidR="000C69C6" w:rsidRDefault="000C69C6" w:rsidP="00A9328E">
      <w:pPr>
        <w:pStyle w:val="ListParagraph"/>
        <w:ind w:left="0" w:right="10"/>
        <w:jc w:val="both"/>
        <w:rPr>
          <w:rFonts w:cstheme="minorHAnsi"/>
          <w:lang w:val="mk-MK" w:eastAsia="en-GB"/>
        </w:rPr>
      </w:pPr>
    </w:p>
    <w:p w14:paraId="4140DB87" w14:textId="3803314E" w:rsidR="00990109" w:rsidRDefault="00990109" w:rsidP="00990109">
      <w:pPr>
        <w:pStyle w:val="ListParagraph"/>
        <w:ind w:left="0" w:right="10"/>
        <w:jc w:val="both"/>
        <w:rPr>
          <w:rFonts w:cstheme="minorHAnsi"/>
          <w:lang w:val="mk-MK" w:eastAsia="en-GB"/>
        </w:rPr>
      </w:pPr>
      <w:r>
        <w:rPr>
          <w:rFonts w:cstheme="minorHAnsi"/>
          <w:lang w:val="mk-MK" w:eastAsia="en-GB"/>
        </w:rPr>
        <w:t xml:space="preserve">По пат на отстапување од точката </w:t>
      </w:r>
      <w:r>
        <w:rPr>
          <w:rFonts w:cstheme="minorHAnsi"/>
          <w:lang w:val="en-US" w:eastAsia="en-GB"/>
        </w:rPr>
        <w:t>CAO.B.</w:t>
      </w:r>
      <w:r>
        <w:rPr>
          <w:rFonts w:cstheme="minorHAnsi"/>
          <w:lang w:val="mk-MK" w:eastAsia="en-GB"/>
        </w:rPr>
        <w:t>350</w:t>
      </w:r>
      <w:r>
        <w:rPr>
          <w:rFonts w:cstheme="minorHAnsi"/>
          <w:lang w:val="en-US" w:eastAsia="en-GB"/>
        </w:rPr>
        <w:t xml:space="preserve"> </w:t>
      </w:r>
      <w:r>
        <w:rPr>
          <w:rFonts w:cstheme="minorHAnsi"/>
          <w:lang w:val="mk-MK" w:eastAsia="en-GB"/>
        </w:rPr>
        <w:t xml:space="preserve">од </w:t>
      </w:r>
      <w:r w:rsidRPr="00230002">
        <w:rPr>
          <w:rFonts w:cstheme="minorHAnsi"/>
          <w:lang w:val="mk-MK" w:eastAsia="en-GB"/>
        </w:rPr>
        <w:t>Анекс V</w:t>
      </w:r>
      <w:r>
        <w:rPr>
          <w:rFonts w:cstheme="minorHAnsi"/>
          <w:lang w:val="mk-MK" w:eastAsia="en-GB"/>
        </w:rPr>
        <w:t>с</w:t>
      </w:r>
      <w:r w:rsidRPr="00230002">
        <w:rPr>
          <w:rFonts w:cstheme="minorHAnsi"/>
          <w:lang w:val="mk-MK" w:eastAsia="en-GB"/>
        </w:rPr>
        <w:t xml:space="preserve"> (Дел-CA</w:t>
      </w:r>
      <w:r>
        <w:rPr>
          <w:rFonts w:cstheme="minorHAnsi"/>
          <w:lang w:val="mk-MK" w:eastAsia="en-GB"/>
        </w:rPr>
        <w:t>М</w:t>
      </w:r>
      <w:r w:rsidRPr="00230002">
        <w:rPr>
          <w:rFonts w:cstheme="minorHAnsi"/>
          <w:lang w:val="mk-MK" w:eastAsia="en-GB"/>
        </w:rPr>
        <w:t>O)</w:t>
      </w:r>
      <w:r>
        <w:rPr>
          <w:rFonts w:cstheme="minorHAnsi"/>
          <w:lang w:val="en-US" w:eastAsia="en-GB"/>
        </w:rPr>
        <w:t xml:space="preserve">, </w:t>
      </w:r>
      <w:r>
        <w:rPr>
          <w:rFonts w:cstheme="minorHAnsi"/>
          <w:lang w:val="mk-MK" w:eastAsia="en-GB"/>
        </w:rPr>
        <w:t>до 24 септември 2021 година, о</w:t>
      </w:r>
      <w:r w:rsidRPr="00230002">
        <w:rPr>
          <w:rFonts w:cstheme="minorHAnsi"/>
          <w:lang w:val="mk-MK" w:eastAsia="en-GB"/>
        </w:rPr>
        <w:t xml:space="preserve">рганизацијата може да коригира </w:t>
      </w:r>
      <w:r>
        <w:rPr>
          <w:rFonts w:cstheme="minorHAnsi"/>
          <w:lang w:val="mk-MK" w:eastAsia="en-GB"/>
        </w:rPr>
        <w:t xml:space="preserve">било какви наоди за </w:t>
      </w:r>
      <w:r w:rsidR="00551802">
        <w:rPr>
          <w:rFonts w:cstheme="minorHAnsi"/>
          <w:lang w:val="mk-MK" w:eastAsia="en-GB"/>
        </w:rPr>
        <w:t>не усогласување</w:t>
      </w:r>
      <w:r>
        <w:rPr>
          <w:rFonts w:cstheme="minorHAnsi"/>
          <w:lang w:val="mk-MK" w:eastAsia="en-GB"/>
        </w:rPr>
        <w:t xml:space="preserve"> поврзани со </w:t>
      </w:r>
      <w:r w:rsidR="004858A2">
        <w:rPr>
          <w:rFonts w:cstheme="minorHAnsi"/>
          <w:lang w:val="mk-MK" w:eastAsia="en-GB"/>
        </w:rPr>
        <w:t xml:space="preserve">барањата кои се воведени со </w:t>
      </w:r>
      <w:r w:rsidRPr="00230002">
        <w:rPr>
          <w:rFonts w:cstheme="minorHAnsi"/>
          <w:lang w:val="mk-MK" w:eastAsia="en-GB"/>
        </w:rPr>
        <w:t>Анекс V</w:t>
      </w:r>
      <w:r>
        <w:rPr>
          <w:rFonts w:cstheme="minorHAnsi"/>
          <w:lang w:val="mk-MK" w:eastAsia="en-GB"/>
        </w:rPr>
        <w:t>с</w:t>
      </w:r>
      <w:r w:rsidRPr="00230002">
        <w:rPr>
          <w:rFonts w:cstheme="minorHAnsi"/>
          <w:lang w:val="mk-MK" w:eastAsia="en-GB"/>
        </w:rPr>
        <w:t xml:space="preserve"> (Дел-CA</w:t>
      </w:r>
      <w:r>
        <w:rPr>
          <w:rFonts w:cstheme="minorHAnsi"/>
          <w:lang w:val="mk-MK" w:eastAsia="en-GB"/>
        </w:rPr>
        <w:t>М</w:t>
      </w:r>
      <w:r w:rsidRPr="00230002">
        <w:rPr>
          <w:rFonts w:cstheme="minorHAnsi"/>
          <w:lang w:val="mk-MK" w:eastAsia="en-GB"/>
        </w:rPr>
        <w:t>O)</w:t>
      </w:r>
      <w:r>
        <w:rPr>
          <w:rFonts w:cstheme="minorHAnsi"/>
          <w:lang w:val="mk-MK" w:eastAsia="en-GB"/>
        </w:rPr>
        <w:t>, а кои не се вклучени во</w:t>
      </w:r>
      <w:r w:rsidRPr="00230002">
        <w:rPr>
          <w:rFonts w:cstheme="minorHAnsi"/>
          <w:lang w:val="mk-MK" w:eastAsia="en-GB"/>
        </w:rPr>
        <w:t xml:space="preserve"> Поддел G од Анекс I (Дел-М). </w:t>
      </w:r>
    </w:p>
    <w:p w14:paraId="3258EF4F" w14:textId="77777777" w:rsidR="00990109" w:rsidRDefault="00990109" w:rsidP="00A9328E">
      <w:pPr>
        <w:pStyle w:val="ListParagraph"/>
        <w:ind w:left="0" w:right="10"/>
        <w:jc w:val="both"/>
        <w:rPr>
          <w:rFonts w:cstheme="minorHAnsi"/>
          <w:lang w:val="mk-MK" w:eastAsia="en-GB"/>
        </w:rPr>
      </w:pPr>
    </w:p>
    <w:p w14:paraId="3EBF3CB6" w14:textId="6CFAAA3C" w:rsidR="004858A2" w:rsidRPr="0094301A" w:rsidRDefault="001703CB" w:rsidP="004858A2">
      <w:pPr>
        <w:pStyle w:val="ListParagraph"/>
        <w:ind w:left="0" w:right="10"/>
        <w:jc w:val="both"/>
        <w:rPr>
          <w:rFonts w:cstheme="minorHAnsi"/>
          <w:lang w:val="en-US" w:eastAsia="en-GB"/>
        </w:rPr>
      </w:pPr>
      <w:r>
        <w:rPr>
          <w:rFonts w:cstheme="minorHAnsi"/>
          <w:lang w:val="mk-MK" w:eastAsia="en-GB"/>
        </w:rPr>
        <w:t xml:space="preserve">Доколку по 24 септември 2021 година организацијата не ги затвори овие наоди, </w:t>
      </w:r>
      <w:r w:rsidR="004858A2">
        <w:rPr>
          <w:rFonts w:cstheme="minorHAnsi"/>
          <w:lang w:val="mk-MK" w:eastAsia="en-GB"/>
        </w:rPr>
        <w:t xml:space="preserve">уверението за одобрување </w:t>
      </w:r>
      <w:r w:rsidR="00847E84">
        <w:rPr>
          <w:rFonts w:cstheme="minorHAnsi"/>
          <w:lang w:val="mk-MK" w:eastAsia="en-GB"/>
        </w:rPr>
        <w:t>во целост или делумно, се повлекува, ограничува или привремено се одзема</w:t>
      </w:r>
      <w:r w:rsidR="004858A2">
        <w:rPr>
          <w:rFonts w:cstheme="minorHAnsi"/>
          <w:lang w:val="mk-MK" w:eastAsia="en-GB"/>
        </w:rPr>
        <w:t>.</w:t>
      </w:r>
    </w:p>
    <w:p w14:paraId="1B7DB977" w14:textId="4988DF5E" w:rsidR="00990109" w:rsidRDefault="00990109" w:rsidP="00A9328E">
      <w:pPr>
        <w:pStyle w:val="ListParagraph"/>
        <w:ind w:left="0" w:right="10"/>
        <w:jc w:val="both"/>
        <w:rPr>
          <w:rFonts w:cstheme="minorHAnsi"/>
          <w:lang w:val="mk-MK" w:eastAsia="en-GB"/>
        </w:rPr>
      </w:pPr>
    </w:p>
    <w:p w14:paraId="6246F324" w14:textId="6761BB34" w:rsidR="00A9328E" w:rsidRPr="0011467D" w:rsidRDefault="00A9328E" w:rsidP="00A9328E">
      <w:pPr>
        <w:pStyle w:val="ListParagraph"/>
        <w:ind w:left="0" w:right="10"/>
        <w:jc w:val="both"/>
        <w:rPr>
          <w:rFonts w:cstheme="minorHAnsi"/>
          <w:lang w:val="en-US" w:eastAsia="en-GB"/>
        </w:rPr>
      </w:pPr>
      <w:r w:rsidRPr="00230002">
        <w:rPr>
          <w:rFonts w:cstheme="minorHAnsi"/>
          <w:lang w:val="mk-MK" w:eastAsia="en-GB"/>
        </w:rPr>
        <w:t>6. Уверенија</w:t>
      </w:r>
      <w:r w:rsidR="001703CB">
        <w:rPr>
          <w:rFonts w:cstheme="minorHAnsi"/>
          <w:lang w:val="mk-MK" w:eastAsia="en-GB"/>
        </w:rPr>
        <w:t xml:space="preserve"> и одобренија за програма за одржување на воздухоплови </w:t>
      </w:r>
      <w:r w:rsidRPr="00230002">
        <w:rPr>
          <w:rFonts w:cstheme="minorHAnsi"/>
          <w:lang w:val="mk-MK" w:eastAsia="en-GB"/>
        </w:rPr>
        <w:t xml:space="preserve">кои се издадени </w:t>
      </w:r>
      <w:r w:rsidR="001703CB">
        <w:rPr>
          <w:rFonts w:cstheme="minorHAnsi"/>
          <w:lang w:val="mk-MK" w:eastAsia="en-GB"/>
        </w:rPr>
        <w:t>во согласност со Регулативата (ЕУ) бр. 1321/2014</w:t>
      </w:r>
      <w:r w:rsidR="00A63893">
        <w:rPr>
          <w:rFonts w:cstheme="minorHAnsi"/>
          <w:lang w:val="en-US" w:eastAsia="en-GB"/>
        </w:rPr>
        <w:t>,</w:t>
      </w:r>
      <w:r w:rsidR="00A11B55">
        <w:rPr>
          <w:rFonts w:cstheme="minorHAnsi"/>
          <w:lang w:val="en-US" w:eastAsia="en-GB"/>
        </w:rPr>
        <w:t xml:space="preserve"> </w:t>
      </w:r>
      <w:r w:rsidR="001703CB">
        <w:rPr>
          <w:rFonts w:cstheme="minorHAnsi"/>
          <w:lang w:val="mk-MK" w:eastAsia="en-GB"/>
        </w:rPr>
        <w:t xml:space="preserve">а </w:t>
      </w:r>
      <w:r w:rsidR="00A63893">
        <w:rPr>
          <w:rFonts w:cstheme="minorHAnsi"/>
          <w:lang w:val="mk-MK" w:eastAsia="en-GB"/>
        </w:rPr>
        <w:t>с</w:t>
      </w:r>
      <w:r w:rsidR="001703CB">
        <w:rPr>
          <w:rFonts w:cstheme="minorHAnsi"/>
          <w:lang w:val="mk-MK" w:eastAsia="en-GB"/>
        </w:rPr>
        <w:t>е применлив</w:t>
      </w:r>
      <w:r w:rsidR="00A63893">
        <w:rPr>
          <w:rFonts w:cstheme="minorHAnsi"/>
          <w:lang w:val="mk-MK" w:eastAsia="en-GB"/>
        </w:rPr>
        <w:t>и</w:t>
      </w:r>
      <w:r w:rsidR="001703CB">
        <w:rPr>
          <w:rFonts w:cstheme="minorHAnsi"/>
          <w:lang w:val="mk-MK" w:eastAsia="en-GB"/>
        </w:rPr>
        <w:t xml:space="preserve"> пред 24 март 2020 година</w:t>
      </w:r>
      <w:r w:rsidR="00A63893">
        <w:rPr>
          <w:rFonts w:cstheme="minorHAnsi"/>
          <w:lang w:val="mk-MK" w:eastAsia="en-GB"/>
        </w:rPr>
        <w:t>,</w:t>
      </w:r>
      <w:r w:rsidR="001703CB">
        <w:rPr>
          <w:rFonts w:cstheme="minorHAnsi"/>
          <w:lang w:val="mk-MK" w:eastAsia="en-GB"/>
        </w:rPr>
        <w:t xml:space="preserve"> се смета</w:t>
      </w:r>
      <w:r w:rsidR="00A63893">
        <w:rPr>
          <w:rFonts w:cstheme="minorHAnsi"/>
          <w:lang w:val="mk-MK" w:eastAsia="en-GB"/>
        </w:rPr>
        <w:t>ат</w:t>
      </w:r>
      <w:r w:rsidR="001703CB">
        <w:rPr>
          <w:rFonts w:cstheme="minorHAnsi"/>
          <w:lang w:val="mk-MK" w:eastAsia="en-GB"/>
        </w:rPr>
        <w:t xml:space="preserve"> </w:t>
      </w:r>
      <w:r w:rsidR="00A63893">
        <w:rPr>
          <w:rFonts w:cstheme="minorHAnsi"/>
          <w:lang w:val="mk-MK" w:eastAsia="en-GB"/>
        </w:rPr>
        <w:t xml:space="preserve">за </w:t>
      </w:r>
      <w:r w:rsidR="001703CB">
        <w:rPr>
          <w:rFonts w:cstheme="minorHAnsi"/>
          <w:lang w:val="mk-MK" w:eastAsia="en-GB"/>
        </w:rPr>
        <w:t>издадени во согласност со оваа регулатива.</w:t>
      </w:r>
    </w:p>
    <w:p w14:paraId="56EA94AD" w14:textId="77777777" w:rsidR="00A9328E" w:rsidRPr="00230002" w:rsidRDefault="00A9328E" w:rsidP="00A9328E">
      <w:pPr>
        <w:pStyle w:val="ListParagraph"/>
        <w:ind w:left="0" w:right="10"/>
        <w:jc w:val="both"/>
        <w:rPr>
          <w:rFonts w:cstheme="minorHAnsi"/>
          <w:lang w:val="mk-MK" w:eastAsia="en-GB"/>
        </w:rPr>
      </w:pPr>
      <w:r w:rsidRPr="00230002">
        <w:rPr>
          <w:rFonts w:cstheme="minorHAnsi"/>
          <w:lang w:val="mk-MK" w:eastAsia="en-GB"/>
        </w:rPr>
        <w:t>______________</w:t>
      </w:r>
    </w:p>
    <w:p w14:paraId="0056A092" w14:textId="2B579A06" w:rsidR="00A9328E" w:rsidRDefault="00A9328E" w:rsidP="00A9328E">
      <w:pPr>
        <w:pStyle w:val="ListParagraph"/>
        <w:ind w:left="0" w:right="10"/>
        <w:jc w:val="both"/>
        <w:rPr>
          <w:rFonts w:cstheme="minorHAnsi"/>
          <w:lang w:val="mk-MK" w:eastAsia="en-GB"/>
        </w:rPr>
      </w:pPr>
      <w:r w:rsidRPr="00230002">
        <w:rPr>
          <w:rFonts w:cstheme="minorHAnsi"/>
          <w:lang w:val="mk-MK" w:eastAsia="en-GB"/>
        </w:rPr>
        <w:t>(*) Регулатива (ЕЕЗ) бр. 3922/91 на Советот од 16 декември 1991 година за усогласување на техничките услови и административните процедури во областа на цивилното воздухопловство (Сл. весник L 373</w:t>
      </w:r>
      <w:r w:rsidR="00847E84">
        <w:rPr>
          <w:rFonts w:cstheme="minorHAnsi"/>
          <w:lang w:val="mk-MK" w:eastAsia="en-GB"/>
        </w:rPr>
        <w:t>,</w:t>
      </w:r>
      <w:r w:rsidRPr="00230002">
        <w:rPr>
          <w:rFonts w:cstheme="minorHAnsi"/>
          <w:lang w:val="mk-MK" w:eastAsia="en-GB"/>
        </w:rPr>
        <w:t xml:space="preserve"> 31 декември 1991 година, стр. 4).</w:t>
      </w:r>
      <w:r w:rsidR="00847E84">
        <w:rPr>
          <w:rFonts w:cstheme="minorHAnsi"/>
          <w:lang w:val="mk-MK" w:eastAsia="en-GB"/>
        </w:rPr>
        <w:t>“</w:t>
      </w:r>
      <w:r w:rsidRPr="00230002">
        <w:rPr>
          <w:rFonts w:cstheme="minorHAnsi"/>
          <w:lang w:val="mk-MK" w:eastAsia="en-GB"/>
        </w:rPr>
        <w:t>;</w:t>
      </w:r>
    </w:p>
    <w:p w14:paraId="0676E47D" w14:textId="0CCECE31" w:rsidR="0011467D" w:rsidRDefault="0011467D" w:rsidP="00A9328E">
      <w:pPr>
        <w:pStyle w:val="ListParagraph"/>
        <w:ind w:left="0" w:right="10"/>
        <w:jc w:val="both"/>
        <w:rPr>
          <w:rFonts w:cstheme="minorHAnsi"/>
          <w:lang w:val="mk-MK" w:eastAsia="en-GB"/>
        </w:rPr>
      </w:pPr>
    </w:p>
    <w:p w14:paraId="74C8F2CF" w14:textId="1BBD7ECA" w:rsidR="0011467D" w:rsidRDefault="0011467D" w:rsidP="0011467D">
      <w:pPr>
        <w:pStyle w:val="ListParagraph"/>
        <w:ind w:left="0" w:right="10"/>
        <w:jc w:val="center"/>
        <w:rPr>
          <w:rFonts w:cstheme="minorHAnsi"/>
          <w:i/>
          <w:iCs/>
          <w:lang w:val="mk-MK" w:eastAsia="en-GB"/>
        </w:rPr>
      </w:pPr>
      <w:r>
        <w:rPr>
          <w:rFonts w:cstheme="minorHAnsi"/>
          <w:i/>
          <w:iCs/>
          <w:lang w:val="mk-MK" w:eastAsia="en-GB"/>
        </w:rPr>
        <w:t>Член 2</w:t>
      </w:r>
    </w:p>
    <w:p w14:paraId="4FB5D4A9" w14:textId="0DAC49F7" w:rsidR="003607AD" w:rsidRDefault="003607AD" w:rsidP="0011467D">
      <w:pPr>
        <w:pStyle w:val="ListParagraph"/>
        <w:ind w:left="0" w:right="10"/>
        <w:jc w:val="center"/>
        <w:rPr>
          <w:rFonts w:cstheme="minorHAnsi"/>
          <w:i/>
          <w:iCs/>
          <w:lang w:val="mk-MK" w:eastAsia="en-GB"/>
        </w:rPr>
      </w:pPr>
    </w:p>
    <w:p w14:paraId="259E31CB" w14:textId="24214F2F" w:rsidR="003607AD" w:rsidRPr="003607AD" w:rsidRDefault="003607AD" w:rsidP="003607AD">
      <w:pPr>
        <w:pStyle w:val="ListParagraph"/>
        <w:ind w:left="0" w:right="10"/>
        <w:jc w:val="both"/>
        <w:rPr>
          <w:rFonts w:cstheme="minorHAnsi"/>
          <w:lang w:val="mk-MK" w:eastAsia="en-GB"/>
        </w:rPr>
      </w:pPr>
      <w:r>
        <w:rPr>
          <w:rFonts w:cstheme="minorHAnsi"/>
          <w:lang w:val="mk-MK" w:eastAsia="en-GB"/>
        </w:rPr>
        <w:t xml:space="preserve">Анексите </w:t>
      </w:r>
      <w:r>
        <w:rPr>
          <w:rFonts w:cstheme="minorHAnsi"/>
          <w:lang w:val="en-US" w:eastAsia="en-GB"/>
        </w:rPr>
        <w:t>I</w:t>
      </w:r>
      <w:r w:rsidRPr="00847E84">
        <w:rPr>
          <w:rFonts w:cstheme="minorHAnsi"/>
          <w:lang w:val="en-US" w:eastAsia="en-GB"/>
        </w:rPr>
        <w:t xml:space="preserve">, II, III, IV, </w:t>
      </w:r>
      <w:proofErr w:type="spellStart"/>
      <w:r w:rsidRPr="00847E84">
        <w:rPr>
          <w:rFonts w:cstheme="minorHAnsi"/>
          <w:lang w:val="en-US" w:eastAsia="en-GB"/>
        </w:rPr>
        <w:t>Va</w:t>
      </w:r>
      <w:proofErr w:type="spellEnd"/>
      <w:r w:rsidRPr="00847E84">
        <w:rPr>
          <w:rFonts w:cstheme="minorHAnsi"/>
          <w:lang w:val="en-US" w:eastAsia="en-GB"/>
        </w:rPr>
        <w:t xml:space="preserve">, </w:t>
      </w:r>
      <w:proofErr w:type="spellStart"/>
      <w:r w:rsidRPr="00847E84">
        <w:rPr>
          <w:rFonts w:cstheme="minorHAnsi"/>
          <w:lang w:val="en-US" w:eastAsia="en-GB"/>
        </w:rPr>
        <w:t>Vb</w:t>
      </w:r>
      <w:proofErr w:type="spellEnd"/>
      <w:r w:rsidRPr="00847E84">
        <w:rPr>
          <w:rFonts w:cstheme="minorHAnsi"/>
          <w:lang w:val="en-US" w:eastAsia="en-GB"/>
        </w:rPr>
        <w:t xml:space="preserve">, </w:t>
      </w:r>
      <w:proofErr w:type="spellStart"/>
      <w:r w:rsidRPr="00847E84">
        <w:rPr>
          <w:rFonts w:cstheme="minorHAnsi"/>
          <w:lang w:val="en-US" w:eastAsia="en-GB"/>
        </w:rPr>
        <w:t>Vc</w:t>
      </w:r>
      <w:proofErr w:type="spellEnd"/>
      <w:r w:rsidRPr="00847E84">
        <w:rPr>
          <w:rFonts w:cstheme="minorHAnsi"/>
          <w:lang w:val="en-US" w:eastAsia="en-GB"/>
        </w:rPr>
        <w:t xml:space="preserve"> </w:t>
      </w:r>
      <w:r w:rsidRPr="00847E84">
        <w:rPr>
          <w:rFonts w:cstheme="minorHAnsi"/>
          <w:lang w:val="mk-MK" w:eastAsia="en-GB"/>
        </w:rPr>
        <w:t xml:space="preserve">и </w:t>
      </w:r>
      <w:proofErr w:type="spellStart"/>
      <w:r w:rsidRPr="00847E84">
        <w:rPr>
          <w:rFonts w:cstheme="minorHAnsi"/>
          <w:lang w:val="en-US" w:eastAsia="en-GB"/>
        </w:rPr>
        <w:t>Vd</w:t>
      </w:r>
      <w:proofErr w:type="spellEnd"/>
      <w:r>
        <w:rPr>
          <w:rFonts w:cstheme="minorHAnsi"/>
          <w:lang w:val="en-US" w:eastAsia="en-GB"/>
        </w:rPr>
        <w:t xml:space="preserve"> </w:t>
      </w:r>
      <w:r>
        <w:rPr>
          <w:rFonts w:cstheme="minorHAnsi"/>
          <w:lang w:val="mk-MK" w:eastAsia="en-GB"/>
        </w:rPr>
        <w:t>од Регулативата (ЕУ)</w:t>
      </w:r>
      <w:r>
        <w:rPr>
          <w:rFonts w:cstheme="minorHAnsi"/>
          <w:lang w:val="en-US" w:eastAsia="en-GB"/>
        </w:rPr>
        <w:t xml:space="preserve"> </w:t>
      </w:r>
      <w:r>
        <w:rPr>
          <w:rFonts w:cstheme="minorHAnsi"/>
          <w:lang w:val="mk-MK" w:eastAsia="en-GB"/>
        </w:rPr>
        <w:t>бр.</w:t>
      </w:r>
      <w:r>
        <w:rPr>
          <w:rFonts w:cstheme="minorHAnsi"/>
          <w:lang w:val="en-US" w:eastAsia="en-GB"/>
        </w:rPr>
        <w:t xml:space="preserve"> </w:t>
      </w:r>
      <w:r>
        <w:rPr>
          <w:rFonts w:cstheme="minorHAnsi"/>
          <w:lang w:val="mk-MK" w:eastAsia="en-GB"/>
        </w:rPr>
        <w:t>1321</w:t>
      </w:r>
      <w:r>
        <w:rPr>
          <w:rFonts w:cstheme="minorHAnsi"/>
          <w:lang w:val="en-US" w:eastAsia="en-GB"/>
        </w:rPr>
        <w:t xml:space="preserve">/2014 </w:t>
      </w:r>
      <w:r>
        <w:rPr>
          <w:rFonts w:cstheme="minorHAnsi"/>
          <w:lang w:val="mk-MK" w:eastAsia="en-GB"/>
        </w:rPr>
        <w:t xml:space="preserve">се коригираат во согласност со </w:t>
      </w:r>
      <w:r w:rsidR="00A63893">
        <w:rPr>
          <w:rFonts w:cstheme="minorHAnsi"/>
          <w:lang w:val="mk-MK" w:eastAsia="en-GB"/>
        </w:rPr>
        <w:t>А</w:t>
      </w:r>
      <w:r>
        <w:rPr>
          <w:rFonts w:cstheme="minorHAnsi"/>
          <w:lang w:val="mk-MK" w:eastAsia="en-GB"/>
        </w:rPr>
        <w:t>нексот од оваа регулатива.</w:t>
      </w:r>
    </w:p>
    <w:p w14:paraId="0E77B4E1" w14:textId="3552C203" w:rsidR="0011467D" w:rsidRPr="0011467D" w:rsidRDefault="0011467D" w:rsidP="0011467D">
      <w:pPr>
        <w:jc w:val="center"/>
        <w:rPr>
          <w:rFonts w:cstheme="minorHAnsi"/>
          <w:i/>
          <w:iCs/>
          <w:lang w:val="en-US"/>
        </w:rPr>
      </w:pPr>
      <w:r w:rsidRPr="00230002">
        <w:rPr>
          <w:rFonts w:cstheme="minorHAnsi"/>
          <w:i/>
          <w:iCs/>
          <w:lang w:val="mk-MK"/>
        </w:rPr>
        <w:t xml:space="preserve">Член </w:t>
      </w:r>
      <w:r>
        <w:rPr>
          <w:rFonts w:cstheme="minorHAnsi"/>
          <w:i/>
          <w:iCs/>
          <w:lang w:val="mk-MK"/>
        </w:rPr>
        <w:t>3</w:t>
      </w:r>
    </w:p>
    <w:p w14:paraId="2162CA92" w14:textId="5ABCB3BE" w:rsidR="0011467D" w:rsidRPr="00230002" w:rsidRDefault="0011467D" w:rsidP="0011467D">
      <w:pPr>
        <w:jc w:val="both"/>
        <w:rPr>
          <w:rFonts w:cstheme="minorHAnsi"/>
          <w:lang w:val="mk-MK"/>
        </w:rPr>
      </w:pPr>
      <w:r w:rsidRPr="00230002">
        <w:rPr>
          <w:rFonts w:cstheme="minorHAnsi"/>
          <w:lang w:val="mk-MK"/>
        </w:rPr>
        <w:t xml:space="preserve">Оваа регулатива влегува во сила на дваесеттиот ден по нејзиното објавување </w:t>
      </w:r>
      <w:r w:rsidRPr="00230002">
        <w:rPr>
          <w:rFonts w:cstheme="minorHAnsi"/>
          <w:i/>
          <w:iCs/>
          <w:lang w:val="mk-MK"/>
        </w:rPr>
        <w:t xml:space="preserve">во Службен весник на Европската </w:t>
      </w:r>
      <w:r w:rsidR="00847E84">
        <w:rPr>
          <w:rFonts w:cstheme="minorHAnsi"/>
          <w:i/>
          <w:iCs/>
          <w:lang w:val="mk-MK"/>
        </w:rPr>
        <w:t>У</w:t>
      </w:r>
      <w:r w:rsidRPr="00230002">
        <w:rPr>
          <w:rFonts w:cstheme="minorHAnsi"/>
          <w:i/>
          <w:iCs/>
          <w:lang w:val="mk-MK"/>
        </w:rPr>
        <w:t>нија</w:t>
      </w:r>
      <w:r w:rsidRPr="00230002">
        <w:rPr>
          <w:rFonts w:cstheme="minorHAnsi"/>
          <w:lang w:val="mk-MK"/>
        </w:rPr>
        <w:t>.</w:t>
      </w:r>
    </w:p>
    <w:p w14:paraId="66020AAB" w14:textId="77777777" w:rsidR="0011467D" w:rsidRPr="00230002" w:rsidRDefault="0011467D" w:rsidP="0011467D">
      <w:pPr>
        <w:jc w:val="both"/>
        <w:rPr>
          <w:rFonts w:cstheme="minorHAnsi"/>
          <w:lang w:val="mk-MK"/>
        </w:rPr>
      </w:pPr>
    </w:p>
    <w:p w14:paraId="776034D5" w14:textId="3E8B88D2" w:rsidR="0011467D" w:rsidRPr="00230002" w:rsidRDefault="0011467D" w:rsidP="0011467D">
      <w:pPr>
        <w:jc w:val="both"/>
        <w:rPr>
          <w:rFonts w:cstheme="minorHAnsi"/>
          <w:lang w:val="mk-MK"/>
        </w:rPr>
      </w:pPr>
      <w:r w:rsidRPr="00230002">
        <w:rPr>
          <w:rFonts w:cstheme="minorHAnsi"/>
          <w:lang w:val="mk-MK"/>
        </w:rPr>
        <w:t xml:space="preserve">Се применува од </w:t>
      </w:r>
      <w:r w:rsidR="003607AD">
        <w:rPr>
          <w:rFonts w:cstheme="minorHAnsi"/>
          <w:lang w:val="mk-MK"/>
        </w:rPr>
        <w:t xml:space="preserve">24 март </w:t>
      </w:r>
      <w:r w:rsidRPr="00230002">
        <w:rPr>
          <w:rFonts w:cstheme="minorHAnsi"/>
          <w:lang w:val="mk-MK"/>
        </w:rPr>
        <w:t>2020 година</w:t>
      </w:r>
    </w:p>
    <w:p w14:paraId="40D7D31A" w14:textId="77777777" w:rsidR="0011467D" w:rsidRPr="00230002" w:rsidRDefault="0011467D" w:rsidP="0011467D">
      <w:pPr>
        <w:jc w:val="both"/>
        <w:rPr>
          <w:rFonts w:cstheme="minorHAnsi"/>
          <w:lang w:val="mk-MK"/>
        </w:rPr>
      </w:pPr>
    </w:p>
    <w:p w14:paraId="32CA72E0" w14:textId="77777777" w:rsidR="0011467D" w:rsidRPr="00230002" w:rsidRDefault="0011467D" w:rsidP="0011467D">
      <w:pPr>
        <w:ind w:left="851"/>
        <w:jc w:val="both"/>
        <w:rPr>
          <w:rFonts w:cstheme="minorHAnsi"/>
          <w:lang w:val="mk-MK"/>
        </w:rPr>
      </w:pPr>
      <w:r w:rsidRPr="00230002">
        <w:rPr>
          <w:rFonts w:cstheme="minorHAnsi"/>
          <w:lang w:val="mk-MK"/>
        </w:rPr>
        <w:t>Оваа регулатива е целосно обврзувачка и директно применлива во сите земји–членки.</w:t>
      </w:r>
    </w:p>
    <w:p w14:paraId="1BA5BA78" w14:textId="5B77D91A" w:rsidR="0011467D" w:rsidRPr="00230002" w:rsidRDefault="0011467D" w:rsidP="0011467D">
      <w:pPr>
        <w:ind w:left="851"/>
        <w:jc w:val="both"/>
        <w:rPr>
          <w:rFonts w:cstheme="minorHAnsi"/>
          <w:lang w:val="mk-MK"/>
        </w:rPr>
      </w:pPr>
      <w:r w:rsidRPr="00230002">
        <w:rPr>
          <w:rFonts w:cstheme="minorHAnsi"/>
          <w:lang w:val="mk-MK"/>
        </w:rPr>
        <w:t xml:space="preserve">Брисел, </w:t>
      </w:r>
      <w:r w:rsidR="00285CF1">
        <w:rPr>
          <w:rFonts w:cstheme="minorHAnsi"/>
          <w:lang w:val="mk-MK"/>
        </w:rPr>
        <w:t xml:space="preserve">25 февруари 2020 </w:t>
      </w:r>
      <w:r w:rsidRPr="00230002">
        <w:rPr>
          <w:rFonts w:cstheme="minorHAnsi"/>
          <w:lang w:val="mk-MK"/>
        </w:rPr>
        <w:t>година.</w:t>
      </w:r>
    </w:p>
    <w:p w14:paraId="3FEF3ED2" w14:textId="77777777" w:rsidR="0011467D" w:rsidRPr="00230002" w:rsidRDefault="0011467D" w:rsidP="0011467D">
      <w:pPr>
        <w:rPr>
          <w:rFonts w:cstheme="minorHAnsi"/>
          <w:lang w:val="mk-MK"/>
        </w:rPr>
      </w:pP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t>За Комисијата</w:t>
      </w:r>
    </w:p>
    <w:p w14:paraId="5849E517" w14:textId="77777777" w:rsidR="0011467D" w:rsidRPr="00230002" w:rsidRDefault="0011467D" w:rsidP="0011467D">
      <w:pPr>
        <w:rPr>
          <w:rFonts w:cstheme="minorHAnsi"/>
          <w:lang w:val="mk-MK"/>
        </w:rPr>
      </w:pPr>
      <w:r w:rsidRPr="00230002">
        <w:rPr>
          <w:rFonts w:cstheme="minorHAnsi"/>
          <w:lang w:val="mk-MK"/>
        </w:rPr>
        <w:lastRenderedPageBreak/>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t>Претседател</w:t>
      </w:r>
    </w:p>
    <w:p w14:paraId="25E6854A" w14:textId="14485884" w:rsidR="0011467D" w:rsidRPr="00230002" w:rsidRDefault="0011467D" w:rsidP="0011467D">
      <w:pPr>
        <w:rPr>
          <w:rFonts w:cstheme="minorHAnsi"/>
          <w:lang w:val="mk-MK"/>
        </w:rPr>
      </w:pP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Pr="00230002">
        <w:rPr>
          <w:rFonts w:cstheme="minorHAnsi"/>
          <w:lang w:val="mk-MK"/>
        </w:rPr>
        <w:tab/>
      </w:r>
      <w:r w:rsidR="00DC088B">
        <w:rPr>
          <w:rFonts w:cstheme="minorHAnsi"/>
          <w:lang w:val="mk-MK"/>
        </w:rPr>
        <w:t xml:space="preserve"> </w:t>
      </w:r>
      <w:r w:rsidR="00040D04">
        <w:rPr>
          <w:rFonts w:cstheme="minorHAnsi"/>
          <w:lang w:val="mk-MK"/>
        </w:rPr>
        <w:t>Урсула Фон Дер Лајен</w:t>
      </w:r>
    </w:p>
    <w:p w14:paraId="17942ADF" w14:textId="77777777" w:rsidR="0011467D" w:rsidRPr="00230002" w:rsidRDefault="0011467D" w:rsidP="0011467D">
      <w:pPr>
        <w:rPr>
          <w:rFonts w:cstheme="minorHAnsi"/>
          <w:lang w:val="mk-MK"/>
        </w:rPr>
      </w:pPr>
    </w:p>
    <w:p w14:paraId="2A3D6F53" w14:textId="77777777" w:rsidR="0011467D" w:rsidRPr="00230002" w:rsidRDefault="0011467D" w:rsidP="0011467D">
      <w:pPr>
        <w:jc w:val="center"/>
        <w:rPr>
          <w:rFonts w:cstheme="minorHAnsi"/>
          <w:lang w:val="mk-MK"/>
        </w:rPr>
      </w:pPr>
      <w:r w:rsidRPr="00230002">
        <w:rPr>
          <w:rFonts w:cstheme="minorHAnsi"/>
          <w:lang w:val="mk-MK"/>
        </w:rPr>
        <w:t>___________</w:t>
      </w:r>
    </w:p>
    <w:p w14:paraId="16F6A07E" w14:textId="5D48E006" w:rsidR="00FC7F8B" w:rsidRDefault="00FC7F8B">
      <w:pPr>
        <w:spacing w:line="259" w:lineRule="auto"/>
        <w:rPr>
          <w:rFonts w:cstheme="minorHAnsi"/>
          <w:lang w:val="mk-MK" w:eastAsia="en-GB"/>
        </w:rPr>
      </w:pPr>
      <w:r>
        <w:rPr>
          <w:rFonts w:cstheme="minorHAnsi"/>
          <w:lang w:val="mk-MK" w:eastAsia="en-GB"/>
        </w:rPr>
        <w:br w:type="page"/>
      </w:r>
    </w:p>
    <w:p w14:paraId="3CC885C9" w14:textId="77777777" w:rsidR="00F10563" w:rsidRDefault="00F10563" w:rsidP="00F10563">
      <w:pPr>
        <w:jc w:val="center"/>
        <w:rPr>
          <w:rFonts w:cstheme="minorHAnsi"/>
          <w:i/>
          <w:iCs/>
          <w:lang w:val="mk-MK"/>
        </w:rPr>
      </w:pPr>
      <w:r>
        <w:rPr>
          <w:rFonts w:cstheme="minorHAnsi"/>
          <w:i/>
          <w:iCs/>
          <w:lang w:val="mk-MK"/>
        </w:rPr>
        <w:lastRenderedPageBreak/>
        <w:t xml:space="preserve">АНЕКС </w:t>
      </w:r>
      <w:r>
        <w:rPr>
          <w:rFonts w:cstheme="minorHAnsi"/>
          <w:i/>
          <w:iCs/>
          <w:lang w:val="en-US"/>
        </w:rPr>
        <w:t>I</w:t>
      </w:r>
    </w:p>
    <w:p w14:paraId="4FC73C31" w14:textId="77777777" w:rsidR="0011467D" w:rsidRPr="00230002" w:rsidRDefault="0011467D" w:rsidP="00A9328E">
      <w:pPr>
        <w:pStyle w:val="ListParagraph"/>
        <w:ind w:left="0" w:right="10"/>
        <w:jc w:val="both"/>
        <w:rPr>
          <w:rFonts w:cstheme="minorHAnsi"/>
          <w:lang w:val="mk-MK" w:eastAsia="en-GB"/>
        </w:rPr>
      </w:pPr>
    </w:p>
    <w:p w14:paraId="6589472E" w14:textId="29607F8D" w:rsidR="00F10563" w:rsidRDefault="00F10563" w:rsidP="00F10563">
      <w:pPr>
        <w:pStyle w:val="ListParagraph"/>
        <w:ind w:left="0" w:right="10"/>
        <w:jc w:val="both"/>
        <w:rPr>
          <w:rFonts w:cstheme="minorHAnsi"/>
          <w:lang w:val="mk-MK" w:eastAsia="en-GB"/>
        </w:rPr>
      </w:pPr>
      <w:r>
        <w:rPr>
          <w:rFonts w:cstheme="minorHAnsi"/>
          <w:lang w:val="mk-MK" w:eastAsia="en-GB"/>
        </w:rPr>
        <w:t xml:space="preserve">Анексите </w:t>
      </w:r>
      <w:r>
        <w:rPr>
          <w:rFonts w:cstheme="minorHAnsi"/>
          <w:lang w:val="en-US" w:eastAsia="en-GB"/>
        </w:rPr>
        <w:t xml:space="preserve">I, II, III, IV, </w:t>
      </w:r>
      <w:proofErr w:type="spellStart"/>
      <w:r>
        <w:rPr>
          <w:rFonts w:cstheme="minorHAnsi"/>
          <w:lang w:val="en-US" w:eastAsia="en-GB"/>
        </w:rPr>
        <w:t>Va</w:t>
      </w:r>
      <w:proofErr w:type="spellEnd"/>
      <w:r>
        <w:rPr>
          <w:rFonts w:cstheme="minorHAnsi"/>
          <w:lang w:val="en-US" w:eastAsia="en-GB"/>
        </w:rPr>
        <w:t xml:space="preserve">, </w:t>
      </w:r>
      <w:proofErr w:type="spellStart"/>
      <w:r>
        <w:rPr>
          <w:rFonts w:cstheme="minorHAnsi"/>
          <w:lang w:val="en-US" w:eastAsia="en-GB"/>
        </w:rPr>
        <w:t>Vb</w:t>
      </w:r>
      <w:proofErr w:type="spellEnd"/>
      <w:r>
        <w:rPr>
          <w:rFonts w:cstheme="minorHAnsi"/>
          <w:lang w:val="en-US" w:eastAsia="en-GB"/>
        </w:rPr>
        <w:t xml:space="preserve">, </w:t>
      </w:r>
      <w:proofErr w:type="spellStart"/>
      <w:r>
        <w:rPr>
          <w:rFonts w:cstheme="minorHAnsi"/>
          <w:lang w:val="en-US" w:eastAsia="en-GB"/>
        </w:rPr>
        <w:t>Vc</w:t>
      </w:r>
      <w:proofErr w:type="spellEnd"/>
      <w:r>
        <w:rPr>
          <w:rFonts w:cstheme="minorHAnsi"/>
          <w:lang w:val="en-US" w:eastAsia="en-GB"/>
        </w:rPr>
        <w:t xml:space="preserve"> </w:t>
      </w:r>
      <w:r>
        <w:rPr>
          <w:rFonts w:cstheme="minorHAnsi"/>
          <w:lang w:val="mk-MK" w:eastAsia="en-GB"/>
        </w:rPr>
        <w:t xml:space="preserve">и </w:t>
      </w:r>
      <w:proofErr w:type="spellStart"/>
      <w:r>
        <w:rPr>
          <w:rFonts w:cstheme="minorHAnsi"/>
          <w:lang w:val="en-US" w:eastAsia="en-GB"/>
        </w:rPr>
        <w:t>Vd</w:t>
      </w:r>
      <w:proofErr w:type="spellEnd"/>
      <w:r>
        <w:rPr>
          <w:rFonts w:cstheme="minorHAnsi"/>
          <w:lang w:val="en-US" w:eastAsia="en-GB"/>
        </w:rPr>
        <w:t xml:space="preserve"> </w:t>
      </w:r>
      <w:r>
        <w:rPr>
          <w:rFonts w:cstheme="minorHAnsi"/>
          <w:lang w:val="mk-MK" w:eastAsia="en-GB"/>
        </w:rPr>
        <w:t>од Регулативата (ЕУ)</w:t>
      </w:r>
      <w:r>
        <w:rPr>
          <w:rFonts w:cstheme="minorHAnsi"/>
          <w:lang w:val="en-US" w:eastAsia="en-GB"/>
        </w:rPr>
        <w:t xml:space="preserve"> </w:t>
      </w:r>
      <w:r>
        <w:rPr>
          <w:rFonts w:cstheme="minorHAnsi"/>
          <w:lang w:val="mk-MK" w:eastAsia="en-GB"/>
        </w:rPr>
        <w:t>бр.</w:t>
      </w:r>
      <w:r>
        <w:rPr>
          <w:rFonts w:cstheme="minorHAnsi"/>
          <w:lang w:val="en-US" w:eastAsia="en-GB"/>
        </w:rPr>
        <w:t xml:space="preserve"> </w:t>
      </w:r>
      <w:r>
        <w:rPr>
          <w:rFonts w:cstheme="minorHAnsi"/>
          <w:lang w:val="mk-MK" w:eastAsia="en-GB"/>
        </w:rPr>
        <w:t>1321</w:t>
      </w:r>
      <w:r>
        <w:rPr>
          <w:rFonts w:cstheme="minorHAnsi"/>
          <w:lang w:val="en-US" w:eastAsia="en-GB"/>
        </w:rPr>
        <w:t xml:space="preserve">/2014 </w:t>
      </w:r>
      <w:r>
        <w:rPr>
          <w:rFonts w:cstheme="minorHAnsi"/>
          <w:lang w:val="mk-MK" w:eastAsia="en-GB"/>
        </w:rPr>
        <w:t>се коригираат како што следува:</w:t>
      </w:r>
    </w:p>
    <w:p w14:paraId="760A1870" w14:textId="7C58872E" w:rsidR="00F10563" w:rsidRDefault="00F10563" w:rsidP="00F10563">
      <w:pPr>
        <w:pStyle w:val="ListParagraph"/>
        <w:ind w:left="0" w:right="10"/>
        <w:jc w:val="both"/>
        <w:rPr>
          <w:rFonts w:cstheme="minorHAnsi"/>
          <w:lang w:val="mk-MK" w:eastAsia="en-GB"/>
        </w:rPr>
      </w:pPr>
    </w:p>
    <w:p w14:paraId="6B46F1B6" w14:textId="5E3DD731" w:rsidR="00F10563" w:rsidRDefault="00F10563" w:rsidP="00F10563">
      <w:pPr>
        <w:pStyle w:val="ListParagraph"/>
        <w:numPr>
          <w:ilvl w:val="0"/>
          <w:numId w:val="3"/>
        </w:numPr>
        <w:ind w:left="426" w:right="10"/>
        <w:jc w:val="both"/>
        <w:rPr>
          <w:rFonts w:cstheme="minorHAnsi"/>
          <w:lang w:val="mk-MK" w:eastAsia="en-GB"/>
        </w:rPr>
      </w:pPr>
      <w:r>
        <w:rPr>
          <w:rFonts w:cstheme="minorHAnsi"/>
          <w:lang w:val="mk-MK" w:eastAsia="en-GB"/>
        </w:rPr>
        <w:t xml:space="preserve">Анекс </w:t>
      </w:r>
      <w:r>
        <w:rPr>
          <w:rFonts w:cstheme="minorHAnsi"/>
          <w:lang w:val="en-US" w:eastAsia="en-GB"/>
        </w:rPr>
        <w:t xml:space="preserve">I </w:t>
      </w:r>
      <w:r>
        <w:rPr>
          <w:rFonts w:cstheme="minorHAnsi"/>
          <w:lang w:val="mk-MK" w:eastAsia="en-GB"/>
        </w:rPr>
        <w:t>се коригира како што следува:</w:t>
      </w:r>
    </w:p>
    <w:p w14:paraId="05755722" w14:textId="019C6F26" w:rsidR="00F10563" w:rsidRDefault="00F10563" w:rsidP="00F10563">
      <w:pPr>
        <w:pStyle w:val="ListParagraph"/>
        <w:ind w:left="426" w:right="10"/>
        <w:jc w:val="both"/>
        <w:rPr>
          <w:rFonts w:cstheme="minorHAnsi"/>
          <w:lang w:val="mk-MK" w:eastAsia="en-GB"/>
        </w:rPr>
      </w:pPr>
    </w:p>
    <w:p w14:paraId="6960B655" w14:textId="3A4A1739" w:rsidR="00F10563" w:rsidRDefault="00672B05" w:rsidP="00F10563">
      <w:pPr>
        <w:pStyle w:val="ListParagraph"/>
        <w:ind w:left="426" w:right="10"/>
        <w:jc w:val="both"/>
        <w:rPr>
          <w:rFonts w:cstheme="minorHAnsi"/>
          <w:lang w:val="mk-MK" w:eastAsia="en-GB"/>
        </w:rPr>
      </w:pPr>
      <w:r>
        <w:rPr>
          <w:rFonts w:cstheme="minorHAnsi"/>
          <w:lang w:val="mk-MK" w:eastAsia="en-GB"/>
        </w:rPr>
        <w:t xml:space="preserve">(а) Точката М.1 се </w:t>
      </w:r>
      <w:r w:rsidR="009D28E3">
        <w:rPr>
          <w:rFonts w:cstheme="minorHAnsi"/>
          <w:lang w:val="mk-MK" w:eastAsia="en-GB"/>
        </w:rPr>
        <w:t>коригира</w:t>
      </w:r>
      <w:r>
        <w:rPr>
          <w:rFonts w:cstheme="minorHAnsi"/>
          <w:lang w:val="mk-MK" w:eastAsia="en-GB"/>
        </w:rPr>
        <w:t xml:space="preserve"> како што следува:</w:t>
      </w:r>
    </w:p>
    <w:p w14:paraId="242A33FE" w14:textId="021957F1" w:rsidR="00672B05" w:rsidRDefault="00672B05" w:rsidP="00F10563">
      <w:pPr>
        <w:pStyle w:val="ListParagraph"/>
        <w:ind w:left="426" w:right="10"/>
        <w:jc w:val="both"/>
        <w:rPr>
          <w:rFonts w:cstheme="minorHAnsi"/>
          <w:lang w:val="mk-MK" w:eastAsia="en-GB"/>
        </w:rPr>
      </w:pPr>
    </w:p>
    <w:p w14:paraId="214F62AA" w14:textId="7EE44221" w:rsidR="00672B05" w:rsidRPr="00672B05" w:rsidRDefault="00672B05" w:rsidP="00672B05">
      <w:pPr>
        <w:pStyle w:val="ListParagraph"/>
        <w:numPr>
          <w:ilvl w:val="0"/>
          <w:numId w:val="4"/>
        </w:numPr>
        <w:ind w:left="1134" w:right="10" w:hanging="453"/>
        <w:jc w:val="both"/>
        <w:rPr>
          <w:rFonts w:cstheme="minorHAnsi"/>
          <w:lang w:val="en-US" w:eastAsia="en-GB"/>
        </w:rPr>
      </w:pPr>
      <w:r>
        <w:rPr>
          <w:rFonts w:cstheme="minorHAnsi"/>
          <w:lang w:val="mk-MK" w:eastAsia="en-GB"/>
        </w:rPr>
        <w:t>Точката 3(</w:t>
      </w:r>
      <w:r>
        <w:rPr>
          <w:rFonts w:cstheme="minorHAnsi"/>
          <w:lang w:val="en-US" w:eastAsia="en-GB"/>
        </w:rPr>
        <w:t>ii</w:t>
      </w:r>
      <w:r>
        <w:rPr>
          <w:rFonts w:cstheme="minorHAnsi"/>
          <w:lang w:val="mk-MK" w:eastAsia="en-GB"/>
        </w:rPr>
        <w:t>)(б)</w:t>
      </w:r>
      <w:r>
        <w:rPr>
          <w:rFonts w:cstheme="minorHAnsi"/>
          <w:lang w:val="en-US" w:eastAsia="en-GB"/>
        </w:rPr>
        <w:t xml:space="preserve"> </w:t>
      </w:r>
      <w:r>
        <w:rPr>
          <w:rFonts w:cstheme="minorHAnsi"/>
          <w:lang w:val="mk-MK" w:eastAsia="en-GB"/>
        </w:rPr>
        <w:t>се заменува со следново:</w:t>
      </w:r>
    </w:p>
    <w:p w14:paraId="2F2898EA" w14:textId="437F2146" w:rsidR="00672B05" w:rsidRDefault="00672B05" w:rsidP="00672B05">
      <w:pPr>
        <w:pStyle w:val="ListParagraph"/>
        <w:ind w:left="1134" w:right="10"/>
        <w:jc w:val="both"/>
        <w:rPr>
          <w:rFonts w:cstheme="minorHAnsi"/>
          <w:lang w:val="mk-MK" w:eastAsia="en-GB"/>
        </w:rPr>
      </w:pPr>
    </w:p>
    <w:p w14:paraId="7B8B872B" w14:textId="73950144" w:rsidR="00672B05" w:rsidRPr="00230002" w:rsidRDefault="00040D04" w:rsidP="00672B05">
      <w:pPr>
        <w:ind w:left="1134"/>
        <w:jc w:val="both"/>
        <w:rPr>
          <w:rFonts w:cstheme="minorHAnsi"/>
          <w:lang w:val="mk-MK"/>
        </w:rPr>
      </w:pPr>
      <w:r>
        <w:rPr>
          <w:rFonts w:cstheme="minorHAnsi"/>
          <w:lang w:val="mk-MK" w:eastAsia="en-GB"/>
        </w:rPr>
        <w:t>„</w:t>
      </w:r>
      <w:r w:rsidR="00672B05">
        <w:rPr>
          <w:rFonts w:cstheme="minorHAnsi"/>
          <w:lang w:val="en-US" w:eastAsia="en-GB"/>
        </w:rPr>
        <w:t>(</w:t>
      </w:r>
      <w:r w:rsidR="00672B05">
        <w:rPr>
          <w:rFonts w:cstheme="minorHAnsi"/>
          <w:lang w:val="mk-MK" w:eastAsia="en-GB"/>
        </w:rPr>
        <w:t>б)</w:t>
      </w:r>
      <w:r w:rsidR="00672B05" w:rsidRPr="00230002">
        <w:rPr>
          <w:rFonts w:cstheme="minorHAnsi"/>
          <w:lang w:val="mk-MK"/>
        </w:rPr>
        <w:t xml:space="preserve"> органот одговорен за надзор на организацијата за </w:t>
      </w:r>
      <w:r>
        <w:rPr>
          <w:rFonts w:cstheme="minorHAnsi"/>
          <w:lang w:val="mk-MK"/>
        </w:rPr>
        <w:t>управување со</w:t>
      </w:r>
      <w:r w:rsidR="00672B05" w:rsidRPr="00230002">
        <w:rPr>
          <w:rFonts w:cstheme="minorHAnsi"/>
          <w:lang w:val="mk-MK"/>
        </w:rPr>
        <w:t xml:space="preserve"> </w:t>
      </w:r>
      <w:r w:rsidR="001F1C3C">
        <w:rPr>
          <w:rFonts w:cstheme="minorHAnsi"/>
          <w:lang w:val="mk-MK"/>
        </w:rPr>
        <w:t>континуирана</w:t>
      </w:r>
      <w:r>
        <w:rPr>
          <w:rFonts w:cstheme="minorHAnsi"/>
          <w:lang w:val="mk-MK"/>
        </w:rPr>
        <w:t>та</w:t>
      </w:r>
      <w:r w:rsidR="001F1C3C">
        <w:rPr>
          <w:rFonts w:cstheme="minorHAnsi"/>
          <w:lang w:val="mk-MK"/>
        </w:rPr>
        <w:t xml:space="preserve"> </w:t>
      </w:r>
      <w:r w:rsidR="00672B05" w:rsidRPr="00230002">
        <w:rPr>
          <w:rFonts w:cstheme="minorHAnsi"/>
          <w:lang w:val="mk-MK"/>
        </w:rPr>
        <w:t>пловидбеност на воздухопловот или со кој сопственикот склучил ограничен договор во согласност со точката (i)(</w:t>
      </w:r>
      <w:r w:rsidR="00672B05">
        <w:rPr>
          <w:rFonts w:cstheme="minorHAnsi"/>
          <w:lang w:val="en-US"/>
        </w:rPr>
        <w:t>3</w:t>
      </w:r>
      <w:r w:rsidR="00672B05" w:rsidRPr="00230002">
        <w:rPr>
          <w:rFonts w:cstheme="minorHAnsi"/>
          <w:lang w:val="mk-MK"/>
        </w:rPr>
        <w:t>) од точката М.А.201.</w:t>
      </w:r>
      <w:r>
        <w:rPr>
          <w:rFonts w:cstheme="minorHAnsi"/>
          <w:lang w:val="mk-MK"/>
        </w:rPr>
        <w:t>“</w:t>
      </w:r>
      <w:r w:rsidR="00672B05" w:rsidRPr="00230002">
        <w:rPr>
          <w:rFonts w:cstheme="minorHAnsi"/>
          <w:lang w:val="mk-MK"/>
        </w:rPr>
        <w:t>;</w:t>
      </w:r>
    </w:p>
    <w:p w14:paraId="7F2C5337" w14:textId="32CD80A5" w:rsidR="00672B05" w:rsidRPr="00672B05" w:rsidRDefault="00672B05" w:rsidP="00672B05">
      <w:pPr>
        <w:pStyle w:val="ListParagraph"/>
        <w:ind w:left="1134" w:right="10"/>
        <w:jc w:val="both"/>
        <w:rPr>
          <w:rFonts w:cstheme="minorHAnsi"/>
          <w:lang w:val="en-US" w:eastAsia="en-GB"/>
        </w:rPr>
      </w:pPr>
    </w:p>
    <w:p w14:paraId="76EBBA99" w14:textId="2E68B91C" w:rsidR="00672B05" w:rsidRPr="00672B05" w:rsidRDefault="00672B05" w:rsidP="00672B05">
      <w:pPr>
        <w:pStyle w:val="ListParagraph"/>
        <w:numPr>
          <w:ilvl w:val="0"/>
          <w:numId w:val="4"/>
        </w:numPr>
        <w:ind w:left="1134" w:right="10" w:hanging="453"/>
        <w:jc w:val="both"/>
        <w:rPr>
          <w:rFonts w:cstheme="minorHAnsi"/>
          <w:lang w:val="en-US" w:eastAsia="en-GB"/>
        </w:rPr>
      </w:pPr>
      <w:r>
        <w:rPr>
          <w:rFonts w:cstheme="minorHAnsi"/>
          <w:lang w:val="mk-MK" w:eastAsia="en-GB"/>
        </w:rPr>
        <w:t>се додава точката 4:</w:t>
      </w:r>
    </w:p>
    <w:p w14:paraId="02923494" w14:textId="3DF7B73B" w:rsidR="00672B05" w:rsidRDefault="00672B05" w:rsidP="00672B05">
      <w:pPr>
        <w:pStyle w:val="ListParagraph"/>
        <w:ind w:left="1134" w:right="10"/>
        <w:jc w:val="both"/>
        <w:rPr>
          <w:rFonts w:cstheme="minorHAnsi"/>
          <w:lang w:val="mk-MK" w:eastAsia="en-GB"/>
        </w:rPr>
      </w:pPr>
    </w:p>
    <w:p w14:paraId="3A63C2B1" w14:textId="605ABE5C" w:rsidR="00672B05" w:rsidRDefault="00040D04" w:rsidP="00672B05">
      <w:pPr>
        <w:pStyle w:val="ListParagraph"/>
        <w:ind w:left="1134" w:right="10"/>
        <w:jc w:val="both"/>
        <w:rPr>
          <w:rFonts w:cstheme="minorHAnsi"/>
          <w:lang w:val="mk-MK" w:eastAsia="en-GB"/>
        </w:rPr>
      </w:pPr>
      <w:r>
        <w:rPr>
          <w:rFonts w:cstheme="minorHAnsi"/>
          <w:lang w:val="mk-MK" w:eastAsia="en-GB"/>
        </w:rPr>
        <w:t>„</w:t>
      </w:r>
      <w:r w:rsidR="00672B05" w:rsidRPr="00672B05">
        <w:rPr>
          <w:rFonts w:cstheme="minorHAnsi"/>
          <w:lang w:val="mk-MK" w:eastAsia="en-GB"/>
        </w:rPr>
        <w:t xml:space="preserve">за </w:t>
      </w:r>
      <w:r w:rsidR="00672B05">
        <w:rPr>
          <w:rFonts w:cstheme="minorHAnsi"/>
          <w:lang w:val="mk-MK" w:eastAsia="en-GB"/>
        </w:rPr>
        <w:t>надзор</w:t>
      </w:r>
      <w:r w:rsidR="00672B05" w:rsidRPr="00672B05">
        <w:rPr>
          <w:rFonts w:cstheme="minorHAnsi"/>
          <w:lang w:val="mk-MK" w:eastAsia="en-GB"/>
        </w:rPr>
        <w:t xml:space="preserve"> на</w:t>
      </w:r>
      <w:r w:rsidR="004E7F99">
        <w:rPr>
          <w:rFonts w:cstheme="minorHAnsi"/>
          <w:lang w:val="mk-MK" w:eastAsia="en-GB"/>
        </w:rPr>
        <w:t>д</w:t>
      </w:r>
      <w:r w:rsidR="00672B05" w:rsidRPr="00672B05">
        <w:rPr>
          <w:rFonts w:cstheme="minorHAnsi"/>
          <w:lang w:val="mk-MK" w:eastAsia="en-GB"/>
        </w:rPr>
        <w:t xml:space="preserve"> организацијата за управување со </w:t>
      </w:r>
      <w:r w:rsidR="001F1C3C">
        <w:rPr>
          <w:rFonts w:cstheme="minorHAnsi"/>
          <w:lang w:val="mk-MK" w:eastAsia="en-GB"/>
        </w:rPr>
        <w:t xml:space="preserve">континуираната </w:t>
      </w:r>
      <w:r w:rsidR="00672B05" w:rsidRPr="00672B05">
        <w:rPr>
          <w:rFonts w:cstheme="minorHAnsi"/>
          <w:lang w:val="mk-MK" w:eastAsia="en-GB"/>
        </w:rPr>
        <w:t xml:space="preserve">пловидбеност, како што е утврдено во Дел А, Поддел </w:t>
      </w:r>
      <w:r w:rsidR="00672B05">
        <w:rPr>
          <w:rFonts w:cstheme="minorHAnsi"/>
          <w:lang w:val="en-US" w:eastAsia="en-GB"/>
        </w:rPr>
        <w:t>G</w:t>
      </w:r>
      <w:r w:rsidR="00672B05" w:rsidRPr="00672B05">
        <w:rPr>
          <w:rFonts w:cstheme="minorHAnsi"/>
          <w:lang w:val="mk-MK" w:eastAsia="en-GB"/>
        </w:rPr>
        <w:t xml:space="preserve"> од овој </w:t>
      </w:r>
      <w:r w:rsidR="00551802">
        <w:rPr>
          <w:rFonts w:cstheme="minorHAnsi"/>
          <w:lang w:val="mk-MK" w:eastAsia="en-GB"/>
        </w:rPr>
        <w:t>а</w:t>
      </w:r>
      <w:r w:rsidR="00672B05" w:rsidRPr="00672B05">
        <w:rPr>
          <w:rFonts w:cstheme="minorHAnsi"/>
          <w:lang w:val="mk-MK" w:eastAsia="en-GB"/>
        </w:rPr>
        <w:t>некс (Дел-М):</w:t>
      </w:r>
    </w:p>
    <w:p w14:paraId="69AAE384" w14:textId="77777777" w:rsidR="00672B05" w:rsidRDefault="00672B05" w:rsidP="00672B05">
      <w:pPr>
        <w:pStyle w:val="ListParagraph"/>
        <w:ind w:left="1134" w:right="10"/>
        <w:jc w:val="both"/>
        <w:rPr>
          <w:rFonts w:cstheme="minorHAnsi"/>
          <w:lang w:val="mk-MK" w:eastAsia="en-GB"/>
        </w:rPr>
      </w:pPr>
    </w:p>
    <w:p w14:paraId="38416E42" w14:textId="524700CF" w:rsidR="0064541F" w:rsidRDefault="0064541F" w:rsidP="00672B05">
      <w:pPr>
        <w:pStyle w:val="ListParagraph"/>
        <w:numPr>
          <w:ilvl w:val="0"/>
          <w:numId w:val="5"/>
        </w:numPr>
        <w:ind w:left="1560" w:right="10" w:hanging="436"/>
        <w:jc w:val="both"/>
        <w:rPr>
          <w:rFonts w:cstheme="minorHAnsi"/>
          <w:lang w:val="mk-MK" w:eastAsia="en-GB"/>
        </w:rPr>
      </w:pPr>
      <w:r>
        <w:rPr>
          <w:rFonts w:cstheme="minorHAnsi"/>
          <w:lang w:val="mk-MK" w:eastAsia="en-GB"/>
        </w:rPr>
        <w:t xml:space="preserve">органот </w:t>
      </w:r>
      <w:r w:rsidR="00672B05" w:rsidRPr="00672B05">
        <w:rPr>
          <w:rFonts w:cstheme="minorHAnsi"/>
          <w:lang w:val="mk-MK" w:eastAsia="en-GB"/>
        </w:rPr>
        <w:t>назначен од земјата -</w:t>
      </w:r>
      <w:r>
        <w:rPr>
          <w:rFonts w:cstheme="minorHAnsi"/>
          <w:lang w:val="mk-MK" w:eastAsia="en-GB"/>
        </w:rPr>
        <w:t xml:space="preserve"> </w:t>
      </w:r>
      <w:r w:rsidR="00672B05" w:rsidRPr="00672B05">
        <w:rPr>
          <w:rFonts w:cstheme="minorHAnsi"/>
          <w:lang w:val="mk-MK" w:eastAsia="en-GB"/>
        </w:rPr>
        <w:t>членка во која се наоѓа главното</w:t>
      </w:r>
      <w:r w:rsidR="004E7F99">
        <w:rPr>
          <w:rFonts w:cstheme="minorHAnsi"/>
          <w:lang w:val="mk-MK" w:eastAsia="en-GB"/>
        </w:rPr>
        <w:t xml:space="preserve"> место на</w:t>
      </w:r>
      <w:r w:rsidR="00672B05" w:rsidRPr="00672B05">
        <w:rPr>
          <w:rFonts w:cstheme="minorHAnsi"/>
          <w:lang w:val="mk-MK" w:eastAsia="en-GB"/>
        </w:rPr>
        <w:t xml:space="preserve"> деловн</w:t>
      </w:r>
      <w:r w:rsidR="004E7F99">
        <w:rPr>
          <w:rFonts w:cstheme="minorHAnsi"/>
          <w:lang w:val="mk-MK" w:eastAsia="en-GB"/>
        </w:rPr>
        <w:t>а</w:t>
      </w:r>
      <w:r w:rsidR="00672B05" w:rsidRPr="00672B05">
        <w:rPr>
          <w:rFonts w:cstheme="minorHAnsi"/>
          <w:lang w:val="mk-MK" w:eastAsia="en-GB"/>
        </w:rPr>
        <w:t xml:space="preserve"> </w:t>
      </w:r>
      <w:r w:rsidR="004E7F99">
        <w:rPr>
          <w:rFonts w:cstheme="minorHAnsi"/>
          <w:lang w:val="mk-MK" w:eastAsia="en-GB"/>
        </w:rPr>
        <w:t>активност</w:t>
      </w:r>
      <w:r w:rsidR="00672B05" w:rsidRPr="00672B05">
        <w:rPr>
          <w:rFonts w:cstheme="minorHAnsi"/>
          <w:lang w:val="mk-MK" w:eastAsia="en-GB"/>
        </w:rPr>
        <w:t xml:space="preserve"> на таа организација</w:t>
      </w:r>
      <w:r w:rsidR="005D1BD3">
        <w:rPr>
          <w:rFonts w:cstheme="minorHAnsi"/>
          <w:lang w:val="en-US" w:eastAsia="en-GB"/>
        </w:rPr>
        <w:t>,</w:t>
      </w:r>
      <w:r w:rsidR="00672B05" w:rsidRPr="00672B05">
        <w:rPr>
          <w:rFonts w:cstheme="minorHAnsi"/>
          <w:lang w:val="mk-MK" w:eastAsia="en-GB"/>
        </w:rPr>
        <w:t xml:space="preserve"> доколку одобрението не е вклучено во </w:t>
      </w:r>
      <w:r>
        <w:rPr>
          <w:rFonts w:cstheme="minorHAnsi"/>
          <w:lang w:val="mk-MK" w:eastAsia="en-GB"/>
        </w:rPr>
        <w:t>уверението за исполнување на безбедносни услови</w:t>
      </w:r>
      <w:r w:rsidR="00672B05" w:rsidRPr="00672B05">
        <w:rPr>
          <w:rFonts w:cstheme="minorHAnsi"/>
          <w:lang w:val="mk-MK" w:eastAsia="en-GB"/>
        </w:rPr>
        <w:t>;</w:t>
      </w:r>
    </w:p>
    <w:p w14:paraId="6115999D" w14:textId="08F6E842" w:rsidR="0064541F" w:rsidRDefault="0064541F" w:rsidP="0064541F">
      <w:pPr>
        <w:pStyle w:val="ListParagraph"/>
        <w:ind w:left="1560" w:right="10"/>
        <w:jc w:val="both"/>
        <w:rPr>
          <w:rFonts w:cstheme="minorHAnsi"/>
          <w:lang w:val="mk-MK" w:eastAsia="en-GB"/>
        </w:rPr>
      </w:pPr>
    </w:p>
    <w:p w14:paraId="40D0FF1A" w14:textId="3CB2C485" w:rsidR="0064541F" w:rsidRDefault="0064541F" w:rsidP="00672B05">
      <w:pPr>
        <w:pStyle w:val="ListParagraph"/>
        <w:numPr>
          <w:ilvl w:val="0"/>
          <w:numId w:val="5"/>
        </w:numPr>
        <w:ind w:left="1560" w:right="10" w:hanging="436"/>
        <w:jc w:val="both"/>
        <w:rPr>
          <w:rFonts w:cstheme="minorHAnsi"/>
          <w:lang w:val="mk-MK" w:eastAsia="en-GB"/>
        </w:rPr>
      </w:pPr>
      <w:r>
        <w:rPr>
          <w:rFonts w:cstheme="minorHAnsi"/>
          <w:lang w:val="mk-MK" w:eastAsia="en-GB"/>
        </w:rPr>
        <w:t xml:space="preserve">органот </w:t>
      </w:r>
      <w:r w:rsidR="00672B05" w:rsidRPr="00672B05">
        <w:rPr>
          <w:rFonts w:cstheme="minorHAnsi"/>
          <w:lang w:val="mk-MK" w:eastAsia="en-GB"/>
        </w:rPr>
        <w:t>назначен од земјата -</w:t>
      </w:r>
      <w:r>
        <w:rPr>
          <w:rFonts w:cstheme="minorHAnsi"/>
          <w:lang w:val="mk-MK" w:eastAsia="en-GB"/>
        </w:rPr>
        <w:t xml:space="preserve"> </w:t>
      </w:r>
      <w:r w:rsidR="00672B05" w:rsidRPr="00672B05">
        <w:rPr>
          <w:rFonts w:cstheme="minorHAnsi"/>
          <w:lang w:val="mk-MK" w:eastAsia="en-GB"/>
        </w:rPr>
        <w:t xml:space="preserve">членка на операторот доколку одобрението е вклучено во </w:t>
      </w:r>
      <w:r>
        <w:rPr>
          <w:rFonts w:cstheme="minorHAnsi"/>
          <w:lang w:val="mk-MK" w:eastAsia="en-GB"/>
        </w:rPr>
        <w:t>уверението за исполнување на безбедносни услови</w:t>
      </w:r>
      <w:r w:rsidR="00672B05" w:rsidRPr="00672B05">
        <w:rPr>
          <w:rFonts w:cstheme="minorHAnsi"/>
          <w:lang w:val="mk-MK" w:eastAsia="en-GB"/>
        </w:rPr>
        <w:t>;</w:t>
      </w:r>
    </w:p>
    <w:p w14:paraId="2CD75ED7" w14:textId="77777777" w:rsidR="0064541F" w:rsidRPr="0064541F" w:rsidRDefault="0064541F" w:rsidP="0064541F">
      <w:pPr>
        <w:pStyle w:val="ListParagraph"/>
        <w:rPr>
          <w:rFonts w:cstheme="minorHAnsi"/>
          <w:lang w:val="mk-MK" w:eastAsia="en-GB"/>
        </w:rPr>
      </w:pPr>
    </w:p>
    <w:p w14:paraId="633D2561" w14:textId="0338E467" w:rsidR="00672B05" w:rsidRDefault="00672B05" w:rsidP="00672B05">
      <w:pPr>
        <w:pStyle w:val="ListParagraph"/>
        <w:numPr>
          <w:ilvl w:val="0"/>
          <w:numId w:val="5"/>
        </w:numPr>
        <w:ind w:left="1560" w:right="10" w:hanging="436"/>
        <w:jc w:val="both"/>
        <w:rPr>
          <w:rFonts w:cstheme="minorHAnsi"/>
          <w:lang w:val="mk-MK" w:eastAsia="en-GB"/>
        </w:rPr>
      </w:pPr>
      <w:r w:rsidRPr="00672B05">
        <w:rPr>
          <w:rFonts w:cstheme="minorHAnsi"/>
          <w:lang w:val="mk-MK" w:eastAsia="en-GB"/>
        </w:rPr>
        <w:t xml:space="preserve"> Агенцијата, доколку таа организација е </w:t>
      </w:r>
      <w:r w:rsidR="0064541F">
        <w:rPr>
          <w:rFonts w:cstheme="minorHAnsi"/>
          <w:lang w:val="mk-MK" w:eastAsia="en-GB"/>
        </w:rPr>
        <w:t xml:space="preserve">лоцирана </w:t>
      </w:r>
      <w:r w:rsidRPr="00672B05">
        <w:rPr>
          <w:rFonts w:cstheme="minorHAnsi"/>
          <w:lang w:val="mk-MK" w:eastAsia="en-GB"/>
        </w:rPr>
        <w:t>во трета земја.</w:t>
      </w:r>
      <w:r w:rsidR="004E7F99">
        <w:rPr>
          <w:rFonts w:cstheme="minorHAnsi"/>
          <w:lang w:val="mk-MK" w:eastAsia="en-GB"/>
        </w:rPr>
        <w:t>“</w:t>
      </w:r>
      <w:r w:rsidRPr="00672B05">
        <w:rPr>
          <w:rFonts w:cstheme="minorHAnsi"/>
          <w:lang w:val="mk-MK" w:eastAsia="en-GB"/>
        </w:rPr>
        <w:t>;</w:t>
      </w:r>
    </w:p>
    <w:p w14:paraId="7EE9D98B" w14:textId="77777777" w:rsidR="0064541F" w:rsidRPr="0064541F" w:rsidRDefault="0064541F" w:rsidP="0064541F">
      <w:pPr>
        <w:pStyle w:val="ListParagraph"/>
        <w:rPr>
          <w:rFonts w:cstheme="minorHAnsi"/>
          <w:lang w:val="mk-MK" w:eastAsia="en-GB"/>
        </w:rPr>
      </w:pPr>
    </w:p>
    <w:p w14:paraId="3CF0DA0C" w14:textId="4427EFBD" w:rsidR="0064541F" w:rsidRDefault="0064541F" w:rsidP="0064541F">
      <w:pPr>
        <w:ind w:left="720" w:right="10"/>
        <w:jc w:val="both"/>
        <w:rPr>
          <w:rFonts w:cstheme="minorHAnsi"/>
          <w:lang w:val="mk-MK" w:eastAsia="en-GB"/>
        </w:rPr>
      </w:pPr>
      <w:r>
        <w:rPr>
          <w:rFonts w:cstheme="minorHAnsi"/>
          <w:lang w:val="mk-MK" w:eastAsia="en-GB"/>
        </w:rPr>
        <w:t xml:space="preserve">(б) точката М.А.201 се </w:t>
      </w:r>
      <w:r w:rsidR="009D28E3">
        <w:rPr>
          <w:rFonts w:cstheme="minorHAnsi"/>
          <w:lang w:val="mk-MK" w:eastAsia="en-GB"/>
        </w:rPr>
        <w:t>коригира</w:t>
      </w:r>
      <w:r>
        <w:rPr>
          <w:rFonts w:cstheme="minorHAnsi"/>
          <w:lang w:val="mk-MK" w:eastAsia="en-GB"/>
        </w:rPr>
        <w:t xml:space="preserve"> </w:t>
      </w:r>
      <w:r w:rsidR="004E7F99">
        <w:rPr>
          <w:rFonts w:cstheme="minorHAnsi"/>
          <w:lang w:val="mk-MK" w:eastAsia="en-GB"/>
        </w:rPr>
        <w:t>како што</w:t>
      </w:r>
      <w:r>
        <w:rPr>
          <w:rFonts w:cstheme="minorHAnsi"/>
          <w:lang w:val="mk-MK" w:eastAsia="en-GB"/>
        </w:rPr>
        <w:t xml:space="preserve"> след</w:t>
      </w:r>
      <w:r w:rsidR="004E7F99">
        <w:rPr>
          <w:rFonts w:cstheme="minorHAnsi"/>
          <w:lang w:val="mk-MK" w:eastAsia="en-GB"/>
        </w:rPr>
        <w:t>ува</w:t>
      </w:r>
      <w:r>
        <w:rPr>
          <w:rFonts w:cstheme="minorHAnsi"/>
          <w:lang w:val="mk-MK" w:eastAsia="en-GB"/>
        </w:rPr>
        <w:t>:</w:t>
      </w:r>
    </w:p>
    <w:p w14:paraId="37E48171" w14:textId="4B24FD40" w:rsidR="0064541F" w:rsidRPr="009D28E3" w:rsidRDefault="0064541F" w:rsidP="0064541F">
      <w:pPr>
        <w:pStyle w:val="ListParagraph"/>
        <w:numPr>
          <w:ilvl w:val="0"/>
          <w:numId w:val="6"/>
        </w:numPr>
        <w:ind w:left="1560" w:right="10" w:hanging="425"/>
        <w:jc w:val="both"/>
        <w:rPr>
          <w:rFonts w:cstheme="minorHAnsi"/>
          <w:lang w:val="en-US" w:eastAsia="en-GB"/>
        </w:rPr>
      </w:pPr>
      <w:r>
        <w:rPr>
          <w:rFonts w:cstheme="minorHAnsi"/>
          <w:lang w:val="mk-MK" w:eastAsia="en-GB"/>
        </w:rPr>
        <w:t xml:space="preserve">точките (д), (ѓ), (е), (ж) и (ѕ) се </w:t>
      </w:r>
      <w:r w:rsidR="00BA4E08">
        <w:rPr>
          <w:rFonts w:cstheme="minorHAnsi"/>
          <w:lang w:val="mk-MK" w:eastAsia="en-GB"/>
        </w:rPr>
        <w:t xml:space="preserve">заменуваат </w:t>
      </w:r>
      <w:r w:rsidR="004E7F99">
        <w:rPr>
          <w:rFonts w:cstheme="minorHAnsi"/>
          <w:lang w:val="mk-MK" w:eastAsia="en-GB"/>
        </w:rPr>
        <w:t>со следното</w:t>
      </w:r>
      <w:r>
        <w:rPr>
          <w:rFonts w:cstheme="minorHAnsi"/>
          <w:lang w:val="mk-MK" w:eastAsia="en-GB"/>
        </w:rPr>
        <w:t>:</w:t>
      </w:r>
    </w:p>
    <w:p w14:paraId="4B7E7262" w14:textId="4CF706FF" w:rsidR="009D28E3" w:rsidRDefault="009D28E3" w:rsidP="009D28E3">
      <w:pPr>
        <w:pStyle w:val="ListParagraph"/>
        <w:ind w:left="1560" w:right="10"/>
        <w:jc w:val="both"/>
        <w:rPr>
          <w:rFonts w:cstheme="minorHAnsi"/>
          <w:lang w:val="mk-MK" w:eastAsia="en-GB"/>
        </w:rPr>
      </w:pPr>
    </w:p>
    <w:p w14:paraId="69AE84BF" w14:textId="06CF794A" w:rsidR="00650E50" w:rsidRDefault="00650E50" w:rsidP="00C229E4">
      <w:pPr>
        <w:pStyle w:val="ListParagraph"/>
        <w:ind w:left="1560" w:right="10"/>
        <w:jc w:val="both"/>
        <w:rPr>
          <w:rFonts w:cstheme="minorHAnsi"/>
          <w:lang w:val="mk-MK" w:eastAsia="en-GB"/>
        </w:rPr>
      </w:pPr>
      <w:r w:rsidRPr="00650E50">
        <w:rPr>
          <w:rFonts w:cstheme="minorHAnsi"/>
          <w:lang w:val="mk-MK" w:eastAsia="en-GB"/>
        </w:rPr>
        <w:t>(д)</w:t>
      </w:r>
      <w:r w:rsidR="00C229E4">
        <w:rPr>
          <w:rFonts w:cstheme="minorHAnsi"/>
          <w:lang w:val="mk-MK" w:eastAsia="en-GB"/>
        </w:rPr>
        <w:t xml:space="preserve"> </w:t>
      </w:r>
      <w:r w:rsidRPr="00650E50">
        <w:rPr>
          <w:rFonts w:cstheme="minorHAnsi"/>
          <w:lang w:val="mk-MK" w:eastAsia="en-GB"/>
        </w:rPr>
        <w:t>Во случајот на воздухоплов кој се употребува од страна на воздушни превозници лиценцирани во согласност со Регулатива (ЕЗ) бр. 1008/2008</w:t>
      </w:r>
      <w:r w:rsidR="00D910C6">
        <w:rPr>
          <w:rFonts w:cstheme="minorHAnsi"/>
          <w:lang w:val="mk-MK" w:eastAsia="en-GB"/>
        </w:rPr>
        <w:t xml:space="preserve"> (*)</w:t>
      </w:r>
      <w:r w:rsidRPr="00650E50">
        <w:rPr>
          <w:rFonts w:cstheme="minorHAnsi"/>
          <w:lang w:val="mk-MK" w:eastAsia="en-GB"/>
        </w:rPr>
        <w:t xml:space="preserve">, операторот е одговорен за </w:t>
      </w:r>
      <w:r w:rsidR="001F1C3C">
        <w:rPr>
          <w:rFonts w:cstheme="minorHAnsi"/>
          <w:lang w:val="mk-MK" w:eastAsia="en-GB"/>
        </w:rPr>
        <w:t xml:space="preserve">континуираната </w:t>
      </w:r>
      <w:r w:rsidRPr="00650E50">
        <w:rPr>
          <w:rFonts w:cstheme="minorHAnsi"/>
          <w:lang w:val="mk-MK" w:eastAsia="en-GB"/>
        </w:rPr>
        <w:t>пловидбеност на воздухопловот со кој управува и:</w:t>
      </w:r>
    </w:p>
    <w:p w14:paraId="797469E5" w14:textId="77777777" w:rsidR="00650E50" w:rsidRPr="00650E50" w:rsidRDefault="00650E50" w:rsidP="00C229E4">
      <w:pPr>
        <w:pStyle w:val="ListParagraph"/>
        <w:ind w:left="1560" w:right="10"/>
        <w:jc w:val="both"/>
        <w:rPr>
          <w:rFonts w:cstheme="minorHAnsi"/>
          <w:lang w:val="mk-MK" w:eastAsia="en-GB"/>
        </w:rPr>
      </w:pPr>
    </w:p>
    <w:p w14:paraId="2D5D15FD" w14:textId="67216532" w:rsidR="00C229E4" w:rsidRDefault="00650E50" w:rsidP="00C229E4">
      <w:pPr>
        <w:pStyle w:val="ListParagraph"/>
        <w:numPr>
          <w:ilvl w:val="0"/>
          <w:numId w:val="15"/>
        </w:numPr>
        <w:ind w:right="10"/>
        <w:jc w:val="both"/>
        <w:rPr>
          <w:rFonts w:cstheme="minorHAnsi"/>
          <w:lang w:val="mk-MK" w:eastAsia="en-GB"/>
        </w:rPr>
      </w:pPr>
      <w:r w:rsidRPr="00650E50">
        <w:rPr>
          <w:rFonts w:cstheme="minorHAnsi"/>
          <w:lang w:val="mk-MK" w:eastAsia="en-GB"/>
        </w:rPr>
        <w:t>обезбедува дека летот нема да се изврши ако не се исполнети условите дадени во точка (а);</w:t>
      </w:r>
    </w:p>
    <w:p w14:paraId="07342AA6" w14:textId="77777777" w:rsidR="00C229E4" w:rsidRDefault="00C229E4" w:rsidP="00C229E4">
      <w:pPr>
        <w:pStyle w:val="ListParagraph"/>
        <w:ind w:left="2280" w:right="10"/>
        <w:jc w:val="both"/>
        <w:rPr>
          <w:rFonts w:cstheme="minorHAnsi"/>
          <w:lang w:val="mk-MK" w:eastAsia="en-GB"/>
        </w:rPr>
      </w:pPr>
    </w:p>
    <w:p w14:paraId="329F3F0B" w14:textId="6319771C" w:rsidR="00C229E4" w:rsidRDefault="00650E50" w:rsidP="00C229E4">
      <w:pPr>
        <w:pStyle w:val="ListParagraph"/>
        <w:numPr>
          <w:ilvl w:val="0"/>
          <w:numId w:val="15"/>
        </w:numPr>
        <w:ind w:right="10"/>
        <w:jc w:val="both"/>
        <w:rPr>
          <w:rFonts w:cstheme="minorHAnsi"/>
          <w:lang w:val="mk-MK" w:eastAsia="en-GB"/>
        </w:rPr>
      </w:pPr>
      <w:r w:rsidRPr="00C229E4">
        <w:rPr>
          <w:rFonts w:cstheme="minorHAnsi"/>
          <w:lang w:val="mk-MK" w:eastAsia="en-GB"/>
        </w:rPr>
        <w:t>ги презе</w:t>
      </w:r>
      <w:r w:rsidR="00A97761">
        <w:rPr>
          <w:rFonts w:cstheme="minorHAnsi"/>
          <w:lang w:val="mk-MK" w:eastAsia="en-GB"/>
        </w:rPr>
        <w:t>ма</w:t>
      </w:r>
      <w:r w:rsidRPr="00C229E4">
        <w:rPr>
          <w:rFonts w:cstheme="minorHAnsi"/>
          <w:lang w:val="mk-MK" w:eastAsia="en-GB"/>
        </w:rPr>
        <w:t xml:space="preserve"> неопходните чекори за да го </w:t>
      </w:r>
      <w:r w:rsidR="00A97761">
        <w:rPr>
          <w:rFonts w:cstheme="minorHAnsi"/>
          <w:lang w:val="mk-MK" w:eastAsia="en-GB"/>
        </w:rPr>
        <w:t>обезбеди</w:t>
      </w:r>
      <w:r w:rsidRPr="00C229E4">
        <w:rPr>
          <w:rFonts w:cstheme="minorHAnsi"/>
          <w:lang w:val="mk-MK" w:eastAsia="en-GB"/>
        </w:rPr>
        <w:t xml:space="preserve"> неговото одобрение како организација за управување со </w:t>
      </w:r>
      <w:r w:rsidR="001F1C3C">
        <w:rPr>
          <w:rFonts w:cstheme="minorHAnsi"/>
          <w:lang w:val="mk-MK" w:eastAsia="en-GB"/>
        </w:rPr>
        <w:t xml:space="preserve">континуирана </w:t>
      </w:r>
      <w:r w:rsidRPr="00C229E4">
        <w:rPr>
          <w:rFonts w:cstheme="minorHAnsi"/>
          <w:lang w:val="mk-MK" w:eastAsia="en-GB"/>
        </w:rPr>
        <w:t xml:space="preserve">пловидбеност (CAMO) во согласност со Анекс Vc (Дел–CAMO) </w:t>
      </w:r>
      <w:r w:rsidR="006D7CD2" w:rsidRPr="00C229E4">
        <w:rPr>
          <w:rFonts w:cstheme="minorHAnsi"/>
          <w:lang w:val="mk-MK" w:eastAsia="en-GB"/>
        </w:rPr>
        <w:t xml:space="preserve">или Поддел </w:t>
      </w:r>
      <w:r w:rsidR="006D7CD2" w:rsidRPr="00C229E4">
        <w:rPr>
          <w:rFonts w:cstheme="minorHAnsi"/>
          <w:lang w:val="en-US" w:eastAsia="en-GB"/>
        </w:rPr>
        <w:t>G</w:t>
      </w:r>
      <w:r w:rsidR="006D7CD2" w:rsidRPr="00C229E4">
        <w:rPr>
          <w:rFonts w:cstheme="minorHAnsi"/>
          <w:lang w:val="mk-MK" w:eastAsia="en-GB"/>
        </w:rPr>
        <w:t xml:space="preserve"> од </w:t>
      </w:r>
      <w:r w:rsidR="00BA4E08">
        <w:rPr>
          <w:rFonts w:cstheme="minorHAnsi"/>
          <w:lang w:val="mk-MK" w:eastAsia="en-GB"/>
        </w:rPr>
        <w:t xml:space="preserve">овој анекс </w:t>
      </w:r>
      <w:r w:rsidR="006D7CD2" w:rsidRPr="00C229E4">
        <w:rPr>
          <w:rFonts w:cstheme="minorHAnsi"/>
          <w:lang w:val="mk-MK" w:eastAsia="en-GB"/>
        </w:rPr>
        <w:t>(Дел-М)</w:t>
      </w:r>
      <w:r w:rsidR="00A97761">
        <w:rPr>
          <w:rFonts w:cstheme="minorHAnsi"/>
          <w:lang w:val="mk-MK" w:eastAsia="en-GB"/>
        </w:rPr>
        <w:t>,</w:t>
      </w:r>
      <w:r w:rsidR="006D7CD2" w:rsidRPr="00C229E4">
        <w:rPr>
          <w:rFonts w:cstheme="minorHAnsi"/>
          <w:lang w:val="mk-MK" w:eastAsia="en-GB"/>
        </w:rPr>
        <w:t xml:space="preserve"> </w:t>
      </w:r>
      <w:r w:rsidRPr="00C229E4">
        <w:rPr>
          <w:rFonts w:cstheme="minorHAnsi"/>
          <w:lang w:val="mk-MK" w:eastAsia="en-GB"/>
        </w:rPr>
        <w:t>како дел од уверението за исполнување на безбедносни услови за воздухопловот со кој управува;</w:t>
      </w:r>
    </w:p>
    <w:p w14:paraId="224249BC" w14:textId="77777777" w:rsidR="00C229E4" w:rsidRPr="00C229E4" w:rsidRDefault="00C229E4" w:rsidP="00C229E4">
      <w:pPr>
        <w:pStyle w:val="ListParagraph"/>
        <w:rPr>
          <w:rFonts w:cstheme="minorHAnsi"/>
          <w:lang w:val="mk-MK" w:eastAsia="en-GB"/>
        </w:rPr>
      </w:pPr>
    </w:p>
    <w:p w14:paraId="3BD445F8" w14:textId="34BE1BD1" w:rsidR="009D28E3" w:rsidRPr="00C229E4" w:rsidRDefault="00650E50" w:rsidP="00C229E4">
      <w:pPr>
        <w:pStyle w:val="ListParagraph"/>
        <w:numPr>
          <w:ilvl w:val="0"/>
          <w:numId w:val="15"/>
        </w:numPr>
        <w:ind w:right="10"/>
        <w:jc w:val="both"/>
        <w:rPr>
          <w:rFonts w:cstheme="minorHAnsi"/>
          <w:lang w:val="mk-MK" w:eastAsia="en-GB"/>
        </w:rPr>
      </w:pPr>
      <w:r w:rsidRPr="00C229E4">
        <w:rPr>
          <w:rFonts w:cstheme="minorHAnsi"/>
          <w:lang w:val="mk-MK" w:eastAsia="en-GB"/>
        </w:rPr>
        <w:t>ги презем</w:t>
      </w:r>
      <w:r w:rsidR="00A97761">
        <w:rPr>
          <w:rFonts w:cstheme="minorHAnsi"/>
          <w:lang w:val="mk-MK" w:eastAsia="en-GB"/>
        </w:rPr>
        <w:t>а</w:t>
      </w:r>
      <w:r w:rsidRPr="00C229E4">
        <w:rPr>
          <w:rFonts w:cstheme="minorHAnsi"/>
          <w:lang w:val="mk-MK" w:eastAsia="en-GB"/>
        </w:rPr>
        <w:t xml:space="preserve"> неопходните </w:t>
      </w:r>
      <w:r w:rsidR="00A97761">
        <w:rPr>
          <w:rFonts w:cstheme="minorHAnsi"/>
          <w:lang w:val="mk-MK" w:eastAsia="en-GB"/>
        </w:rPr>
        <w:t>чекори</w:t>
      </w:r>
      <w:r w:rsidRPr="00C229E4">
        <w:rPr>
          <w:rFonts w:cstheme="minorHAnsi"/>
          <w:lang w:val="mk-MK" w:eastAsia="en-GB"/>
        </w:rPr>
        <w:t xml:space="preserve"> за да го </w:t>
      </w:r>
      <w:r w:rsidR="00A97761">
        <w:rPr>
          <w:rFonts w:cstheme="minorHAnsi"/>
          <w:lang w:val="mk-MK" w:eastAsia="en-GB"/>
        </w:rPr>
        <w:t>обезбеди</w:t>
      </w:r>
      <w:r w:rsidRPr="00C229E4">
        <w:rPr>
          <w:rFonts w:cstheme="minorHAnsi"/>
          <w:lang w:val="mk-MK" w:eastAsia="en-GB"/>
        </w:rPr>
        <w:t>неговото одобрување во согласност со Анекс II (Дел-145) или склуч</w:t>
      </w:r>
      <w:r w:rsidR="00A97761">
        <w:rPr>
          <w:rFonts w:cstheme="minorHAnsi"/>
          <w:lang w:val="mk-MK" w:eastAsia="en-GB"/>
        </w:rPr>
        <w:t>ува</w:t>
      </w:r>
      <w:r w:rsidRPr="00C229E4">
        <w:rPr>
          <w:rFonts w:cstheme="minorHAnsi"/>
          <w:lang w:val="mk-MK" w:eastAsia="en-GB"/>
        </w:rPr>
        <w:t xml:space="preserve"> писмен договор во согласност со точката CAMO.A.315</w:t>
      </w:r>
      <w:r w:rsidR="006D7CD2" w:rsidRPr="00C229E4">
        <w:rPr>
          <w:rFonts w:cstheme="minorHAnsi"/>
          <w:lang w:val="mk-MK" w:eastAsia="en-GB"/>
        </w:rPr>
        <w:t>(в)</w:t>
      </w:r>
      <w:r w:rsidRPr="00C229E4">
        <w:rPr>
          <w:rFonts w:cstheme="minorHAnsi"/>
          <w:lang w:val="mk-MK" w:eastAsia="en-GB"/>
        </w:rPr>
        <w:t xml:space="preserve"> од Анекс</w:t>
      </w:r>
      <w:r w:rsidR="00A11B55">
        <w:rPr>
          <w:rFonts w:cstheme="minorHAnsi"/>
          <w:lang w:val="mk-MK" w:eastAsia="en-GB"/>
        </w:rPr>
        <w:t xml:space="preserve"> </w:t>
      </w:r>
      <w:r w:rsidRPr="00C229E4">
        <w:rPr>
          <w:rFonts w:cstheme="minorHAnsi"/>
          <w:lang w:val="mk-MK" w:eastAsia="en-GB"/>
        </w:rPr>
        <w:t>Vc</w:t>
      </w:r>
      <w:r w:rsidR="00A11B55">
        <w:rPr>
          <w:rFonts w:cstheme="minorHAnsi"/>
          <w:lang w:val="mk-MK" w:eastAsia="en-GB"/>
        </w:rPr>
        <w:t xml:space="preserve"> </w:t>
      </w:r>
      <w:r w:rsidRPr="00C229E4">
        <w:rPr>
          <w:rFonts w:cstheme="minorHAnsi"/>
          <w:lang w:val="mk-MK" w:eastAsia="en-GB"/>
        </w:rPr>
        <w:t xml:space="preserve">(Дел-CAMO) </w:t>
      </w:r>
      <w:r w:rsidR="006D7CD2" w:rsidRPr="00C229E4">
        <w:rPr>
          <w:rFonts w:cstheme="minorHAnsi"/>
          <w:lang w:val="mk-MK" w:eastAsia="en-GB"/>
        </w:rPr>
        <w:t>или точката М.А.708(в</w:t>
      </w:r>
      <w:r w:rsidR="001B6AAD">
        <w:rPr>
          <w:rFonts w:cstheme="minorHAnsi"/>
          <w:lang w:val="en-US" w:eastAsia="en-GB"/>
        </w:rPr>
        <w:t>)</w:t>
      </w:r>
      <w:r w:rsidR="006D7CD2" w:rsidRPr="00C229E4">
        <w:rPr>
          <w:rFonts w:cstheme="minorHAnsi"/>
          <w:lang w:val="mk-MK" w:eastAsia="en-GB"/>
        </w:rPr>
        <w:t xml:space="preserve"> од </w:t>
      </w:r>
      <w:r w:rsidR="00BA4E08">
        <w:rPr>
          <w:rFonts w:cstheme="minorHAnsi"/>
          <w:lang w:val="mk-MK" w:eastAsia="en-GB"/>
        </w:rPr>
        <w:t xml:space="preserve">овој анекс </w:t>
      </w:r>
      <w:r w:rsidR="006D7CD2" w:rsidRPr="00C229E4">
        <w:rPr>
          <w:rFonts w:cstheme="minorHAnsi"/>
          <w:lang w:val="mk-MK" w:eastAsia="en-GB"/>
        </w:rPr>
        <w:t xml:space="preserve">(Дел-М) </w:t>
      </w:r>
      <w:r w:rsidRPr="00C229E4">
        <w:rPr>
          <w:rFonts w:cstheme="minorHAnsi"/>
          <w:lang w:val="mk-MK" w:eastAsia="en-GB"/>
        </w:rPr>
        <w:t>со организација која е одобрена во согласност со Анекс II (Дел–145).</w:t>
      </w:r>
    </w:p>
    <w:p w14:paraId="3C57392E" w14:textId="77777777" w:rsidR="00C229E4" w:rsidRPr="00C229E4" w:rsidRDefault="00C229E4" w:rsidP="00C229E4">
      <w:pPr>
        <w:pStyle w:val="ListParagraph"/>
        <w:ind w:left="1560"/>
        <w:rPr>
          <w:rFonts w:cstheme="minorHAnsi"/>
          <w:lang w:val="mk-MK" w:eastAsia="en-GB"/>
        </w:rPr>
      </w:pPr>
    </w:p>
    <w:p w14:paraId="530DE88D" w14:textId="3EAC9120" w:rsidR="00C229E4" w:rsidRDefault="00C229E4" w:rsidP="00C229E4">
      <w:pPr>
        <w:shd w:val="clear" w:color="auto" w:fill="FFFFFF"/>
        <w:spacing w:after="120"/>
        <w:ind w:left="1560"/>
        <w:jc w:val="both"/>
        <w:rPr>
          <w:rFonts w:cstheme="minorHAnsi"/>
          <w:lang w:val="mk-MK"/>
        </w:rPr>
      </w:pPr>
      <w:r w:rsidRPr="00230002">
        <w:rPr>
          <w:rFonts w:cstheme="minorHAnsi"/>
          <w:lang w:val="mk-MK"/>
        </w:rPr>
        <w:t>(ѓ)</w:t>
      </w:r>
      <w:r>
        <w:rPr>
          <w:rFonts w:cstheme="minorHAnsi"/>
          <w:lang w:val="mk-MK"/>
        </w:rPr>
        <w:t xml:space="preserve"> </w:t>
      </w:r>
      <w:r w:rsidRPr="00230002">
        <w:rPr>
          <w:rFonts w:cstheme="minorHAnsi"/>
          <w:lang w:val="mk-MK"/>
        </w:rPr>
        <w:t xml:space="preserve">За </w:t>
      </w:r>
      <w:r w:rsidR="009D6AB1">
        <w:rPr>
          <w:rFonts w:cstheme="minorHAnsi"/>
          <w:lang w:val="mk-MK"/>
        </w:rPr>
        <w:t>комплексни</w:t>
      </w:r>
      <w:r w:rsidR="009D6AB1" w:rsidRPr="00230002">
        <w:rPr>
          <w:rFonts w:cstheme="minorHAnsi"/>
          <w:lang w:val="mk-MK"/>
        </w:rPr>
        <w:t xml:space="preserve"> </w:t>
      </w:r>
      <w:r w:rsidRPr="00230002">
        <w:rPr>
          <w:rFonts w:cstheme="minorHAnsi"/>
          <w:lang w:val="mk-MK"/>
        </w:rPr>
        <w:t>воздухоплови на моторен погон кои се употребуваат во комерцијални специјализирани операции</w:t>
      </w:r>
      <w:r w:rsidR="00A97761">
        <w:rPr>
          <w:rFonts w:cstheme="minorHAnsi"/>
          <w:lang w:val="mk-MK"/>
        </w:rPr>
        <w:t>,</w:t>
      </w:r>
      <w:r w:rsidRPr="00230002">
        <w:rPr>
          <w:rFonts w:cstheme="minorHAnsi"/>
          <w:lang w:val="mk-MK"/>
        </w:rPr>
        <w:t xml:space="preserve"> за CAT операции различни од оние кои се извршуваат од воздушните превозници лиценцирани во согласност со Регулатива (ЕЗ) бр. 1008/2008 или од комерцијални Одобрени организации за обука (АТО) и од Пријавени организации за обука (DTO) на</w:t>
      </w:r>
      <w:r w:rsidR="00A97761">
        <w:rPr>
          <w:rFonts w:cstheme="minorHAnsi"/>
          <w:lang w:val="mk-MK"/>
        </w:rPr>
        <w:t>ведени во</w:t>
      </w:r>
      <w:r w:rsidRPr="00230002">
        <w:rPr>
          <w:rFonts w:cstheme="minorHAnsi"/>
          <w:lang w:val="mk-MK"/>
        </w:rPr>
        <w:t xml:space="preserve"> </w:t>
      </w:r>
      <w:r w:rsidR="0032523C">
        <w:rPr>
          <w:rFonts w:cstheme="minorHAnsi"/>
          <w:lang w:val="mk-MK"/>
        </w:rPr>
        <w:t>ч</w:t>
      </w:r>
      <w:r w:rsidRPr="00230002">
        <w:rPr>
          <w:rFonts w:cstheme="minorHAnsi"/>
          <w:lang w:val="mk-MK"/>
        </w:rPr>
        <w:t>лен 10а од Регулативата (ЕУ) бр. 1178/2011</w:t>
      </w:r>
      <w:r w:rsidR="00EC3950">
        <w:rPr>
          <w:rFonts w:cstheme="minorHAnsi"/>
          <w:lang w:val="mk-MK"/>
        </w:rPr>
        <w:t xml:space="preserve"> (**)</w:t>
      </w:r>
      <w:r w:rsidRPr="00230002">
        <w:rPr>
          <w:rFonts w:cstheme="minorHAnsi"/>
          <w:lang w:val="mk-MK"/>
        </w:rPr>
        <w:t>, операторот обезбедува дека:</w:t>
      </w:r>
    </w:p>
    <w:p w14:paraId="59B0DBEE" w14:textId="77777777" w:rsidR="00C229E4" w:rsidRPr="00230002" w:rsidRDefault="00C229E4" w:rsidP="00C229E4">
      <w:pPr>
        <w:shd w:val="clear" w:color="auto" w:fill="FFFFFF"/>
        <w:spacing w:after="120"/>
        <w:ind w:left="1560"/>
        <w:jc w:val="both"/>
        <w:rPr>
          <w:rFonts w:cstheme="minorHAnsi"/>
          <w:lang w:val="mk-MK"/>
        </w:rPr>
      </w:pPr>
    </w:p>
    <w:p w14:paraId="684C3720" w14:textId="7D485934" w:rsidR="001178DD" w:rsidRPr="001178DD" w:rsidRDefault="00C229E4" w:rsidP="001178DD">
      <w:pPr>
        <w:pStyle w:val="ListParagraph"/>
        <w:widowControl w:val="0"/>
        <w:numPr>
          <w:ilvl w:val="0"/>
          <w:numId w:val="16"/>
        </w:numPr>
        <w:shd w:val="clear" w:color="auto" w:fill="FFFFFF"/>
        <w:autoSpaceDE w:val="0"/>
        <w:autoSpaceDN w:val="0"/>
        <w:adjustRightInd w:val="0"/>
        <w:spacing w:after="120" w:line="259" w:lineRule="auto"/>
        <w:ind w:left="2268"/>
        <w:jc w:val="both"/>
        <w:rPr>
          <w:rFonts w:cstheme="minorHAnsi"/>
          <w:spacing w:val="-7"/>
          <w:lang w:val="mk-MK"/>
        </w:rPr>
      </w:pPr>
      <w:r w:rsidRPr="001178DD">
        <w:rPr>
          <w:rFonts w:cstheme="minorHAnsi"/>
          <w:spacing w:val="-3"/>
          <w:lang w:val="mk-MK"/>
        </w:rPr>
        <w:t xml:space="preserve"> нема да се изврши </w:t>
      </w:r>
      <w:r w:rsidR="00A97761">
        <w:rPr>
          <w:rFonts w:cstheme="minorHAnsi"/>
          <w:spacing w:val="-3"/>
          <w:lang w:val="mk-MK"/>
        </w:rPr>
        <w:t xml:space="preserve">лет </w:t>
      </w:r>
      <w:r w:rsidRPr="001178DD">
        <w:rPr>
          <w:rFonts w:cstheme="minorHAnsi"/>
          <w:spacing w:val="-3"/>
          <w:lang w:val="mk-MK"/>
        </w:rPr>
        <w:t>ако не се исполнети условите дефинирани во став (а);</w:t>
      </w:r>
    </w:p>
    <w:p w14:paraId="45712D9C" w14:textId="77777777" w:rsidR="001178DD" w:rsidRPr="001178DD" w:rsidRDefault="001178DD" w:rsidP="001178DD">
      <w:pPr>
        <w:pStyle w:val="ListParagraph"/>
        <w:widowControl w:val="0"/>
        <w:shd w:val="clear" w:color="auto" w:fill="FFFFFF"/>
        <w:autoSpaceDE w:val="0"/>
        <w:autoSpaceDN w:val="0"/>
        <w:adjustRightInd w:val="0"/>
        <w:spacing w:after="120" w:line="259" w:lineRule="auto"/>
        <w:ind w:left="2268"/>
        <w:jc w:val="both"/>
        <w:rPr>
          <w:rFonts w:cstheme="minorHAnsi"/>
          <w:spacing w:val="-7"/>
          <w:lang w:val="mk-MK"/>
        </w:rPr>
      </w:pPr>
    </w:p>
    <w:p w14:paraId="4C3C6BB7" w14:textId="766AF1DD" w:rsidR="001178DD" w:rsidRPr="001178DD" w:rsidRDefault="00C229E4" w:rsidP="001178DD">
      <w:pPr>
        <w:pStyle w:val="ListParagraph"/>
        <w:widowControl w:val="0"/>
        <w:numPr>
          <w:ilvl w:val="0"/>
          <w:numId w:val="16"/>
        </w:numPr>
        <w:shd w:val="clear" w:color="auto" w:fill="FFFFFF"/>
        <w:autoSpaceDE w:val="0"/>
        <w:autoSpaceDN w:val="0"/>
        <w:adjustRightInd w:val="0"/>
        <w:spacing w:after="120" w:line="259" w:lineRule="auto"/>
        <w:ind w:left="2268"/>
        <w:jc w:val="both"/>
        <w:rPr>
          <w:rFonts w:cstheme="minorHAnsi"/>
          <w:spacing w:val="-7"/>
          <w:lang w:val="mk-MK"/>
        </w:rPr>
      </w:pPr>
      <w:r w:rsidRPr="001178DD">
        <w:rPr>
          <w:rFonts w:cstheme="minorHAnsi"/>
          <w:spacing w:val="-1"/>
          <w:lang w:val="mk-MK"/>
        </w:rPr>
        <w:t xml:space="preserve">задачите поврзани со </w:t>
      </w:r>
      <w:r w:rsidR="001F1C3C">
        <w:rPr>
          <w:rFonts w:cstheme="minorHAnsi"/>
          <w:spacing w:val="-1"/>
          <w:lang w:val="mk-MK"/>
        </w:rPr>
        <w:t xml:space="preserve">континуираната </w:t>
      </w:r>
      <w:r w:rsidRPr="001178DD">
        <w:rPr>
          <w:rFonts w:cstheme="minorHAnsi"/>
          <w:spacing w:val="-1"/>
          <w:lang w:val="mk-MK"/>
        </w:rPr>
        <w:t xml:space="preserve">пловидбеност се </w:t>
      </w:r>
      <w:r w:rsidR="00A97761">
        <w:rPr>
          <w:rFonts w:cstheme="minorHAnsi"/>
          <w:spacing w:val="-1"/>
          <w:lang w:val="mk-MK"/>
        </w:rPr>
        <w:t xml:space="preserve">вршат </w:t>
      </w:r>
      <w:r w:rsidRPr="001178DD">
        <w:rPr>
          <w:rFonts w:cstheme="minorHAnsi"/>
          <w:spacing w:val="-1"/>
          <w:lang w:val="mk-MK"/>
        </w:rPr>
        <w:t xml:space="preserve"> од CAMO одобрена во согласност со Анекс Vc (Дел–CAMO)</w:t>
      </w:r>
      <w:r w:rsidR="001C2DC2">
        <w:rPr>
          <w:rFonts w:cstheme="minorHAnsi"/>
          <w:spacing w:val="-1"/>
          <w:lang w:val="mk-MK"/>
        </w:rPr>
        <w:t xml:space="preserve"> или Поддел </w:t>
      </w:r>
      <w:r w:rsidR="001C2DC2">
        <w:rPr>
          <w:rFonts w:cstheme="minorHAnsi"/>
          <w:spacing w:val="-1"/>
          <w:lang w:val="en-US"/>
        </w:rPr>
        <w:t>G</w:t>
      </w:r>
      <w:r w:rsidR="001C2DC2">
        <w:rPr>
          <w:rFonts w:cstheme="minorHAnsi"/>
          <w:spacing w:val="-1"/>
          <w:lang w:val="mk-MK"/>
        </w:rPr>
        <w:t xml:space="preserve"> од </w:t>
      </w:r>
      <w:r w:rsidR="00BA4E08">
        <w:rPr>
          <w:rFonts w:cstheme="minorHAnsi"/>
          <w:spacing w:val="-1"/>
          <w:lang w:val="mk-MK"/>
        </w:rPr>
        <w:t xml:space="preserve">овој анекс </w:t>
      </w:r>
      <w:r w:rsidR="001C2DC2">
        <w:rPr>
          <w:rFonts w:cstheme="minorHAnsi"/>
          <w:spacing w:val="-1"/>
          <w:lang w:val="mk-MK"/>
        </w:rPr>
        <w:t>(Дел–М)</w:t>
      </w:r>
      <w:r w:rsidRPr="001178DD">
        <w:rPr>
          <w:rFonts w:cstheme="minorHAnsi"/>
          <w:spacing w:val="-1"/>
          <w:lang w:val="mk-MK"/>
        </w:rPr>
        <w:t xml:space="preserve">; кога операторот не е </w:t>
      </w:r>
      <w:r w:rsidR="001C2DC2">
        <w:rPr>
          <w:rFonts w:cstheme="minorHAnsi"/>
          <w:spacing w:val="-1"/>
          <w:lang w:val="en-US"/>
        </w:rPr>
        <w:t xml:space="preserve">CAMO </w:t>
      </w:r>
      <w:r w:rsidR="00BD749F">
        <w:rPr>
          <w:rFonts w:cstheme="minorHAnsi"/>
          <w:spacing w:val="-1"/>
          <w:lang w:val="mk-MK"/>
        </w:rPr>
        <w:t xml:space="preserve">одобрена </w:t>
      </w:r>
      <w:r w:rsidRPr="001178DD">
        <w:rPr>
          <w:rFonts w:cstheme="minorHAnsi"/>
          <w:spacing w:val="-1"/>
          <w:lang w:val="mk-MK"/>
        </w:rPr>
        <w:t>во согласност со</w:t>
      </w:r>
      <w:r w:rsidR="001C2DC2">
        <w:rPr>
          <w:rFonts w:cstheme="minorHAnsi"/>
          <w:spacing w:val="-1"/>
          <w:lang w:val="mk-MK"/>
        </w:rPr>
        <w:t xml:space="preserve"> Анекс </w:t>
      </w:r>
      <w:proofErr w:type="spellStart"/>
      <w:r w:rsidR="001C2DC2">
        <w:rPr>
          <w:rFonts w:cstheme="minorHAnsi"/>
          <w:spacing w:val="-1"/>
          <w:lang w:val="en-US"/>
        </w:rPr>
        <w:t>Vc</w:t>
      </w:r>
      <w:proofErr w:type="spellEnd"/>
      <w:r w:rsidR="001C2DC2">
        <w:rPr>
          <w:rFonts w:cstheme="minorHAnsi"/>
          <w:spacing w:val="-1"/>
          <w:lang w:val="mk-MK"/>
        </w:rPr>
        <w:t xml:space="preserve"> (Дел–</w:t>
      </w:r>
      <w:r w:rsidR="001C2DC2">
        <w:rPr>
          <w:rFonts w:cstheme="minorHAnsi"/>
          <w:spacing w:val="-1"/>
          <w:lang w:val="en-US"/>
        </w:rPr>
        <w:t xml:space="preserve">CAMO) </w:t>
      </w:r>
      <w:r w:rsidR="001C2DC2">
        <w:rPr>
          <w:rFonts w:cstheme="minorHAnsi"/>
          <w:spacing w:val="-1"/>
          <w:lang w:val="mk-MK"/>
        </w:rPr>
        <w:t xml:space="preserve">или Поддел </w:t>
      </w:r>
      <w:r w:rsidR="001C2DC2">
        <w:rPr>
          <w:rFonts w:cstheme="minorHAnsi"/>
          <w:spacing w:val="-1"/>
          <w:lang w:val="en-US"/>
        </w:rPr>
        <w:t>G</w:t>
      </w:r>
      <w:r w:rsidR="001C2DC2">
        <w:rPr>
          <w:rFonts w:cstheme="minorHAnsi"/>
          <w:spacing w:val="-1"/>
          <w:lang w:val="mk-MK"/>
        </w:rPr>
        <w:t xml:space="preserve"> од </w:t>
      </w:r>
      <w:r w:rsidR="00BA4E08">
        <w:rPr>
          <w:rFonts w:cstheme="minorHAnsi"/>
          <w:spacing w:val="-1"/>
          <w:lang w:val="mk-MK"/>
        </w:rPr>
        <w:t xml:space="preserve">овој анекс </w:t>
      </w:r>
      <w:r w:rsidR="001C2DC2">
        <w:rPr>
          <w:rFonts w:cstheme="minorHAnsi"/>
          <w:spacing w:val="-1"/>
          <w:lang w:val="mk-MK"/>
        </w:rPr>
        <w:t>(Дел–М)</w:t>
      </w:r>
      <w:r w:rsidR="009F58D9">
        <w:rPr>
          <w:rFonts w:cstheme="minorHAnsi"/>
          <w:spacing w:val="-1"/>
          <w:lang w:val="mk-MK"/>
        </w:rPr>
        <w:t>,</w:t>
      </w:r>
      <w:r w:rsidR="001C2DC2" w:rsidRPr="001178DD">
        <w:rPr>
          <w:rFonts w:cstheme="minorHAnsi"/>
          <w:spacing w:val="-1"/>
          <w:lang w:val="mk-MK"/>
        </w:rPr>
        <w:t xml:space="preserve"> </w:t>
      </w:r>
      <w:r w:rsidRPr="001178DD">
        <w:rPr>
          <w:rFonts w:cstheme="minorHAnsi"/>
          <w:spacing w:val="-1"/>
          <w:lang w:val="mk-MK"/>
        </w:rPr>
        <w:t xml:space="preserve">склучува писмен договор во однос на </w:t>
      </w:r>
      <w:r w:rsidR="009F58D9">
        <w:rPr>
          <w:rFonts w:cstheme="minorHAnsi"/>
          <w:spacing w:val="-1"/>
          <w:lang w:val="mk-MK"/>
        </w:rPr>
        <w:t>вршењето</w:t>
      </w:r>
      <w:r w:rsidRPr="001178DD">
        <w:rPr>
          <w:rFonts w:cstheme="minorHAnsi"/>
          <w:spacing w:val="-1"/>
          <w:lang w:val="mk-MK"/>
        </w:rPr>
        <w:t xml:space="preserve"> на тие задачи, а во согласност со Додаток I од </w:t>
      </w:r>
      <w:r w:rsidR="00BA4E08">
        <w:rPr>
          <w:rFonts w:cstheme="minorHAnsi"/>
          <w:spacing w:val="-1"/>
          <w:lang w:val="mk-MK"/>
        </w:rPr>
        <w:t xml:space="preserve">овој анекс </w:t>
      </w:r>
      <w:r w:rsidRPr="001178DD">
        <w:rPr>
          <w:rFonts w:cstheme="minorHAnsi"/>
          <w:spacing w:val="-1"/>
          <w:lang w:val="mk-MK"/>
        </w:rPr>
        <w:t>со организација која е одобрена во согласност со Анекс Vc (Дел–CAMO)</w:t>
      </w:r>
      <w:r w:rsidR="001C2DC2">
        <w:rPr>
          <w:rFonts w:cstheme="minorHAnsi"/>
          <w:spacing w:val="-1"/>
          <w:lang w:val="mk-MK"/>
        </w:rPr>
        <w:t xml:space="preserve"> или Поддел </w:t>
      </w:r>
      <w:r w:rsidR="001C2DC2">
        <w:rPr>
          <w:rFonts w:cstheme="minorHAnsi"/>
          <w:spacing w:val="-1"/>
          <w:lang w:val="en-US"/>
        </w:rPr>
        <w:t>G</w:t>
      </w:r>
      <w:r w:rsidR="001C2DC2">
        <w:rPr>
          <w:rFonts w:cstheme="minorHAnsi"/>
          <w:spacing w:val="-1"/>
          <w:lang w:val="mk-MK"/>
        </w:rPr>
        <w:t xml:space="preserve"> од </w:t>
      </w:r>
      <w:r w:rsidR="00BA4E08">
        <w:rPr>
          <w:rFonts w:cstheme="minorHAnsi"/>
          <w:spacing w:val="-1"/>
          <w:lang w:val="mk-MK"/>
        </w:rPr>
        <w:t xml:space="preserve">овој анекс </w:t>
      </w:r>
      <w:r w:rsidR="001C2DC2">
        <w:rPr>
          <w:rFonts w:cstheme="minorHAnsi"/>
          <w:spacing w:val="-1"/>
          <w:lang w:val="mk-MK"/>
        </w:rPr>
        <w:t>(Дел–М)</w:t>
      </w:r>
      <w:r w:rsidR="001C2DC2" w:rsidRPr="001178DD">
        <w:rPr>
          <w:rFonts w:cstheme="minorHAnsi"/>
          <w:spacing w:val="-1"/>
          <w:lang w:val="mk-MK"/>
        </w:rPr>
        <w:t>;</w:t>
      </w:r>
    </w:p>
    <w:p w14:paraId="44FD37AD" w14:textId="77777777" w:rsidR="001178DD" w:rsidRPr="001178DD" w:rsidRDefault="001178DD" w:rsidP="001178DD">
      <w:pPr>
        <w:pStyle w:val="ListParagraph"/>
        <w:ind w:left="2268"/>
        <w:rPr>
          <w:rFonts w:cstheme="minorHAnsi"/>
          <w:spacing w:val="-1"/>
          <w:lang w:val="mk-MK"/>
        </w:rPr>
      </w:pPr>
    </w:p>
    <w:p w14:paraId="4DEC1DCA" w14:textId="052DC3F3" w:rsidR="00C229E4" w:rsidRPr="001178DD" w:rsidRDefault="00C229E4" w:rsidP="001178DD">
      <w:pPr>
        <w:pStyle w:val="ListParagraph"/>
        <w:widowControl w:val="0"/>
        <w:numPr>
          <w:ilvl w:val="0"/>
          <w:numId w:val="16"/>
        </w:numPr>
        <w:shd w:val="clear" w:color="auto" w:fill="FFFFFF"/>
        <w:autoSpaceDE w:val="0"/>
        <w:autoSpaceDN w:val="0"/>
        <w:adjustRightInd w:val="0"/>
        <w:spacing w:after="120" w:line="259" w:lineRule="auto"/>
        <w:ind w:left="2268"/>
        <w:jc w:val="both"/>
        <w:rPr>
          <w:rFonts w:cstheme="minorHAnsi"/>
          <w:spacing w:val="-7"/>
          <w:lang w:val="mk-MK"/>
        </w:rPr>
      </w:pPr>
      <w:r w:rsidRPr="001178DD">
        <w:rPr>
          <w:rFonts w:cstheme="minorHAnsi"/>
          <w:spacing w:val="-1"/>
          <w:lang w:val="mk-MK"/>
        </w:rPr>
        <w:t>CAMO наведена во точка (2) е одобр</w:t>
      </w:r>
      <w:r w:rsidR="00CE45F1">
        <w:rPr>
          <w:rFonts w:cstheme="minorHAnsi"/>
          <w:spacing w:val="-1"/>
          <w:lang w:val="mk-MK"/>
        </w:rPr>
        <w:t>ена</w:t>
      </w:r>
      <w:r w:rsidRPr="001178DD">
        <w:rPr>
          <w:rFonts w:cstheme="minorHAnsi"/>
          <w:spacing w:val="-1"/>
          <w:lang w:val="mk-MK"/>
        </w:rPr>
        <w:t xml:space="preserve"> во согласност со Анекс II (Дел-145) како организација </w:t>
      </w:r>
      <w:r w:rsidR="00CE45F1">
        <w:rPr>
          <w:rFonts w:cstheme="minorHAnsi"/>
          <w:spacing w:val="-1"/>
          <w:lang w:val="mk-MK"/>
        </w:rPr>
        <w:t xml:space="preserve">за </w:t>
      </w:r>
      <w:r w:rsidRPr="001178DD">
        <w:rPr>
          <w:rFonts w:cstheme="minorHAnsi"/>
          <w:spacing w:val="-1"/>
          <w:lang w:val="mk-MK"/>
        </w:rPr>
        <w:t xml:space="preserve">да се квалификува за издавање на одобрение за одржувањето на воздухоплов и составните делови за </w:t>
      </w:r>
      <w:r w:rsidR="0004673A">
        <w:rPr>
          <w:rFonts w:cstheme="minorHAnsi"/>
          <w:spacing w:val="-1"/>
          <w:lang w:val="mk-MK"/>
        </w:rPr>
        <w:t>вградување</w:t>
      </w:r>
      <w:r w:rsidR="0004673A" w:rsidRPr="001178DD">
        <w:rPr>
          <w:rFonts w:cstheme="minorHAnsi"/>
          <w:spacing w:val="-1"/>
          <w:lang w:val="mk-MK"/>
        </w:rPr>
        <w:t xml:space="preserve"> </w:t>
      </w:r>
      <w:r w:rsidRPr="001178DD">
        <w:rPr>
          <w:rFonts w:cstheme="minorHAnsi"/>
          <w:spacing w:val="-1"/>
          <w:lang w:val="mk-MK"/>
        </w:rPr>
        <w:t>во него, или дека CAMO има склучено писмен договор во согласност со точката CAMO.A.315</w:t>
      </w:r>
      <w:r w:rsidR="00C20222">
        <w:rPr>
          <w:rFonts w:cstheme="minorHAnsi"/>
          <w:spacing w:val="-1"/>
          <w:lang w:val="mk-MK"/>
        </w:rPr>
        <w:t>(в)</w:t>
      </w:r>
      <w:r w:rsidRPr="001178DD">
        <w:rPr>
          <w:rFonts w:cstheme="minorHAnsi"/>
          <w:spacing w:val="-1"/>
          <w:lang w:val="mk-MK"/>
        </w:rPr>
        <w:t xml:space="preserve"> од Анекс Vc (Дел–CAMO) </w:t>
      </w:r>
      <w:r w:rsidR="00C20222">
        <w:rPr>
          <w:rFonts w:cstheme="minorHAnsi"/>
          <w:spacing w:val="-1"/>
          <w:lang w:val="mk-MK"/>
        </w:rPr>
        <w:t xml:space="preserve">или точката </w:t>
      </w:r>
      <w:r w:rsidR="00C20222">
        <w:rPr>
          <w:rFonts w:cstheme="minorHAnsi"/>
          <w:spacing w:val="-1"/>
          <w:lang w:val="en-US"/>
        </w:rPr>
        <w:t>M.A.708(</w:t>
      </w:r>
      <w:r w:rsidR="00C20222">
        <w:rPr>
          <w:rFonts w:cstheme="minorHAnsi"/>
          <w:spacing w:val="-1"/>
          <w:lang w:val="mk-MK"/>
        </w:rPr>
        <w:t>в</w:t>
      </w:r>
      <w:r w:rsidR="00C20222">
        <w:rPr>
          <w:rFonts w:cstheme="minorHAnsi"/>
          <w:spacing w:val="-1"/>
          <w:lang w:val="en-US"/>
        </w:rPr>
        <w:t xml:space="preserve">) </w:t>
      </w:r>
      <w:r w:rsidR="00C20222">
        <w:rPr>
          <w:rFonts w:cstheme="minorHAnsi"/>
          <w:spacing w:val="-1"/>
          <w:lang w:val="mk-MK"/>
        </w:rPr>
        <w:t xml:space="preserve">од </w:t>
      </w:r>
      <w:r w:rsidR="00BA4E08">
        <w:rPr>
          <w:rFonts w:cstheme="minorHAnsi"/>
          <w:spacing w:val="-1"/>
          <w:lang w:val="mk-MK"/>
        </w:rPr>
        <w:t xml:space="preserve">овој анекс </w:t>
      </w:r>
      <w:r w:rsidR="00C20222">
        <w:rPr>
          <w:rFonts w:cstheme="minorHAnsi"/>
          <w:spacing w:val="-1"/>
          <w:lang w:val="mk-MK"/>
        </w:rPr>
        <w:t>(Дел–М)</w:t>
      </w:r>
      <w:r w:rsidR="00C20222" w:rsidRPr="001178DD">
        <w:rPr>
          <w:rFonts w:cstheme="minorHAnsi"/>
          <w:spacing w:val="-1"/>
          <w:lang w:val="mk-MK"/>
        </w:rPr>
        <w:t xml:space="preserve"> </w:t>
      </w:r>
      <w:r w:rsidRPr="001178DD">
        <w:rPr>
          <w:rFonts w:cstheme="minorHAnsi"/>
          <w:spacing w:val="-1"/>
          <w:lang w:val="mk-MK"/>
        </w:rPr>
        <w:t>со организации одобрени во согласност со</w:t>
      </w:r>
      <w:r w:rsidR="00A11B55">
        <w:rPr>
          <w:rFonts w:cstheme="minorHAnsi"/>
          <w:spacing w:val="-1"/>
          <w:lang w:val="mk-MK"/>
        </w:rPr>
        <w:t xml:space="preserve"> </w:t>
      </w:r>
      <w:r w:rsidRPr="001178DD">
        <w:rPr>
          <w:rFonts w:cstheme="minorHAnsi"/>
          <w:spacing w:val="-1"/>
          <w:lang w:val="mk-MK"/>
        </w:rPr>
        <w:t>Анекс II (Дел-145).</w:t>
      </w:r>
    </w:p>
    <w:p w14:paraId="4E0AE0A1" w14:textId="77777777" w:rsidR="00C229E4" w:rsidRDefault="00C229E4" w:rsidP="00C229E4">
      <w:pPr>
        <w:pStyle w:val="ListParagraph"/>
        <w:rPr>
          <w:rFonts w:cstheme="minorHAnsi"/>
          <w:spacing w:val="-7"/>
          <w:lang w:val="mk-MK"/>
        </w:rPr>
      </w:pPr>
    </w:p>
    <w:p w14:paraId="763FA49F" w14:textId="47C2F9FF" w:rsidR="00C229E4" w:rsidRDefault="00C229E4" w:rsidP="00C229E4">
      <w:pPr>
        <w:shd w:val="clear" w:color="auto" w:fill="FFFFFF"/>
        <w:spacing w:before="120" w:after="120"/>
        <w:ind w:left="1560"/>
        <w:jc w:val="both"/>
        <w:rPr>
          <w:rFonts w:cstheme="minorHAnsi"/>
          <w:lang w:val="mk-MK"/>
        </w:rPr>
      </w:pPr>
      <w:r w:rsidRPr="00230002">
        <w:rPr>
          <w:rFonts w:cstheme="minorHAnsi"/>
          <w:lang w:val="mk-MK"/>
        </w:rPr>
        <w:t>(е)</w:t>
      </w:r>
      <w:r w:rsidR="001178DD">
        <w:rPr>
          <w:rFonts w:cstheme="minorHAnsi"/>
          <w:lang w:val="mk-MK"/>
        </w:rPr>
        <w:t xml:space="preserve"> </w:t>
      </w:r>
      <w:r w:rsidRPr="00230002">
        <w:rPr>
          <w:rFonts w:cstheme="minorHAnsi"/>
          <w:lang w:val="mk-MK"/>
        </w:rPr>
        <w:t xml:space="preserve">За </w:t>
      </w:r>
      <w:r w:rsidR="0004673A">
        <w:rPr>
          <w:rFonts w:cstheme="minorHAnsi"/>
          <w:lang w:val="mk-MK"/>
        </w:rPr>
        <w:t>комплексни</w:t>
      </w:r>
      <w:r w:rsidR="0004673A" w:rsidRPr="00230002">
        <w:rPr>
          <w:rFonts w:cstheme="minorHAnsi"/>
          <w:lang w:val="mk-MK"/>
        </w:rPr>
        <w:t xml:space="preserve"> </w:t>
      </w:r>
      <w:r w:rsidRPr="00230002">
        <w:rPr>
          <w:rFonts w:cstheme="minorHAnsi"/>
          <w:lang w:val="mk-MK"/>
        </w:rPr>
        <w:t>воздухоплови со моторен погон кои не се опфатени со точка (д) или точка (ѓ), сопственикот обезбедува дека:</w:t>
      </w:r>
    </w:p>
    <w:p w14:paraId="60C7EE9F" w14:textId="77777777" w:rsidR="00C229E4" w:rsidRPr="00230002" w:rsidRDefault="00C229E4" w:rsidP="00C229E4">
      <w:pPr>
        <w:shd w:val="clear" w:color="auto" w:fill="FFFFFF"/>
        <w:spacing w:before="120" w:after="120"/>
        <w:ind w:left="1560"/>
        <w:jc w:val="both"/>
        <w:rPr>
          <w:rFonts w:cstheme="minorHAnsi"/>
          <w:lang w:val="mk-MK"/>
        </w:rPr>
      </w:pPr>
    </w:p>
    <w:p w14:paraId="5E8BB6E5" w14:textId="1DFD98BC" w:rsidR="00472D7B" w:rsidRPr="00472D7B" w:rsidRDefault="00C229E4" w:rsidP="00472D7B">
      <w:pPr>
        <w:pStyle w:val="ListParagraph"/>
        <w:widowControl w:val="0"/>
        <w:numPr>
          <w:ilvl w:val="0"/>
          <w:numId w:val="17"/>
        </w:numPr>
        <w:shd w:val="clear" w:color="auto" w:fill="FFFFFF"/>
        <w:tabs>
          <w:tab w:val="left" w:pos="1260"/>
        </w:tabs>
        <w:autoSpaceDE w:val="0"/>
        <w:autoSpaceDN w:val="0"/>
        <w:adjustRightInd w:val="0"/>
        <w:spacing w:before="120" w:after="120" w:line="259" w:lineRule="auto"/>
        <w:jc w:val="both"/>
        <w:rPr>
          <w:rFonts w:cstheme="minorHAnsi"/>
          <w:spacing w:val="-7"/>
          <w:lang w:val="mk-MK"/>
        </w:rPr>
      </w:pPr>
      <w:r w:rsidRPr="00472D7B">
        <w:rPr>
          <w:rFonts w:cstheme="minorHAnsi"/>
          <w:spacing w:val="-3"/>
          <w:lang w:val="mk-MK"/>
        </w:rPr>
        <w:t xml:space="preserve">нема да се изврши </w:t>
      </w:r>
      <w:r w:rsidR="00D20AA5">
        <w:rPr>
          <w:rFonts w:cstheme="minorHAnsi"/>
          <w:spacing w:val="-3"/>
          <w:lang w:val="mk-MK"/>
        </w:rPr>
        <w:t xml:space="preserve">лет </w:t>
      </w:r>
      <w:r w:rsidRPr="00472D7B">
        <w:rPr>
          <w:rFonts w:cstheme="minorHAnsi"/>
          <w:spacing w:val="-3"/>
          <w:lang w:val="mk-MK"/>
        </w:rPr>
        <w:t>ако не се исполнети условите дефинирани во став (а);</w:t>
      </w:r>
    </w:p>
    <w:p w14:paraId="2837D758" w14:textId="77777777" w:rsidR="00472D7B" w:rsidRPr="00472D7B" w:rsidRDefault="00472D7B" w:rsidP="00472D7B">
      <w:pPr>
        <w:pStyle w:val="ListParagraph"/>
        <w:widowControl w:val="0"/>
        <w:shd w:val="clear" w:color="auto" w:fill="FFFFFF"/>
        <w:tabs>
          <w:tab w:val="left" w:pos="1260"/>
        </w:tabs>
        <w:autoSpaceDE w:val="0"/>
        <w:autoSpaceDN w:val="0"/>
        <w:adjustRightInd w:val="0"/>
        <w:spacing w:before="120" w:after="120" w:line="259" w:lineRule="auto"/>
        <w:ind w:left="2280"/>
        <w:jc w:val="both"/>
        <w:rPr>
          <w:rFonts w:cstheme="minorHAnsi"/>
          <w:spacing w:val="-7"/>
          <w:lang w:val="mk-MK"/>
        </w:rPr>
      </w:pPr>
    </w:p>
    <w:p w14:paraId="67859BA2" w14:textId="26FF7F5E" w:rsidR="00472D7B" w:rsidRPr="00472D7B" w:rsidRDefault="00C229E4" w:rsidP="00472D7B">
      <w:pPr>
        <w:pStyle w:val="ListParagraph"/>
        <w:widowControl w:val="0"/>
        <w:numPr>
          <w:ilvl w:val="0"/>
          <w:numId w:val="17"/>
        </w:numPr>
        <w:shd w:val="clear" w:color="auto" w:fill="FFFFFF"/>
        <w:tabs>
          <w:tab w:val="left" w:pos="1260"/>
        </w:tabs>
        <w:autoSpaceDE w:val="0"/>
        <w:autoSpaceDN w:val="0"/>
        <w:adjustRightInd w:val="0"/>
        <w:spacing w:before="120" w:after="120" w:line="259" w:lineRule="auto"/>
        <w:jc w:val="both"/>
        <w:rPr>
          <w:rFonts w:cstheme="minorHAnsi"/>
          <w:spacing w:val="-7"/>
          <w:lang w:val="mk-MK"/>
        </w:rPr>
      </w:pPr>
      <w:r w:rsidRPr="00472D7B">
        <w:rPr>
          <w:rFonts w:cstheme="minorHAnsi"/>
          <w:spacing w:val="-1"/>
          <w:lang w:val="mk-MK"/>
        </w:rPr>
        <w:t xml:space="preserve">задачите поврзани со </w:t>
      </w:r>
      <w:r w:rsidR="001F1C3C">
        <w:rPr>
          <w:rFonts w:cstheme="minorHAnsi"/>
          <w:spacing w:val="-1"/>
          <w:lang w:val="mk-MK"/>
        </w:rPr>
        <w:t xml:space="preserve">континуираната </w:t>
      </w:r>
      <w:r w:rsidRPr="00472D7B">
        <w:rPr>
          <w:rFonts w:cstheme="minorHAnsi"/>
          <w:spacing w:val="-1"/>
          <w:lang w:val="mk-MK"/>
        </w:rPr>
        <w:t xml:space="preserve">пловидбеност се </w:t>
      </w:r>
      <w:r w:rsidR="00D20AA5">
        <w:rPr>
          <w:rFonts w:cstheme="minorHAnsi"/>
          <w:spacing w:val="-1"/>
          <w:lang w:val="mk-MK"/>
        </w:rPr>
        <w:t>вршат</w:t>
      </w:r>
      <w:r w:rsidRPr="00472D7B">
        <w:rPr>
          <w:rFonts w:cstheme="minorHAnsi"/>
          <w:spacing w:val="-1"/>
          <w:lang w:val="mk-MK"/>
        </w:rPr>
        <w:t xml:space="preserve"> од страна на CAMO одобрена во согласност со Анекс Vc (Дел–CAMO)</w:t>
      </w:r>
      <w:r w:rsidR="0097403A">
        <w:rPr>
          <w:rFonts w:cstheme="minorHAnsi"/>
          <w:spacing w:val="-1"/>
          <w:lang w:val="mk-MK"/>
        </w:rPr>
        <w:t xml:space="preserve"> или Поддел </w:t>
      </w:r>
      <w:r w:rsidR="0097403A">
        <w:rPr>
          <w:rFonts w:cstheme="minorHAnsi"/>
          <w:spacing w:val="-1"/>
          <w:lang w:val="en-US"/>
        </w:rPr>
        <w:t>G</w:t>
      </w:r>
      <w:r w:rsidR="0097403A">
        <w:rPr>
          <w:rFonts w:cstheme="minorHAnsi"/>
          <w:spacing w:val="-1"/>
          <w:lang w:val="mk-MK"/>
        </w:rPr>
        <w:t xml:space="preserve"> од </w:t>
      </w:r>
      <w:r w:rsidR="00BA4E08">
        <w:rPr>
          <w:rFonts w:cstheme="minorHAnsi"/>
          <w:spacing w:val="-1"/>
          <w:lang w:val="mk-MK"/>
        </w:rPr>
        <w:t xml:space="preserve">овој анекс </w:t>
      </w:r>
      <w:r w:rsidR="0097403A">
        <w:rPr>
          <w:rFonts w:cstheme="minorHAnsi"/>
          <w:spacing w:val="-1"/>
          <w:lang w:val="mk-MK"/>
        </w:rPr>
        <w:t>(Дел–М)</w:t>
      </w:r>
      <w:r w:rsidR="0097403A" w:rsidRPr="001178DD">
        <w:rPr>
          <w:rFonts w:cstheme="minorHAnsi"/>
          <w:spacing w:val="-1"/>
          <w:lang w:val="mk-MK"/>
        </w:rPr>
        <w:t>;</w:t>
      </w:r>
      <w:r w:rsidRPr="00472D7B">
        <w:rPr>
          <w:rFonts w:cstheme="minorHAnsi"/>
          <w:spacing w:val="-1"/>
          <w:lang w:val="mk-MK"/>
        </w:rPr>
        <w:t xml:space="preserve"> кога сопственикот не CAMO </w:t>
      </w:r>
      <w:r w:rsidR="00D20AA5" w:rsidRPr="00472D7B">
        <w:rPr>
          <w:rFonts w:cstheme="minorHAnsi"/>
          <w:spacing w:val="-1"/>
          <w:lang w:val="mk-MK"/>
        </w:rPr>
        <w:t>е одобрен</w:t>
      </w:r>
      <w:r w:rsidR="00BD749F">
        <w:rPr>
          <w:rFonts w:cstheme="minorHAnsi"/>
          <w:spacing w:val="-1"/>
          <w:lang w:val="mk-MK"/>
        </w:rPr>
        <w:t>а</w:t>
      </w:r>
      <w:r w:rsidR="00D20AA5" w:rsidRPr="00472D7B">
        <w:rPr>
          <w:rFonts w:cstheme="minorHAnsi"/>
          <w:spacing w:val="-1"/>
          <w:lang w:val="mk-MK"/>
        </w:rPr>
        <w:t xml:space="preserve"> </w:t>
      </w:r>
      <w:r w:rsidRPr="00472D7B">
        <w:rPr>
          <w:rFonts w:cstheme="minorHAnsi"/>
          <w:spacing w:val="-1"/>
          <w:lang w:val="mk-MK"/>
        </w:rPr>
        <w:t>во согласност со Анекс Vc (Дел–CAMO )</w:t>
      </w:r>
      <w:r w:rsidR="0097403A">
        <w:rPr>
          <w:rFonts w:cstheme="minorHAnsi"/>
          <w:spacing w:val="-1"/>
          <w:lang w:val="mk-MK"/>
        </w:rPr>
        <w:t xml:space="preserve"> или Поддел </w:t>
      </w:r>
      <w:r w:rsidR="0097403A">
        <w:rPr>
          <w:rFonts w:cstheme="minorHAnsi"/>
          <w:spacing w:val="-1"/>
          <w:lang w:val="en-US"/>
        </w:rPr>
        <w:t>G</w:t>
      </w:r>
      <w:r w:rsidR="0097403A">
        <w:rPr>
          <w:rFonts w:cstheme="minorHAnsi"/>
          <w:spacing w:val="-1"/>
          <w:lang w:val="mk-MK"/>
        </w:rPr>
        <w:t xml:space="preserve"> од </w:t>
      </w:r>
      <w:r w:rsidR="00BA4E08">
        <w:rPr>
          <w:rFonts w:cstheme="minorHAnsi"/>
          <w:spacing w:val="-1"/>
          <w:lang w:val="mk-MK"/>
        </w:rPr>
        <w:t xml:space="preserve">овој анекс </w:t>
      </w:r>
      <w:r w:rsidR="0097403A">
        <w:rPr>
          <w:rFonts w:cstheme="minorHAnsi"/>
          <w:spacing w:val="-1"/>
          <w:lang w:val="mk-MK"/>
        </w:rPr>
        <w:t>(Дел–М)</w:t>
      </w:r>
      <w:r w:rsidRPr="00472D7B">
        <w:rPr>
          <w:rFonts w:cstheme="minorHAnsi"/>
          <w:spacing w:val="-1"/>
          <w:lang w:val="mk-MK"/>
        </w:rPr>
        <w:t>,</w:t>
      </w:r>
      <w:r w:rsidR="00A11B55">
        <w:rPr>
          <w:rFonts w:cstheme="minorHAnsi"/>
          <w:spacing w:val="-1"/>
          <w:lang w:val="mk-MK"/>
        </w:rPr>
        <w:t xml:space="preserve"> </w:t>
      </w:r>
      <w:r w:rsidRPr="00472D7B">
        <w:rPr>
          <w:rFonts w:cstheme="minorHAnsi"/>
          <w:spacing w:val="-1"/>
          <w:lang w:val="mk-MK"/>
        </w:rPr>
        <w:t xml:space="preserve">тој склучува писмен договор во однос на </w:t>
      </w:r>
      <w:r w:rsidR="00D20AA5">
        <w:rPr>
          <w:rFonts w:cstheme="minorHAnsi"/>
          <w:spacing w:val="-1"/>
          <w:lang w:val="mk-MK"/>
        </w:rPr>
        <w:t>вршењето</w:t>
      </w:r>
      <w:r w:rsidRPr="00472D7B">
        <w:rPr>
          <w:rFonts w:cstheme="minorHAnsi"/>
          <w:spacing w:val="-1"/>
          <w:lang w:val="mk-MK"/>
        </w:rPr>
        <w:t xml:space="preserve"> на тие задачи во согласност со Додаток I од </w:t>
      </w:r>
      <w:r w:rsidR="00BA4E08">
        <w:rPr>
          <w:rFonts w:cstheme="minorHAnsi"/>
          <w:spacing w:val="-1"/>
          <w:lang w:val="mk-MK"/>
        </w:rPr>
        <w:t xml:space="preserve">овој анекс </w:t>
      </w:r>
      <w:r w:rsidRPr="00472D7B">
        <w:rPr>
          <w:rFonts w:cstheme="minorHAnsi"/>
          <w:spacing w:val="-1"/>
          <w:lang w:val="mk-MK"/>
        </w:rPr>
        <w:t xml:space="preserve">со организација која е одобрена во </w:t>
      </w:r>
      <w:r w:rsidRPr="00472D7B">
        <w:rPr>
          <w:rFonts w:cstheme="minorHAnsi"/>
          <w:spacing w:val="-1"/>
          <w:lang w:val="mk-MK"/>
        </w:rPr>
        <w:lastRenderedPageBreak/>
        <w:t>согласност со Анекс Vc (Дел–CAMO)</w:t>
      </w:r>
      <w:r w:rsidR="0097403A">
        <w:rPr>
          <w:rFonts w:cstheme="minorHAnsi"/>
          <w:spacing w:val="-1"/>
          <w:lang w:val="mk-MK"/>
        </w:rPr>
        <w:t xml:space="preserve"> или Поддел </w:t>
      </w:r>
      <w:r w:rsidR="0097403A">
        <w:rPr>
          <w:rFonts w:cstheme="minorHAnsi"/>
          <w:spacing w:val="-1"/>
          <w:lang w:val="en-US"/>
        </w:rPr>
        <w:t>G</w:t>
      </w:r>
      <w:r w:rsidR="0097403A">
        <w:rPr>
          <w:rFonts w:cstheme="minorHAnsi"/>
          <w:spacing w:val="-1"/>
          <w:lang w:val="mk-MK"/>
        </w:rPr>
        <w:t xml:space="preserve"> од </w:t>
      </w:r>
      <w:r w:rsidR="00BA4E08">
        <w:rPr>
          <w:rFonts w:cstheme="minorHAnsi"/>
          <w:spacing w:val="-1"/>
          <w:lang w:val="mk-MK"/>
        </w:rPr>
        <w:t xml:space="preserve">овој анекс </w:t>
      </w:r>
      <w:r w:rsidR="0097403A">
        <w:rPr>
          <w:rFonts w:cstheme="minorHAnsi"/>
          <w:spacing w:val="-1"/>
          <w:lang w:val="mk-MK"/>
        </w:rPr>
        <w:t>(Дел–М)</w:t>
      </w:r>
      <w:r w:rsidRPr="00472D7B">
        <w:rPr>
          <w:rFonts w:cstheme="minorHAnsi"/>
          <w:spacing w:val="-1"/>
          <w:lang w:val="mk-MK"/>
        </w:rPr>
        <w:t>;</w:t>
      </w:r>
    </w:p>
    <w:p w14:paraId="0BB09190" w14:textId="77777777" w:rsidR="00472D7B" w:rsidRPr="00472D7B" w:rsidRDefault="00472D7B" w:rsidP="00472D7B">
      <w:pPr>
        <w:pStyle w:val="ListParagraph"/>
        <w:rPr>
          <w:rFonts w:cstheme="minorHAnsi"/>
          <w:spacing w:val="-1"/>
          <w:lang w:val="mk-MK"/>
        </w:rPr>
      </w:pPr>
    </w:p>
    <w:p w14:paraId="5C711AF7" w14:textId="0619F83E" w:rsidR="00C229E4" w:rsidRPr="00472D7B" w:rsidRDefault="00C229E4" w:rsidP="00472D7B">
      <w:pPr>
        <w:pStyle w:val="ListParagraph"/>
        <w:widowControl w:val="0"/>
        <w:numPr>
          <w:ilvl w:val="0"/>
          <w:numId w:val="17"/>
        </w:numPr>
        <w:shd w:val="clear" w:color="auto" w:fill="FFFFFF"/>
        <w:tabs>
          <w:tab w:val="left" w:pos="1260"/>
        </w:tabs>
        <w:autoSpaceDE w:val="0"/>
        <w:autoSpaceDN w:val="0"/>
        <w:adjustRightInd w:val="0"/>
        <w:spacing w:before="120" w:after="120" w:line="259" w:lineRule="auto"/>
        <w:jc w:val="both"/>
        <w:rPr>
          <w:rFonts w:cstheme="minorHAnsi"/>
          <w:spacing w:val="-7"/>
          <w:lang w:val="mk-MK"/>
        </w:rPr>
      </w:pPr>
      <w:r w:rsidRPr="00472D7B">
        <w:rPr>
          <w:rFonts w:cstheme="minorHAnsi"/>
          <w:spacing w:val="-1"/>
          <w:lang w:val="mk-MK"/>
        </w:rPr>
        <w:t>CAMO наведена во точка (2) е одобр</w:t>
      </w:r>
      <w:r w:rsidR="00D20AA5">
        <w:rPr>
          <w:rFonts w:cstheme="minorHAnsi"/>
          <w:spacing w:val="-1"/>
          <w:lang w:val="mk-MK"/>
        </w:rPr>
        <w:t>ена</w:t>
      </w:r>
      <w:r w:rsidRPr="00472D7B">
        <w:rPr>
          <w:rFonts w:cstheme="minorHAnsi"/>
          <w:spacing w:val="-1"/>
          <w:lang w:val="mk-MK"/>
        </w:rPr>
        <w:t xml:space="preserve"> во согласност со Анекс II (Дел-145) како организација </w:t>
      </w:r>
      <w:r w:rsidR="00D20AA5">
        <w:rPr>
          <w:rFonts w:cstheme="minorHAnsi"/>
          <w:spacing w:val="-1"/>
          <w:lang w:val="mk-MK"/>
        </w:rPr>
        <w:t xml:space="preserve">за </w:t>
      </w:r>
      <w:r w:rsidRPr="00472D7B">
        <w:rPr>
          <w:rFonts w:cstheme="minorHAnsi"/>
          <w:spacing w:val="-1"/>
          <w:lang w:val="mk-MK"/>
        </w:rPr>
        <w:t xml:space="preserve">да се квалификува за издавање на одобрение за одржувањето на воздухопловот и составните делови за </w:t>
      </w:r>
      <w:r w:rsidR="00D20AA5">
        <w:rPr>
          <w:rFonts w:cstheme="minorHAnsi"/>
          <w:spacing w:val="-1"/>
          <w:lang w:val="mk-MK"/>
        </w:rPr>
        <w:t>вградување</w:t>
      </w:r>
      <w:r w:rsidR="00D20AA5" w:rsidRPr="00472D7B">
        <w:rPr>
          <w:rFonts w:cstheme="minorHAnsi"/>
          <w:spacing w:val="-1"/>
          <w:lang w:val="mk-MK"/>
        </w:rPr>
        <w:t xml:space="preserve"> </w:t>
      </w:r>
      <w:r w:rsidRPr="00472D7B">
        <w:rPr>
          <w:rFonts w:cstheme="minorHAnsi"/>
          <w:spacing w:val="-1"/>
          <w:lang w:val="mk-MK"/>
        </w:rPr>
        <w:t>во него, или дека CAMO има склучено писмен договор во согласност со точката CAMO.A.315</w:t>
      </w:r>
      <w:r w:rsidR="009446D6">
        <w:rPr>
          <w:rFonts w:cstheme="minorHAnsi"/>
          <w:spacing w:val="-1"/>
          <w:lang w:val="mk-MK"/>
        </w:rPr>
        <w:t>(в)</w:t>
      </w:r>
      <w:r w:rsidRPr="00472D7B">
        <w:rPr>
          <w:rFonts w:cstheme="minorHAnsi"/>
          <w:spacing w:val="-1"/>
          <w:lang w:val="mk-MK"/>
        </w:rPr>
        <w:t xml:space="preserve"> од Анекс Vc (Дел–CAMO) </w:t>
      </w:r>
      <w:r w:rsidR="009446D6">
        <w:rPr>
          <w:rFonts w:cstheme="minorHAnsi"/>
          <w:spacing w:val="-1"/>
          <w:lang w:val="mk-MK"/>
        </w:rPr>
        <w:t xml:space="preserve">или точката </w:t>
      </w:r>
      <w:r w:rsidR="009446D6">
        <w:rPr>
          <w:rFonts w:cstheme="minorHAnsi"/>
          <w:spacing w:val="-1"/>
          <w:lang w:val="en-US"/>
        </w:rPr>
        <w:t>M.A.708(</w:t>
      </w:r>
      <w:r w:rsidR="009446D6">
        <w:rPr>
          <w:rFonts w:cstheme="minorHAnsi"/>
          <w:spacing w:val="-1"/>
          <w:lang w:val="mk-MK"/>
        </w:rPr>
        <w:t>в</w:t>
      </w:r>
      <w:r w:rsidR="009446D6">
        <w:rPr>
          <w:rFonts w:cstheme="minorHAnsi"/>
          <w:spacing w:val="-1"/>
          <w:lang w:val="en-US"/>
        </w:rPr>
        <w:t xml:space="preserve">) </w:t>
      </w:r>
      <w:r w:rsidR="009446D6">
        <w:rPr>
          <w:rFonts w:cstheme="minorHAnsi"/>
          <w:spacing w:val="-1"/>
          <w:lang w:val="mk-MK"/>
        </w:rPr>
        <w:t xml:space="preserve">од </w:t>
      </w:r>
      <w:r w:rsidR="00BA4E08">
        <w:rPr>
          <w:rFonts w:cstheme="minorHAnsi"/>
          <w:spacing w:val="-1"/>
          <w:lang w:val="mk-MK"/>
        </w:rPr>
        <w:t xml:space="preserve">овој анекс </w:t>
      </w:r>
      <w:r w:rsidR="009446D6">
        <w:rPr>
          <w:rFonts w:cstheme="minorHAnsi"/>
          <w:spacing w:val="-1"/>
          <w:lang w:val="mk-MK"/>
        </w:rPr>
        <w:t>(Дел–М)</w:t>
      </w:r>
      <w:r w:rsidR="009446D6" w:rsidRPr="001178DD">
        <w:rPr>
          <w:rFonts w:cstheme="minorHAnsi"/>
          <w:spacing w:val="-1"/>
          <w:lang w:val="mk-MK"/>
        </w:rPr>
        <w:t xml:space="preserve"> </w:t>
      </w:r>
      <w:r w:rsidRPr="00472D7B">
        <w:rPr>
          <w:rFonts w:cstheme="minorHAnsi"/>
          <w:spacing w:val="-1"/>
          <w:lang w:val="mk-MK"/>
        </w:rPr>
        <w:t>со организации одобрени во согласност со</w:t>
      </w:r>
      <w:r w:rsidR="00A11B55">
        <w:rPr>
          <w:rFonts w:cstheme="minorHAnsi"/>
          <w:spacing w:val="-1"/>
          <w:lang w:val="mk-MK"/>
        </w:rPr>
        <w:t xml:space="preserve"> </w:t>
      </w:r>
      <w:r w:rsidRPr="00472D7B">
        <w:rPr>
          <w:rFonts w:cstheme="minorHAnsi"/>
          <w:spacing w:val="-1"/>
          <w:lang w:val="mk-MK"/>
        </w:rPr>
        <w:t>Анекс II (Дел-145).</w:t>
      </w:r>
    </w:p>
    <w:p w14:paraId="6DCFF73A" w14:textId="77777777" w:rsidR="00472D7B" w:rsidRPr="00472D7B" w:rsidRDefault="00472D7B" w:rsidP="00472D7B">
      <w:pPr>
        <w:pStyle w:val="ListParagraph"/>
        <w:rPr>
          <w:rFonts w:cstheme="minorHAnsi"/>
          <w:spacing w:val="-7"/>
          <w:lang w:val="mk-MK"/>
        </w:rPr>
      </w:pPr>
    </w:p>
    <w:p w14:paraId="7A246991" w14:textId="2826482C" w:rsidR="00C229E4" w:rsidRDefault="00C229E4" w:rsidP="00C229E4">
      <w:pPr>
        <w:shd w:val="clear" w:color="auto" w:fill="FFFFFF"/>
        <w:spacing w:before="120" w:after="120"/>
        <w:ind w:left="1560"/>
        <w:jc w:val="both"/>
        <w:rPr>
          <w:rFonts w:cstheme="minorHAnsi"/>
          <w:lang w:val="mk-MK"/>
        </w:rPr>
      </w:pPr>
      <w:r w:rsidRPr="00230002">
        <w:rPr>
          <w:rFonts w:cstheme="minorHAnsi"/>
          <w:lang w:val="mk-MK"/>
        </w:rPr>
        <w:t>(ж)</w:t>
      </w:r>
      <w:r w:rsidR="00472D7B">
        <w:rPr>
          <w:rFonts w:cstheme="minorHAnsi"/>
          <w:lang w:val="mk-MK"/>
        </w:rPr>
        <w:t xml:space="preserve"> </w:t>
      </w:r>
      <w:r w:rsidRPr="00230002">
        <w:rPr>
          <w:rFonts w:cstheme="minorHAnsi"/>
          <w:lang w:val="mk-MK"/>
        </w:rPr>
        <w:t>За</w:t>
      </w:r>
      <w:r w:rsidR="00670EB8" w:rsidRPr="00230002">
        <w:rPr>
          <w:rFonts w:cstheme="minorHAnsi"/>
          <w:lang w:val="mk-MK"/>
        </w:rPr>
        <w:t xml:space="preserve"> </w:t>
      </w:r>
      <w:r w:rsidRPr="00230002">
        <w:rPr>
          <w:rFonts w:cstheme="minorHAnsi"/>
          <w:lang w:val="mk-MK"/>
        </w:rPr>
        <w:t xml:space="preserve">воздухоплови </w:t>
      </w:r>
      <w:r w:rsidR="009D6AB1">
        <w:rPr>
          <w:rFonts w:cstheme="minorHAnsi"/>
          <w:lang w:val="mk-MK"/>
        </w:rPr>
        <w:t xml:space="preserve">кои не се комплексни воздухоплови </w:t>
      </w:r>
      <w:r w:rsidRPr="00230002">
        <w:rPr>
          <w:rFonts w:cstheme="minorHAnsi"/>
          <w:lang w:val="mk-MK"/>
        </w:rPr>
        <w:t>на моторен погон кои се употребуваат во комерцијални специјализирани операции или операци</w:t>
      </w:r>
      <w:r w:rsidR="00BD749F">
        <w:rPr>
          <w:rFonts w:cstheme="minorHAnsi"/>
          <w:lang w:val="mk-MK"/>
        </w:rPr>
        <w:t>и</w:t>
      </w:r>
      <w:r w:rsidRPr="00230002">
        <w:rPr>
          <w:rFonts w:cstheme="minorHAnsi"/>
          <w:lang w:val="mk-MK"/>
        </w:rPr>
        <w:t xml:space="preserve"> на CAT различн</w:t>
      </w:r>
      <w:r w:rsidR="00BD749F">
        <w:rPr>
          <w:rFonts w:cstheme="minorHAnsi"/>
          <w:lang w:val="mk-MK"/>
        </w:rPr>
        <w:t>и</w:t>
      </w:r>
      <w:r w:rsidRPr="00230002">
        <w:rPr>
          <w:rFonts w:cstheme="minorHAnsi"/>
          <w:lang w:val="mk-MK"/>
        </w:rPr>
        <w:t xml:space="preserve"> од он</w:t>
      </w:r>
      <w:r w:rsidR="00BD749F">
        <w:rPr>
          <w:rFonts w:cstheme="minorHAnsi"/>
          <w:lang w:val="mk-MK"/>
        </w:rPr>
        <w:t>ие</w:t>
      </w:r>
      <w:r w:rsidRPr="00230002">
        <w:rPr>
          <w:rFonts w:cstheme="minorHAnsi"/>
          <w:lang w:val="mk-MK"/>
        </w:rPr>
        <w:t xml:space="preserve"> </w:t>
      </w:r>
      <w:r w:rsidR="00BD749F">
        <w:rPr>
          <w:rFonts w:cstheme="minorHAnsi"/>
          <w:lang w:val="mk-MK"/>
        </w:rPr>
        <w:t>коиги вршат</w:t>
      </w:r>
      <w:r w:rsidRPr="00230002">
        <w:rPr>
          <w:rFonts w:cstheme="minorHAnsi"/>
          <w:lang w:val="mk-MK"/>
        </w:rPr>
        <w:t xml:space="preserve"> воздушните превозници </w:t>
      </w:r>
      <w:r w:rsidR="00BD749F">
        <w:rPr>
          <w:rFonts w:cstheme="minorHAnsi"/>
          <w:lang w:val="mk-MK"/>
        </w:rPr>
        <w:t xml:space="preserve">лиценцирани </w:t>
      </w:r>
      <w:r w:rsidRPr="00230002">
        <w:rPr>
          <w:rFonts w:cstheme="minorHAnsi"/>
          <w:lang w:val="mk-MK"/>
        </w:rPr>
        <w:t xml:space="preserve">во согласност со Регулатива (ЕЗ) бр. 1008/2008, или комерцијални АТО или комерцијални DTO кои се </w:t>
      </w:r>
      <w:r w:rsidR="00BD749F">
        <w:rPr>
          <w:rFonts w:cstheme="minorHAnsi"/>
          <w:lang w:val="mk-MK"/>
        </w:rPr>
        <w:t>наведени</w:t>
      </w:r>
      <w:r w:rsidRPr="00230002">
        <w:rPr>
          <w:rFonts w:cstheme="minorHAnsi"/>
          <w:lang w:val="mk-MK"/>
        </w:rPr>
        <w:t xml:space="preserve"> во </w:t>
      </w:r>
      <w:r w:rsidR="0032523C">
        <w:rPr>
          <w:rFonts w:cstheme="minorHAnsi"/>
          <w:lang w:val="mk-MK"/>
        </w:rPr>
        <w:t>ч</w:t>
      </w:r>
      <w:r w:rsidRPr="00230002">
        <w:rPr>
          <w:rFonts w:cstheme="minorHAnsi"/>
          <w:lang w:val="mk-MK"/>
        </w:rPr>
        <w:t>лен 10а од Регулативата (ЕУ) бр. 1178/2011, операторот обезбедува дека:</w:t>
      </w:r>
    </w:p>
    <w:p w14:paraId="61F2D8D5" w14:textId="77777777" w:rsidR="00C229E4" w:rsidRPr="00230002" w:rsidRDefault="00C229E4" w:rsidP="00C229E4">
      <w:pPr>
        <w:shd w:val="clear" w:color="auto" w:fill="FFFFFF"/>
        <w:spacing w:before="120" w:after="120"/>
        <w:ind w:left="1560"/>
        <w:jc w:val="both"/>
        <w:rPr>
          <w:rFonts w:cstheme="minorHAnsi"/>
          <w:lang w:val="mk-MK"/>
        </w:rPr>
      </w:pPr>
    </w:p>
    <w:p w14:paraId="3C7558A4" w14:textId="5FAB8631" w:rsidR="00C229E4" w:rsidRPr="00715DB5" w:rsidRDefault="00C229E4" w:rsidP="00C229E4">
      <w:pPr>
        <w:widowControl w:val="0"/>
        <w:numPr>
          <w:ilvl w:val="0"/>
          <w:numId w:val="13"/>
        </w:numPr>
        <w:shd w:val="clear" w:color="auto" w:fill="FFFFFF"/>
        <w:tabs>
          <w:tab w:val="left" w:pos="1260"/>
        </w:tabs>
        <w:autoSpaceDE w:val="0"/>
        <w:autoSpaceDN w:val="0"/>
        <w:adjustRightInd w:val="0"/>
        <w:spacing w:before="120" w:after="120" w:line="259" w:lineRule="auto"/>
        <w:ind w:left="1560" w:firstLine="0"/>
        <w:jc w:val="both"/>
        <w:rPr>
          <w:rFonts w:cstheme="minorHAnsi"/>
          <w:spacing w:val="-7"/>
          <w:lang w:val="mk-MK"/>
        </w:rPr>
      </w:pPr>
      <w:r w:rsidRPr="00230002">
        <w:rPr>
          <w:rFonts w:cstheme="minorHAnsi"/>
          <w:spacing w:val="-2"/>
          <w:lang w:val="mk-MK"/>
        </w:rPr>
        <w:t xml:space="preserve">нема да се изврши </w:t>
      </w:r>
      <w:r w:rsidR="00BD749F">
        <w:rPr>
          <w:rFonts w:cstheme="minorHAnsi"/>
          <w:spacing w:val="-2"/>
          <w:lang w:val="mk-MK"/>
        </w:rPr>
        <w:t xml:space="preserve">лет </w:t>
      </w:r>
      <w:r w:rsidRPr="00230002">
        <w:rPr>
          <w:rFonts w:cstheme="minorHAnsi"/>
          <w:spacing w:val="-2"/>
          <w:lang w:val="mk-MK"/>
        </w:rPr>
        <w:t>ако не се исполнети условите дефинирани во точка (а);</w:t>
      </w:r>
    </w:p>
    <w:p w14:paraId="7CD66FAE" w14:textId="77777777" w:rsidR="00C229E4" w:rsidRPr="00230002" w:rsidRDefault="00C229E4" w:rsidP="00C229E4">
      <w:pPr>
        <w:widowControl w:val="0"/>
        <w:shd w:val="clear" w:color="auto" w:fill="FFFFFF"/>
        <w:tabs>
          <w:tab w:val="left" w:pos="1260"/>
        </w:tabs>
        <w:autoSpaceDE w:val="0"/>
        <w:autoSpaceDN w:val="0"/>
        <w:adjustRightInd w:val="0"/>
        <w:spacing w:before="120" w:after="120"/>
        <w:ind w:left="1560"/>
        <w:jc w:val="both"/>
        <w:rPr>
          <w:rFonts w:cstheme="minorHAnsi"/>
          <w:spacing w:val="-7"/>
          <w:lang w:val="mk-MK"/>
        </w:rPr>
      </w:pPr>
    </w:p>
    <w:p w14:paraId="498759D3" w14:textId="42381122" w:rsidR="00C229E4" w:rsidRPr="00715DB5" w:rsidRDefault="00C229E4" w:rsidP="00C229E4">
      <w:pPr>
        <w:widowControl w:val="0"/>
        <w:numPr>
          <w:ilvl w:val="0"/>
          <w:numId w:val="13"/>
        </w:numPr>
        <w:shd w:val="clear" w:color="auto" w:fill="FFFFFF"/>
        <w:tabs>
          <w:tab w:val="left" w:pos="1260"/>
        </w:tabs>
        <w:autoSpaceDE w:val="0"/>
        <w:autoSpaceDN w:val="0"/>
        <w:adjustRightInd w:val="0"/>
        <w:spacing w:before="120" w:after="120" w:line="259" w:lineRule="auto"/>
        <w:ind w:left="1560" w:firstLine="0"/>
        <w:jc w:val="both"/>
        <w:rPr>
          <w:rFonts w:cstheme="minorHAnsi"/>
          <w:spacing w:val="-7"/>
          <w:lang w:val="mk-MK"/>
        </w:rPr>
      </w:pPr>
      <w:r w:rsidRPr="00230002">
        <w:rPr>
          <w:rFonts w:cstheme="minorHAnsi"/>
          <w:spacing w:val="-1"/>
          <w:lang w:val="mk-MK"/>
        </w:rPr>
        <w:t xml:space="preserve">задачите поврзани со </w:t>
      </w:r>
      <w:r w:rsidR="001F1C3C">
        <w:rPr>
          <w:rFonts w:cstheme="minorHAnsi"/>
          <w:spacing w:val="-1"/>
          <w:lang w:val="mk-MK"/>
        </w:rPr>
        <w:t xml:space="preserve">континуираната </w:t>
      </w:r>
      <w:r w:rsidRPr="00230002">
        <w:rPr>
          <w:rFonts w:cstheme="minorHAnsi"/>
          <w:spacing w:val="-1"/>
          <w:lang w:val="mk-MK"/>
        </w:rPr>
        <w:t xml:space="preserve">пловидбеност се </w:t>
      </w:r>
      <w:r w:rsidR="00BD749F">
        <w:rPr>
          <w:rFonts w:cstheme="minorHAnsi"/>
          <w:spacing w:val="-1"/>
          <w:lang w:val="mk-MK"/>
        </w:rPr>
        <w:t>вршат</w:t>
      </w:r>
      <w:r w:rsidR="00BD749F" w:rsidRPr="00230002">
        <w:rPr>
          <w:rFonts w:cstheme="minorHAnsi"/>
          <w:spacing w:val="-1"/>
          <w:lang w:val="mk-MK"/>
        </w:rPr>
        <w:t xml:space="preserve"> </w:t>
      </w:r>
      <w:r w:rsidRPr="00230002">
        <w:rPr>
          <w:rFonts w:cstheme="minorHAnsi"/>
          <w:spacing w:val="-1"/>
          <w:lang w:val="mk-MK"/>
        </w:rPr>
        <w:t>од страна на CAMO одобрена во согласност со Анекс Vc (Дел–CAMO)</w:t>
      </w:r>
      <w:r w:rsidR="00202D6C">
        <w:rPr>
          <w:rFonts w:cstheme="minorHAnsi"/>
          <w:spacing w:val="-1"/>
          <w:lang w:val="mk-MK"/>
        </w:rPr>
        <w:t xml:space="preserve"> или Поддел </w:t>
      </w:r>
      <w:r w:rsidR="00202D6C">
        <w:rPr>
          <w:rFonts w:cstheme="minorHAnsi"/>
          <w:spacing w:val="-1"/>
          <w:lang w:val="en-US"/>
        </w:rPr>
        <w:t>G</w:t>
      </w:r>
      <w:r w:rsidR="00202D6C">
        <w:rPr>
          <w:rFonts w:cstheme="minorHAnsi"/>
          <w:spacing w:val="-1"/>
          <w:lang w:val="mk-MK"/>
        </w:rPr>
        <w:t xml:space="preserve"> од </w:t>
      </w:r>
      <w:r w:rsidR="00BA4E08">
        <w:rPr>
          <w:rFonts w:cstheme="minorHAnsi"/>
          <w:spacing w:val="-1"/>
          <w:lang w:val="mk-MK"/>
        </w:rPr>
        <w:t xml:space="preserve">овој анекс </w:t>
      </w:r>
      <w:r w:rsidR="00202D6C">
        <w:rPr>
          <w:rFonts w:cstheme="minorHAnsi"/>
          <w:spacing w:val="-1"/>
          <w:lang w:val="mk-MK"/>
        </w:rPr>
        <w:t>(Дел–М);</w:t>
      </w:r>
      <w:r w:rsidR="00A11B55">
        <w:rPr>
          <w:rFonts w:cstheme="minorHAnsi"/>
          <w:spacing w:val="-1"/>
          <w:lang w:val="mk-MK"/>
        </w:rPr>
        <w:t xml:space="preserve"> </w:t>
      </w:r>
      <w:r w:rsidRPr="00230002">
        <w:rPr>
          <w:rFonts w:cstheme="minorHAnsi"/>
          <w:spacing w:val="-1"/>
          <w:lang w:val="mk-MK"/>
        </w:rPr>
        <w:t>или организација за пловидбеност со комбинирани пр</w:t>
      </w:r>
      <w:r w:rsidR="00BD749F">
        <w:rPr>
          <w:rFonts w:cstheme="minorHAnsi"/>
          <w:spacing w:val="-1"/>
          <w:lang w:val="mk-MK"/>
        </w:rPr>
        <w:t>ава</w:t>
      </w:r>
      <w:r w:rsidRPr="00230002">
        <w:rPr>
          <w:rFonts w:cstheme="minorHAnsi"/>
          <w:spacing w:val="-1"/>
          <w:lang w:val="mk-MK"/>
        </w:rPr>
        <w:t xml:space="preserve"> (CAO) одобрена во согласност со Анекс Vd (Дел–CAO); кога операторот не е CAMO</w:t>
      </w:r>
      <w:r w:rsidR="00202D6C">
        <w:rPr>
          <w:rFonts w:cstheme="minorHAnsi"/>
          <w:spacing w:val="-1"/>
          <w:lang w:val="mk-MK"/>
        </w:rPr>
        <w:t xml:space="preserve"> </w:t>
      </w:r>
      <w:r w:rsidR="00BD749F">
        <w:rPr>
          <w:rFonts w:cstheme="minorHAnsi"/>
          <w:spacing w:val="-1"/>
          <w:lang w:val="mk-MK"/>
        </w:rPr>
        <w:t xml:space="preserve">одобрена </w:t>
      </w:r>
      <w:r w:rsidR="00202D6C" w:rsidRPr="00230002">
        <w:rPr>
          <w:rFonts w:cstheme="minorHAnsi"/>
          <w:spacing w:val="-1"/>
          <w:lang w:val="mk-MK"/>
        </w:rPr>
        <w:t>во согласност со Анекс Vc (Дел–CAMO)</w:t>
      </w:r>
      <w:r w:rsidR="00202D6C">
        <w:rPr>
          <w:rFonts w:cstheme="minorHAnsi"/>
          <w:spacing w:val="-1"/>
          <w:lang w:val="mk-MK"/>
        </w:rPr>
        <w:t xml:space="preserve"> или Поддел </w:t>
      </w:r>
      <w:r w:rsidR="00202D6C">
        <w:rPr>
          <w:rFonts w:cstheme="minorHAnsi"/>
          <w:spacing w:val="-1"/>
          <w:lang w:val="en-US"/>
        </w:rPr>
        <w:t>G</w:t>
      </w:r>
      <w:r w:rsidR="00202D6C">
        <w:rPr>
          <w:rFonts w:cstheme="minorHAnsi"/>
          <w:spacing w:val="-1"/>
          <w:lang w:val="mk-MK"/>
        </w:rPr>
        <w:t xml:space="preserve"> од </w:t>
      </w:r>
      <w:r w:rsidR="00BA4E08">
        <w:rPr>
          <w:rFonts w:cstheme="minorHAnsi"/>
          <w:spacing w:val="-1"/>
          <w:lang w:val="mk-MK"/>
        </w:rPr>
        <w:t xml:space="preserve">овој анекс </w:t>
      </w:r>
      <w:r w:rsidR="00202D6C">
        <w:rPr>
          <w:rFonts w:cstheme="minorHAnsi"/>
          <w:spacing w:val="-1"/>
          <w:lang w:val="mk-MK"/>
        </w:rPr>
        <w:t>(Дел–М)</w:t>
      </w:r>
      <w:r w:rsidR="00BD749F">
        <w:rPr>
          <w:rFonts w:cstheme="minorHAnsi"/>
          <w:spacing w:val="-1"/>
          <w:lang w:val="mk-MK"/>
        </w:rPr>
        <w:t>,</w:t>
      </w:r>
      <w:r w:rsidR="00202D6C">
        <w:rPr>
          <w:rFonts w:cstheme="minorHAnsi"/>
          <w:spacing w:val="-1"/>
          <w:lang w:val="mk-MK"/>
        </w:rPr>
        <w:t xml:space="preserve"> </w:t>
      </w:r>
      <w:r w:rsidRPr="00230002">
        <w:rPr>
          <w:rFonts w:cstheme="minorHAnsi"/>
          <w:spacing w:val="-1"/>
          <w:lang w:val="mk-MK"/>
        </w:rPr>
        <w:t>или CAO</w:t>
      </w:r>
      <w:r w:rsidR="00BD749F">
        <w:rPr>
          <w:rFonts w:cstheme="minorHAnsi"/>
          <w:spacing w:val="-1"/>
          <w:lang w:val="mk-MK"/>
        </w:rPr>
        <w:t xml:space="preserve"> одобрена</w:t>
      </w:r>
      <w:r w:rsidRPr="00230002">
        <w:rPr>
          <w:rFonts w:cstheme="minorHAnsi"/>
          <w:spacing w:val="-1"/>
          <w:lang w:val="mk-MK"/>
        </w:rPr>
        <w:t xml:space="preserve"> во согласност со Анекс V</w:t>
      </w:r>
      <w:r w:rsidR="00BD749F">
        <w:rPr>
          <w:rFonts w:cstheme="minorHAnsi"/>
          <w:spacing w:val="-1"/>
          <w:lang w:val="en-US"/>
        </w:rPr>
        <w:t>d</w:t>
      </w:r>
      <w:r w:rsidRPr="00230002">
        <w:rPr>
          <w:rFonts w:cstheme="minorHAnsi"/>
          <w:spacing w:val="-1"/>
          <w:lang w:val="mk-MK"/>
        </w:rPr>
        <w:t xml:space="preserve"> (Дел – CAO), тој склуч</w:t>
      </w:r>
      <w:r>
        <w:rPr>
          <w:rFonts w:cstheme="minorHAnsi"/>
          <w:spacing w:val="-1"/>
          <w:lang w:val="mk-MK"/>
        </w:rPr>
        <w:t>ува</w:t>
      </w:r>
      <w:r w:rsidRPr="00230002">
        <w:rPr>
          <w:rFonts w:cstheme="minorHAnsi"/>
          <w:spacing w:val="-1"/>
          <w:lang w:val="mk-MK"/>
        </w:rPr>
        <w:t xml:space="preserve"> писмен договор во согласност со Додаток I од </w:t>
      </w:r>
      <w:r w:rsidR="00BA4E08">
        <w:rPr>
          <w:rFonts w:cstheme="minorHAnsi"/>
          <w:spacing w:val="-1"/>
          <w:lang w:val="mk-MK"/>
        </w:rPr>
        <w:t xml:space="preserve">овој анекс </w:t>
      </w:r>
      <w:r w:rsidRPr="00230002">
        <w:rPr>
          <w:rFonts w:cstheme="minorHAnsi"/>
          <w:spacing w:val="-1"/>
          <w:lang w:val="mk-MK"/>
        </w:rPr>
        <w:t xml:space="preserve">со CAMO </w:t>
      </w:r>
      <w:r w:rsidR="00BD749F" w:rsidRPr="00230002">
        <w:rPr>
          <w:rFonts w:cstheme="minorHAnsi"/>
          <w:spacing w:val="-1"/>
          <w:lang w:val="mk-MK"/>
        </w:rPr>
        <w:t xml:space="preserve">одобрена </w:t>
      </w:r>
      <w:r w:rsidRPr="00230002">
        <w:rPr>
          <w:rFonts w:cstheme="minorHAnsi"/>
          <w:spacing w:val="-1"/>
          <w:lang w:val="mk-MK"/>
        </w:rPr>
        <w:t xml:space="preserve">во согласност со Анекс Vc (Дел–CAMO) </w:t>
      </w:r>
      <w:r w:rsidR="00202D6C">
        <w:rPr>
          <w:rFonts w:cstheme="minorHAnsi"/>
          <w:spacing w:val="-1"/>
          <w:lang w:val="mk-MK"/>
        </w:rPr>
        <w:t xml:space="preserve">или Поддел </w:t>
      </w:r>
      <w:r w:rsidR="00202D6C">
        <w:rPr>
          <w:rFonts w:cstheme="minorHAnsi"/>
          <w:spacing w:val="-1"/>
          <w:lang w:val="en-US"/>
        </w:rPr>
        <w:t>G</w:t>
      </w:r>
      <w:r w:rsidR="00202D6C">
        <w:rPr>
          <w:rFonts w:cstheme="minorHAnsi"/>
          <w:spacing w:val="-1"/>
          <w:lang w:val="mk-MK"/>
        </w:rPr>
        <w:t xml:space="preserve"> од </w:t>
      </w:r>
      <w:r w:rsidR="00BA4E08">
        <w:rPr>
          <w:rFonts w:cstheme="minorHAnsi"/>
          <w:spacing w:val="-1"/>
          <w:lang w:val="mk-MK"/>
        </w:rPr>
        <w:t xml:space="preserve">овој анекс </w:t>
      </w:r>
      <w:r w:rsidR="00202D6C">
        <w:rPr>
          <w:rFonts w:cstheme="minorHAnsi"/>
          <w:spacing w:val="-1"/>
          <w:lang w:val="mk-MK"/>
        </w:rPr>
        <w:t>(Дел–М)</w:t>
      </w:r>
      <w:r w:rsidR="00BD749F">
        <w:rPr>
          <w:rFonts w:cstheme="minorHAnsi"/>
          <w:spacing w:val="-1"/>
          <w:lang w:val="en-US"/>
        </w:rPr>
        <w:t>,</w:t>
      </w:r>
      <w:r w:rsidR="00202D6C">
        <w:rPr>
          <w:rFonts w:cstheme="minorHAnsi"/>
          <w:spacing w:val="-1"/>
          <w:lang w:val="mk-MK"/>
        </w:rPr>
        <w:t xml:space="preserve"> </w:t>
      </w:r>
      <w:r w:rsidRPr="00230002">
        <w:rPr>
          <w:rFonts w:cstheme="minorHAnsi"/>
          <w:spacing w:val="-1"/>
          <w:lang w:val="mk-MK"/>
        </w:rPr>
        <w:t>или CAO</w:t>
      </w:r>
      <w:r w:rsidR="00BD749F">
        <w:rPr>
          <w:rFonts w:cstheme="minorHAnsi"/>
          <w:spacing w:val="-1"/>
          <w:lang w:val="mk-MK"/>
        </w:rPr>
        <w:t xml:space="preserve"> одобрена</w:t>
      </w:r>
      <w:r w:rsidRPr="00230002">
        <w:rPr>
          <w:rFonts w:cstheme="minorHAnsi"/>
          <w:spacing w:val="-1"/>
          <w:lang w:val="mk-MK"/>
        </w:rPr>
        <w:t xml:space="preserve"> во согласност со Анекс Vd (Дел–CAO);</w:t>
      </w:r>
    </w:p>
    <w:p w14:paraId="688DD7FB" w14:textId="77777777" w:rsidR="00C229E4" w:rsidRDefault="00C229E4" w:rsidP="00C229E4">
      <w:pPr>
        <w:pStyle w:val="ListParagraph"/>
        <w:ind w:left="1560"/>
        <w:rPr>
          <w:rFonts w:cstheme="minorHAnsi"/>
          <w:spacing w:val="-7"/>
          <w:lang w:val="mk-MK"/>
        </w:rPr>
      </w:pPr>
    </w:p>
    <w:p w14:paraId="24A39A57" w14:textId="5D258867" w:rsidR="00C229E4" w:rsidRPr="00715DB5" w:rsidRDefault="00C229E4" w:rsidP="00C229E4">
      <w:pPr>
        <w:widowControl w:val="0"/>
        <w:numPr>
          <w:ilvl w:val="0"/>
          <w:numId w:val="13"/>
        </w:numPr>
        <w:shd w:val="clear" w:color="auto" w:fill="FFFFFF"/>
        <w:tabs>
          <w:tab w:val="left" w:pos="1260"/>
        </w:tabs>
        <w:autoSpaceDE w:val="0"/>
        <w:autoSpaceDN w:val="0"/>
        <w:adjustRightInd w:val="0"/>
        <w:spacing w:before="120" w:after="120" w:line="259" w:lineRule="auto"/>
        <w:ind w:left="1560" w:firstLine="0"/>
        <w:jc w:val="both"/>
        <w:rPr>
          <w:rFonts w:cstheme="minorHAnsi"/>
          <w:spacing w:val="-7"/>
          <w:lang w:val="mk-MK"/>
        </w:rPr>
      </w:pPr>
      <w:r w:rsidRPr="00230002">
        <w:rPr>
          <w:rFonts w:cstheme="minorHAnsi"/>
          <w:spacing w:val="-1"/>
          <w:lang w:val="mk-MK"/>
        </w:rPr>
        <w:t>CAMO или CAO наведени во точка (2) е одобр</w:t>
      </w:r>
      <w:r w:rsidR="00E3443F">
        <w:rPr>
          <w:rFonts w:cstheme="minorHAnsi"/>
          <w:spacing w:val="-1"/>
          <w:lang w:val="mk-MK"/>
        </w:rPr>
        <w:t>ена</w:t>
      </w:r>
      <w:r w:rsidRPr="00230002">
        <w:rPr>
          <w:rFonts w:cstheme="minorHAnsi"/>
          <w:spacing w:val="-1"/>
          <w:lang w:val="mk-MK"/>
        </w:rPr>
        <w:t xml:space="preserve"> во согласност со Анекс II (Дел-145) или во согласност </w:t>
      </w:r>
      <w:r w:rsidR="007D2950">
        <w:rPr>
          <w:rFonts w:cstheme="minorHAnsi"/>
          <w:spacing w:val="-1"/>
          <w:lang w:val="mk-MK"/>
        </w:rPr>
        <w:t xml:space="preserve">Поддел </w:t>
      </w:r>
      <w:r w:rsidR="007D2950">
        <w:rPr>
          <w:rFonts w:cstheme="minorHAnsi"/>
          <w:spacing w:val="-1"/>
          <w:lang w:val="en-US"/>
        </w:rPr>
        <w:t>F</w:t>
      </w:r>
      <w:r w:rsidR="007D2950">
        <w:rPr>
          <w:rFonts w:cstheme="minorHAnsi"/>
          <w:spacing w:val="-1"/>
          <w:lang w:val="mk-MK"/>
        </w:rPr>
        <w:t xml:space="preserve"> од </w:t>
      </w:r>
      <w:r w:rsidR="00BA4E08">
        <w:rPr>
          <w:rFonts w:cstheme="minorHAnsi"/>
          <w:spacing w:val="-1"/>
          <w:lang w:val="mk-MK"/>
        </w:rPr>
        <w:t xml:space="preserve">овој анекс </w:t>
      </w:r>
      <w:r w:rsidR="007D2950">
        <w:rPr>
          <w:rFonts w:cstheme="minorHAnsi"/>
          <w:spacing w:val="-1"/>
          <w:lang w:val="mk-MK"/>
        </w:rPr>
        <w:t>(Дел–М)</w:t>
      </w:r>
      <w:r w:rsidR="00E3443F">
        <w:rPr>
          <w:rFonts w:cstheme="minorHAnsi"/>
          <w:spacing w:val="-1"/>
          <w:lang w:val="mk-MK"/>
        </w:rPr>
        <w:t>,</w:t>
      </w:r>
      <w:r w:rsidR="007D2950">
        <w:rPr>
          <w:rFonts w:cstheme="minorHAnsi"/>
          <w:spacing w:val="-1"/>
          <w:lang w:val="mk-MK"/>
        </w:rPr>
        <w:t xml:space="preserve"> </w:t>
      </w:r>
      <w:r w:rsidRPr="00230002">
        <w:rPr>
          <w:rFonts w:cstheme="minorHAnsi"/>
          <w:spacing w:val="-1"/>
          <w:lang w:val="mk-MK"/>
        </w:rPr>
        <w:t>или како CAO со права за одржување, или дека CAMO има склучено писмен договор во согласност со точката CAMO.A.315</w:t>
      </w:r>
      <w:r w:rsidR="007D2950" w:rsidRPr="00230002">
        <w:rPr>
          <w:rFonts w:cstheme="minorHAnsi"/>
          <w:spacing w:val="-1"/>
          <w:lang w:val="mk-MK"/>
        </w:rPr>
        <w:t xml:space="preserve">(в) </w:t>
      </w:r>
      <w:r w:rsidRPr="00230002">
        <w:rPr>
          <w:rFonts w:cstheme="minorHAnsi"/>
          <w:spacing w:val="-1"/>
          <w:lang w:val="mk-MK"/>
        </w:rPr>
        <w:t xml:space="preserve">од Анекс Vc (Дел–CAMO) </w:t>
      </w:r>
      <w:r w:rsidR="007D2950">
        <w:rPr>
          <w:rFonts w:cstheme="minorHAnsi"/>
          <w:spacing w:val="-1"/>
          <w:lang w:val="mk-MK"/>
        </w:rPr>
        <w:t xml:space="preserve">или точка М.А.708(в) од </w:t>
      </w:r>
      <w:r w:rsidR="00BA4E08">
        <w:rPr>
          <w:rFonts w:cstheme="minorHAnsi"/>
          <w:spacing w:val="-1"/>
          <w:lang w:val="mk-MK"/>
        </w:rPr>
        <w:t xml:space="preserve">овој анекс </w:t>
      </w:r>
      <w:r w:rsidR="007D2950">
        <w:rPr>
          <w:rFonts w:cstheme="minorHAnsi"/>
          <w:spacing w:val="-1"/>
          <w:lang w:val="mk-MK"/>
        </w:rPr>
        <w:t xml:space="preserve">(Дел–М) </w:t>
      </w:r>
      <w:r w:rsidRPr="00230002">
        <w:rPr>
          <w:rFonts w:cstheme="minorHAnsi"/>
          <w:spacing w:val="-1"/>
          <w:lang w:val="mk-MK"/>
        </w:rPr>
        <w:t>со организации одобрени во согласност со</w:t>
      </w:r>
      <w:r w:rsidR="00A11B55">
        <w:rPr>
          <w:rFonts w:cstheme="minorHAnsi"/>
          <w:spacing w:val="-1"/>
          <w:lang w:val="mk-MK"/>
        </w:rPr>
        <w:t xml:space="preserve"> </w:t>
      </w:r>
      <w:r w:rsidRPr="00230002">
        <w:rPr>
          <w:rFonts w:cstheme="minorHAnsi"/>
          <w:spacing w:val="-1"/>
          <w:lang w:val="mk-MK"/>
        </w:rPr>
        <w:t xml:space="preserve">Анекс II (Дел-145) или во согласност со Поддел F од </w:t>
      </w:r>
      <w:r w:rsidR="00BA4E08">
        <w:rPr>
          <w:rFonts w:cstheme="minorHAnsi"/>
          <w:spacing w:val="-1"/>
          <w:lang w:val="mk-MK"/>
        </w:rPr>
        <w:t xml:space="preserve">овој анекс </w:t>
      </w:r>
      <w:r w:rsidR="00E3443F">
        <w:rPr>
          <w:rFonts w:cstheme="minorHAnsi"/>
          <w:spacing w:val="-1"/>
          <w:lang w:val="mk-MK"/>
        </w:rPr>
        <w:t>(</w:t>
      </w:r>
      <w:r w:rsidR="00E3443F" w:rsidRPr="00230002">
        <w:rPr>
          <w:rFonts w:cstheme="minorHAnsi"/>
          <w:spacing w:val="-1"/>
          <w:lang w:val="mk-MK"/>
        </w:rPr>
        <w:t>Дел–М</w:t>
      </w:r>
      <w:r w:rsidR="00E3443F">
        <w:rPr>
          <w:rFonts w:cstheme="minorHAnsi"/>
          <w:spacing w:val="-1"/>
          <w:lang w:val="mk-MK"/>
        </w:rPr>
        <w:t xml:space="preserve">) </w:t>
      </w:r>
      <w:r w:rsidRPr="00230002">
        <w:rPr>
          <w:rFonts w:cstheme="minorHAnsi"/>
          <w:spacing w:val="-1"/>
          <w:lang w:val="mk-MK"/>
        </w:rPr>
        <w:t>или Анекс Vd (Дел–CAO) со права за одржување.</w:t>
      </w:r>
    </w:p>
    <w:p w14:paraId="3364D37F" w14:textId="77777777" w:rsidR="00C229E4" w:rsidRPr="00330EC2" w:rsidRDefault="00C229E4" w:rsidP="00C229E4">
      <w:pPr>
        <w:pStyle w:val="ListParagraph"/>
        <w:ind w:left="1560"/>
        <w:rPr>
          <w:rFonts w:cstheme="minorHAnsi"/>
          <w:spacing w:val="-7"/>
          <w:lang w:val="en-US"/>
        </w:rPr>
      </w:pPr>
    </w:p>
    <w:p w14:paraId="3E128B73" w14:textId="21D4A988" w:rsidR="00C229E4" w:rsidRDefault="00C229E4" w:rsidP="00C229E4">
      <w:pPr>
        <w:shd w:val="clear" w:color="auto" w:fill="FFFFFF"/>
        <w:spacing w:before="120" w:after="120"/>
        <w:ind w:left="1560"/>
        <w:jc w:val="both"/>
        <w:rPr>
          <w:rFonts w:cstheme="minorHAnsi"/>
          <w:lang w:val="mk-MK"/>
        </w:rPr>
      </w:pPr>
      <w:r w:rsidRPr="006B3A54">
        <w:rPr>
          <w:rFonts w:cstheme="minorHAnsi"/>
          <w:lang w:val="mk-MK"/>
        </w:rPr>
        <w:t>(з)</w:t>
      </w:r>
      <w:r w:rsidRPr="006B3A54">
        <w:rPr>
          <w:rFonts w:cstheme="minorHAnsi"/>
          <w:lang w:val="mk-MK"/>
        </w:rPr>
        <w:tab/>
        <w:t xml:space="preserve">За воздухоплови </w:t>
      </w:r>
      <w:r w:rsidR="00E3443F" w:rsidRPr="006B3A54">
        <w:rPr>
          <w:rFonts w:cstheme="minorHAnsi"/>
          <w:lang w:val="mk-MK"/>
        </w:rPr>
        <w:t>кои не се комплексни воздухоплови</w:t>
      </w:r>
      <w:r w:rsidR="00A85F07" w:rsidRPr="00330EC2">
        <w:rPr>
          <w:rFonts w:cstheme="minorHAnsi"/>
          <w:lang w:val="en-US"/>
        </w:rPr>
        <w:t xml:space="preserve"> </w:t>
      </w:r>
      <w:r w:rsidRPr="006B3A54">
        <w:rPr>
          <w:rFonts w:cstheme="minorHAnsi"/>
          <w:lang w:val="mk-MK"/>
        </w:rPr>
        <w:t>на моторен погон кои не се опфатени во точка (д) или (ж)</w:t>
      </w:r>
      <w:r w:rsidR="00E3443F" w:rsidRPr="006B3A54">
        <w:rPr>
          <w:rFonts w:cstheme="minorHAnsi"/>
          <w:lang w:val="mk-MK"/>
        </w:rPr>
        <w:t>,</w:t>
      </w:r>
      <w:r w:rsidRPr="006B3A54">
        <w:rPr>
          <w:rFonts w:cstheme="minorHAnsi"/>
          <w:lang w:val="mk-MK"/>
        </w:rPr>
        <w:t xml:space="preserve"> или кои се употребуваат за ограни</w:t>
      </w:r>
      <w:r w:rsidRPr="00A456ED">
        <w:rPr>
          <w:rFonts w:cstheme="minorHAnsi"/>
          <w:lang w:val="mk-MK"/>
        </w:rPr>
        <w:t xml:space="preserve">чени операции, сопственикот </w:t>
      </w:r>
      <w:r w:rsidR="00E3443F" w:rsidRPr="006B3A54">
        <w:rPr>
          <w:rFonts w:cstheme="minorHAnsi"/>
          <w:lang w:val="mk-MK"/>
        </w:rPr>
        <w:t>обезбедува</w:t>
      </w:r>
      <w:r w:rsidRPr="006B3A54">
        <w:rPr>
          <w:rFonts w:cstheme="minorHAnsi"/>
          <w:lang w:val="mk-MK"/>
        </w:rPr>
        <w:t xml:space="preserve"> дека се врш</w:t>
      </w:r>
      <w:r w:rsidR="00E3443F" w:rsidRPr="006B3A54">
        <w:rPr>
          <w:rFonts w:cstheme="minorHAnsi"/>
          <w:lang w:val="mk-MK"/>
        </w:rPr>
        <w:t>и</w:t>
      </w:r>
      <w:r w:rsidRPr="006B3A54">
        <w:rPr>
          <w:rFonts w:cstheme="minorHAnsi"/>
          <w:lang w:val="mk-MK"/>
        </w:rPr>
        <w:t xml:space="preserve"> </w:t>
      </w:r>
      <w:r w:rsidR="00E3443F" w:rsidRPr="006B3A54">
        <w:rPr>
          <w:rFonts w:cstheme="minorHAnsi"/>
          <w:lang w:val="mk-MK"/>
        </w:rPr>
        <w:t xml:space="preserve">лет </w:t>
      </w:r>
      <w:r w:rsidRPr="006B3A54">
        <w:rPr>
          <w:rFonts w:cstheme="minorHAnsi"/>
          <w:lang w:val="mk-MK"/>
        </w:rPr>
        <w:t>само ако се исполнети условите дефинирани во точка (а). За таа цел, сопственикот:</w:t>
      </w:r>
    </w:p>
    <w:p w14:paraId="687C8C39" w14:textId="77777777" w:rsidR="00C229E4" w:rsidRPr="00230002" w:rsidRDefault="00C229E4" w:rsidP="00C229E4">
      <w:pPr>
        <w:shd w:val="clear" w:color="auto" w:fill="FFFFFF"/>
        <w:spacing w:before="120" w:after="120"/>
        <w:ind w:left="1560"/>
        <w:jc w:val="both"/>
        <w:rPr>
          <w:rFonts w:cstheme="minorHAnsi"/>
          <w:lang w:val="mk-MK"/>
        </w:rPr>
      </w:pPr>
    </w:p>
    <w:p w14:paraId="0D1C518F" w14:textId="273530E3" w:rsidR="00C229E4" w:rsidRDefault="00C229E4" w:rsidP="00C229E4">
      <w:pPr>
        <w:pStyle w:val="ListParagraph"/>
        <w:numPr>
          <w:ilvl w:val="0"/>
          <w:numId w:val="14"/>
        </w:numPr>
        <w:shd w:val="clear" w:color="auto" w:fill="FFFFFF"/>
        <w:spacing w:before="120" w:after="120" w:line="259" w:lineRule="auto"/>
        <w:ind w:left="1560" w:firstLine="0"/>
        <w:jc w:val="both"/>
        <w:rPr>
          <w:rFonts w:cstheme="minorHAnsi"/>
          <w:lang w:val="en-US"/>
        </w:rPr>
      </w:pPr>
      <w:r w:rsidRPr="00715DB5">
        <w:rPr>
          <w:rFonts w:cstheme="minorHAnsi"/>
          <w:lang w:val="mk-MK"/>
        </w:rPr>
        <w:t xml:space="preserve">ги </w:t>
      </w:r>
      <w:r w:rsidR="006B3A54">
        <w:rPr>
          <w:rFonts w:cstheme="minorHAnsi"/>
          <w:lang w:val="mk-MK"/>
        </w:rPr>
        <w:t>доделува</w:t>
      </w:r>
      <w:r w:rsidRPr="00715DB5">
        <w:rPr>
          <w:rFonts w:cstheme="minorHAnsi"/>
          <w:lang w:val="mk-MK"/>
        </w:rPr>
        <w:t xml:space="preserve"> задачите за </w:t>
      </w:r>
      <w:r w:rsidR="001F1C3C">
        <w:rPr>
          <w:rFonts w:cstheme="minorHAnsi"/>
          <w:lang w:val="mk-MK"/>
        </w:rPr>
        <w:t xml:space="preserve">континуираната </w:t>
      </w:r>
      <w:r w:rsidRPr="00715DB5">
        <w:rPr>
          <w:rFonts w:cstheme="minorHAnsi"/>
          <w:lang w:val="mk-MK"/>
        </w:rPr>
        <w:t xml:space="preserve">пловидбеност </w:t>
      </w:r>
      <w:r w:rsidR="006B3A54">
        <w:rPr>
          <w:rFonts w:cstheme="minorHAnsi"/>
          <w:lang w:val="mk-MK"/>
        </w:rPr>
        <w:t>наведени во</w:t>
      </w:r>
      <w:r w:rsidRPr="00715DB5">
        <w:rPr>
          <w:rFonts w:cstheme="minorHAnsi"/>
          <w:lang w:val="mk-MK"/>
        </w:rPr>
        <w:t xml:space="preserve"> точка </w:t>
      </w:r>
      <w:r w:rsidRPr="00715DB5">
        <w:rPr>
          <w:rFonts w:cstheme="minorHAnsi"/>
          <w:lang w:val="en-US"/>
        </w:rPr>
        <w:t xml:space="preserve">M.A.301 </w:t>
      </w:r>
      <w:r w:rsidR="006B3A54">
        <w:rPr>
          <w:rFonts w:cstheme="minorHAnsi"/>
          <w:lang w:val="mk-MK"/>
        </w:rPr>
        <w:t>на</w:t>
      </w:r>
      <w:r w:rsidRPr="00715DB5">
        <w:rPr>
          <w:rFonts w:cstheme="minorHAnsi"/>
          <w:lang w:val="mk-MK"/>
        </w:rPr>
        <w:t xml:space="preserve"> </w:t>
      </w:r>
      <w:r w:rsidRPr="00715DB5">
        <w:rPr>
          <w:rFonts w:cstheme="minorHAnsi"/>
          <w:lang w:val="en-US"/>
        </w:rPr>
        <w:t>CAM</w:t>
      </w:r>
      <w:r w:rsidRPr="00715DB5">
        <w:rPr>
          <w:rFonts w:cstheme="minorHAnsi"/>
          <w:lang w:val="mk-MK"/>
        </w:rPr>
        <w:t>О</w:t>
      </w:r>
      <w:r w:rsidRPr="00715DB5">
        <w:rPr>
          <w:rFonts w:cstheme="minorHAnsi"/>
          <w:lang w:val="en-US"/>
        </w:rPr>
        <w:t xml:space="preserve"> </w:t>
      </w:r>
      <w:r w:rsidRPr="00715DB5">
        <w:rPr>
          <w:rFonts w:cstheme="minorHAnsi"/>
          <w:lang w:val="mk-MK"/>
        </w:rPr>
        <w:t xml:space="preserve">или </w:t>
      </w:r>
      <w:r w:rsidRPr="00715DB5">
        <w:rPr>
          <w:rFonts w:cstheme="minorHAnsi"/>
          <w:lang w:val="en-US"/>
        </w:rPr>
        <w:t xml:space="preserve">CAO </w:t>
      </w:r>
      <w:r w:rsidRPr="00715DB5">
        <w:rPr>
          <w:rFonts w:cstheme="minorHAnsi"/>
          <w:lang w:val="mk-MK"/>
        </w:rPr>
        <w:t>преку писмен договор случен во согласност со Додаток</w:t>
      </w:r>
      <w:r w:rsidRPr="00715DB5">
        <w:rPr>
          <w:rFonts w:cstheme="minorHAnsi"/>
          <w:lang w:val="en-US"/>
        </w:rPr>
        <w:t xml:space="preserve"> I;</w:t>
      </w:r>
      <w:r w:rsidR="007A562C">
        <w:rPr>
          <w:rFonts w:cstheme="minorHAnsi"/>
          <w:lang w:val="mk-MK"/>
        </w:rPr>
        <w:t xml:space="preserve"> или</w:t>
      </w:r>
    </w:p>
    <w:p w14:paraId="12718F2D" w14:textId="77777777" w:rsidR="00C229E4" w:rsidRPr="00715DB5" w:rsidRDefault="00C229E4" w:rsidP="00C229E4">
      <w:pPr>
        <w:pStyle w:val="ListParagraph"/>
        <w:shd w:val="clear" w:color="auto" w:fill="FFFFFF"/>
        <w:spacing w:before="120" w:after="120"/>
        <w:ind w:left="1560"/>
        <w:jc w:val="both"/>
        <w:rPr>
          <w:rFonts w:cstheme="minorHAnsi"/>
          <w:lang w:val="en-US"/>
        </w:rPr>
      </w:pPr>
    </w:p>
    <w:p w14:paraId="0DAC2D75" w14:textId="4AD33433" w:rsidR="007A562C" w:rsidRDefault="00C229E4" w:rsidP="007A562C">
      <w:pPr>
        <w:pStyle w:val="ListParagraph"/>
        <w:numPr>
          <w:ilvl w:val="0"/>
          <w:numId w:val="14"/>
        </w:numPr>
        <w:shd w:val="clear" w:color="auto" w:fill="FFFFFF"/>
        <w:spacing w:before="120" w:after="120" w:line="259" w:lineRule="auto"/>
        <w:ind w:left="1560" w:firstLine="0"/>
        <w:jc w:val="both"/>
        <w:rPr>
          <w:rFonts w:cstheme="minorHAnsi"/>
          <w:lang w:val="mk-MK"/>
        </w:rPr>
      </w:pPr>
      <w:r w:rsidRPr="00715DB5">
        <w:rPr>
          <w:rFonts w:cstheme="minorHAnsi"/>
          <w:lang w:val="mk-MK"/>
        </w:rPr>
        <w:t>самиот ги врш</w:t>
      </w:r>
      <w:r w:rsidR="00AC68F2">
        <w:rPr>
          <w:rFonts w:cstheme="minorHAnsi"/>
          <w:lang w:val="mk-MK"/>
        </w:rPr>
        <w:t>и</w:t>
      </w:r>
      <w:r w:rsidRPr="00715DB5">
        <w:rPr>
          <w:rFonts w:cstheme="minorHAnsi"/>
          <w:lang w:val="mk-MK"/>
        </w:rPr>
        <w:t xml:space="preserve"> тие задачи</w:t>
      </w:r>
      <w:r w:rsidR="007A562C">
        <w:rPr>
          <w:rFonts w:cstheme="minorHAnsi"/>
          <w:lang w:val="mk-MK"/>
        </w:rPr>
        <w:t xml:space="preserve">; или </w:t>
      </w:r>
    </w:p>
    <w:p w14:paraId="2158A76A" w14:textId="77777777" w:rsidR="007A562C" w:rsidRPr="007A562C" w:rsidRDefault="007A562C" w:rsidP="007A562C">
      <w:pPr>
        <w:pStyle w:val="ListParagraph"/>
        <w:rPr>
          <w:rFonts w:cstheme="minorHAnsi"/>
          <w:lang w:val="mk-MK"/>
        </w:rPr>
      </w:pPr>
    </w:p>
    <w:p w14:paraId="0A7C4DC3" w14:textId="7CAE98A3" w:rsidR="00C229E4" w:rsidRDefault="007A562C" w:rsidP="000047B1">
      <w:pPr>
        <w:pStyle w:val="ListParagraph"/>
        <w:numPr>
          <w:ilvl w:val="0"/>
          <w:numId w:val="14"/>
        </w:numPr>
        <w:shd w:val="clear" w:color="auto" w:fill="FFFFFF"/>
        <w:spacing w:before="120" w:after="120" w:line="259" w:lineRule="auto"/>
        <w:ind w:left="1560" w:firstLine="0"/>
        <w:jc w:val="both"/>
        <w:rPr>
          <w:rFonts w:cstheme="minorHAnsi"/>
          <w:lang w:val="mk-MK"/>
        </w:rPr>
      </w:pPr>
      <w:r>
        <w:rPr>
          <w:rFonts w:cstheme="minorHAnsi"/>
          <w:lang w:val="mk-MK"/>
        </w:rPr>
        <w:t xml:space="preserve">самиот </w:t>
      </w:r>
      <w:r w:rsidR="00C229E4" w:rsidRPr="007A562C">
        <w:rPr>
          <w:rFonts w:cstheme="minorHAnsi"/>
          <w:lang w:val="mk-MK"/>
        </w:rPr>
        <w:t>ги врш</w:t>
      </w:r>
      <w:r w:rsidR="00AC68F2">
        <w:rPr>
          <w:rFonts w:cstheme="minorHAnsi"/>
          <w:lang w:val="mk-MK"/>
        </w:rPr>
        <w:t>и</w:t>
      </w:r>
      <w:r w:rsidR="00C229E4" w:rsidRPr="007A562C">
        <w:rPr>
          <w:rFonts w:cstheme="minorHAnsi"/>
          <w:lang w:val="mk-MK"/>
        </w:rPr>
        <w:t xml:space="preserve"> </w:t>
      </w:r>
      <w:r w:rsidR="00AC68F2">
        <w:rPr>
          <w:rFonts w:cstheme="minorHAnsi"/>
          <w:lang w:val="mk-MK"/>
        </w:rPr>
        <w:t>тие</w:t>
      </w:r>
      <w:r w:rsidR="00C229E4" w:rsidRPr="007A562C">
        <w:rPr>
          <w:rFonts w:cstheme="minorHAnsi"/>
          <w:lang w:val="mk-MK"/>
        </w:rPr>
        <w:t xml:space="preserve"> задачи</w:t>
      </w:r>
      <w:r>
        <w:rPr>
          <w:rFonts w:cstheme="minorHAnsi"/>
          <w:lang w:val="mk-MK"/>
        </w:rPr>
        <w:t xml:space="preserve"> освен задачите </w:t>
      </w:r>
      <w:r w:rsidR="00C229E4" w:rsidRPr="007A562C">
        <w:rPr>
          <w:rFonts w:cstheme="minorHAnsi"/>
          <w:lang w:val="mk-MK"/>
        </w:rPr>
        <w:t>за развој и обработка на одобрени</w:t>
      </w:r>
      <w:r w:rsidR="00AC68F2">
        <w:rPr>
          <w:rFonts w:cstheme="minorHAnsi"/>
          <w:lang w:val="mk-MK"/>
        </w:rPr>
        <w:t>ето на</w:t>
      </w:r>
      <w:r w:rsidR="00C229E4" w:rsidRPr="007A562C">
        <w:rPr>
          <w:rFonts w:cstheme="minorHAnsi"/>
          <w:lang w:val="mk-MK"/>
        </w:rPr>
        <w:t xml:space="preserve"> </w:t>
      </w:r>
      <w:r w:rsidR="00AC68F2">
        <w:rPr>
          <w:rFonts w:cstheme="minorHAnsi"/>
          <w:lang w:val="mk-MK"/>
        </w:rPr>
        <w:t>програмата за одржување на воздухоплов (</w:t>
      </w:r>
      <w:r w:rsidR="00C229E4" w:rsidRPr="007A562C">
        <w:rPr>
          <w:rFonts w:cstheme="minorHAnsi"/>
          <w:lang w:val="mk-MK"/>
        </w:rPr>
        <w:t>AMP</w:t>
      </w:r>
      <w:r w:rsidR="00AC68F2">
        <w:rPr>
          <w:rFonts w:cstheme="minorHAnsi"/>
          <w:lang w:val="mk-MK"/>
        </w:rPr>
        <w:t>)</w:t>
      </w:r>
      <w:r>
        <w:rPr>
          <w:rFonts w:cstheme="minorHAnsi"/>
          <w:lang w:val="mk-MK"/>
        </w:rPr>
        <w:t>,</w:t>
      </w:r>
      <w:r w:rsidR="00C229E4" w:rsidRPr="007A562C">
        <w:rPr>
          <w:rFonts w:cstheme="minorHAnsi"/>
          <w:lang w:val="mk-MK"/>
        </w:rPr>
        <w:t xml:space="preserve"> само доколку овие задачи ги врш</w:t>
      </w:r>
      <w:r w:rsidR="00AC68F2">
        <w:rPr>
          <w:rFonts w:cstheme="minorHAnsi"/>
          <w:lang w:val="mk-MK"/>
        </w:rPr>
        <w:t>и</w:t>
      </w:r>
      <w:r w:rsidR="00C229E4" w:rsidRPr="007A562C">
        <w:rPr>
          <w:rFonts w:cstheme="minorHAnsi"/>
          <w:lang w:val="mk-MK"/>
        </w:rPr>
        <w:t xml:space="preserve"> CAMO или CAO преку </w:t>
      </w:r>
      <w:r>
        <w:rPr>
          <w:rFonts w:cstheme="minorHAnsi"/>
          <w:lang w:val="mk-MK"/>
        </w:rPr>
        <w:t xml:space="preserve">ограничен </w:t>
      </w:r>
      <w:r w:rsidR="00C229E4" w:rsidRPr="007A562C">
        <w:rPr>
          <w:rFonts w:cstheme="minorHAnsi"/>
          <w:lang w:val="mk-MK"/>
        </w:rPr>
        <w:t>договор склучен во согласност со точката M.A.302.</w:t>
      </w:r>
      <w:r w:rsidR="00AC68F2">
        <w:rPr>
          <w:rFonts w:cstheme="minorHAnsi"/>
          <w:lang w:val="mk-MK"/>
        </w:rPr>
        <w:t>“</w:t>
      </w:r>
      <w:r w:rsidR="00C229E4" w:rsidRPr="007A562C">
        <w:rPr>
          <w:rFonts w:cstheme="minorHAnsi"/>
          <w:lang w:val="mk-MK"/>
        </w:rPr>
        <w:t>;</w:t>
      </w:r>
    </w:p>
    <w:p w14:paraId="6B9BC397" w14:textId="793D6585" w:rsidR="00E67C83" w:rsidRDefault="00E67C83" w:rsidP="000047B1">
      <w:pPr>
        <w:pStyle w:val="ListParagraph"/>
        <w:jc w:val="both"/>
        <w:rPr>
          <w:rFonts w:cstheme="minorHAnsi"/>
          <w:lang w:val="mk-MK"/>
        </w:rPr>
      </w:pPr>
    </w:p>
    <w:p w14:paraId="436C9661" w14:textId="188A9455" w:rsidR="00E67C83" w:rsidRDefault="00E67C83" w:rsidP="000047B1">
      <w:pPr>
        <w:pStyle w:val="ListParagraph"/>
        <w:jc w:val="both"/>
        <w:rPr>
          <w:rFonts w:cstheme="minorHAnsi"/>
          <w:lang w:val="mk-MK"/>
        </w:rPr>
      </w:pPr>
      <w:r>
        <w:rPr>
          <w:rFonts w:cstheme="minorHAnsi"/>
          <w:lang w:val="mk-MK"/>
        </w:rPr>
        <w:t>-----------</w:t>
      </w:r>
    </w:p>
    <w:p w14:paraId="17693FF9" w14:textId="5122AA23" w:rsidR="00E67C83" w:rsidRDefault="00E67C83" w:rsidP="000047B1">
      <w:pPr>
        <w:pStyle w:val="ListParagraph"/>
        <w:jc w:val="both"/>
        <w:rPr>
          <w:rFonts w:cstheme="minorHAnsi"/>
          <w:lang w:val="mk-MK"/>
        </w:rPr>
      </w:pPr>
      <w:r>
        <w:rPr>
          <w:rFonts w:cstheme="minorHAnsi"/>
          <w:lang w:val="mk-MK"/>
        </w:rPr>
        <w:t>(*)</w:t>
      </w:r>
      <w:r w:rsidR="000047B1">
        <w:rPr>
          <w:rFonts w:cstheme="minorHAnsi"/>
          <w:lang w:val="mk-MK"/>
        </w:rPr>
        <w:t xml:space="preserve"> </w:t>
      </w:r>
      <w:r w:rsidR="000047B1" w:rsidRPr="000047B1">
        <w:rPr>
          <w:rFonts w:cstheme="minorHAnsi"/>
          <w:lang w:val="mk-MK"/>
        </w:rPr>
        <w:t>Регулатива (ЕЗ) бр. 1008/2008 на Европскиот парламент и на Советот од 24 септември 2008 година, за заеднички правила за вршење на воздушен сообраќај во Заедницата</w:t>
      </w:r>
      <w:r w:rsidR="000047B1">
        <w:rPr>
          <w:rFonts w:cstheme="minorHAnsi"/>
          <w:lang w:val="mk-MK"/>
        </w:rPr>
        <w:t xml:space="preserve"> (</w:t>
      </w:r>
      <w:r w:rsidR="000047B1" w:rsidRPr="000047B1">
        <w:rPr>
          <w:rFonts w:cstheme="minorHAnsi"/>
          <w:lang w:val="mk-MK"/>
        </w:rPr>
        <w:t>Сл. весник бр. L 293, 31.10.2008 год., стр. 3.</w:t>
      </w:r>
      <w:r w:rsidR="000047B1">
        <w:rPr>
          <w:rFonts w:cstheme="minorHAnsi"/>
          <w:lang w:val="mk-MK"/>
        </w:rPr>
        <w:t>)</w:t>
      </w:r>
    </w:p>
    <w:p w14:paraId="3A12685D" w14:textId="43815736" w:rsidR="00E67C83" w:rsidRDefault="00E67C83" w:rsidP="000047B1">
      <w:pPr>
        <w:pStyle w:val="ListParagraph"/>
        <w:jc w:val="both"/>
        <w:rPr>
          <w:rFonts w:cstheme="minorHAnsi"/>
          <w:lang w:val="mk-MK"/>
        </w:rPr>
      </w:pPr>
      <w:r>
        <w:rPr>
          <w:rFonts w:cstheme="minorHAnsi"/>
          <w:lang w:val="mk-MK"/>
        </w:rPr>
        <w:t>(**)</w:t>
      </w:r>
      <w:r w:rsidR="000047B1">
        <w:rPr>
          <w:rFonts w:cstheme="minorHAnsi"/>
          <w:lang w:val="mk-MK"/>
        </w:rPr>
        <w:t xml:space="preserve"> </w:t>
      </w:r>
      <w:r w:rsidR="000047B1" w:rsidRPr="000047B1">
        <w:rPr>
          <w:rFonts w:cstheme="minorHAnsi"/>
          <w:lang w:val="mk-MK"/>
        </w:rPr>
        <w:t>( )Регулатива (ЕУ) бр. 1178/2011 на Комисијата од 3 ноември 2011 година, за утврдување на техничките услови и административните постапки во врска со членовите на екипаж во цивилното воздухопловство согласно Регулатива (ЕЗ) бр. 216/2008 на Европскиот парламент и на Советот</w:t>
      </w:r>
      <w:r w:rsidR="000047B1">
        <w:rPr>
          <w:rFonts w:cstheme="minorHAnsi"/>
          <w:lang w:val="mk-MK"/>
        </w:rPr>
        <w:t xml:space="preserve"> </w:t>
      </w:r>
      <w:r w:rsidR="000047B1" w:rsidRPr="000047B1">
        <w:rPr>
          <w:rFonts w:cstheme="minorHAnsi"/>
          <w:lang w:val="mk-MK"/>
        </w:rPr>
        <w:t>(Сл. весник L 311,25.11.2011год., стр. 1).</w:t>
      </w:r>
      <w:r w:rsidR="00AC68F2">
        <w:rPr>
          <w:rFonts w:cstheme="minorHAnsi"/>
          <w:lang w:val="mk-MK"/>
        </w:rPr>
        <w:t>“</w:t>
      </w:r>
    </w:p>
    <w:p w14:paraId="3866444B" w14:textId="7075D399" w:rsidR="000047B1" w:rsidRPr="000047B1" w:rsidRDefault="000047B1" w:rsidP="000047B1">
      <w:pPr>
        <w:pStyle w:val="ListParagraph"/>
        <w:jc w:val="both"/>
        <w:rPr>
          <w:rFonts w:cstheme="minorHAnsi"/>
          <w:lang w:val="en-US"/>
        </w:rPr>
      </w:pPr>
    </w:p>
    <w:p w14:paraId="60D1CC69" w14:textId="04D7A334" w:rsidR="00E67C83" w:rsidRPr="000047B1" w:rsidRDefault="000047B1" w:rsidP="000047B1">
      <w:pPr>
        <w:pStyle w:val="ListParagraph"/>
        <w:numPr>
          <w:ilvl w:val="0"/>
          <w:numId w:val="6"/>
        </w:numPr>
        <w:shd w:val="clear" w:color="auto" w:fill="FFFFFF"/>
        <w:spacing w:before="120" w:after="120" w:line="259" w:lineRule="auto"/>
        <w:jc w:val="both"/>
        <w:rPr>
          <w:rFonts w:cstheme="minorHAnsi"/>
          <w:lang w:val="en-US"/>
        </w:rPr>
      </w:pPr>
      <w:r>
        <w:rPr>
          <w:rFonts w:cstheme="minorHAnsi"/>
          <w:lang w:val="mk-MK"/>
        </w:rPr>
        <w:t xml:space="preserve">Точката (и) се </w:t>
      </w:r>
      <w:r w:rsidR="001B6AAD">
        <w:rPr>
          <w:rFonts w:cstheme="minorHAnsi"/>
          <w:lang w:val="mk-MK"/>
        </w:rPr>
        <w:t>заменува</w:t>
      </w:r>
      <w:r>
        <w:rPr>
          <w:rFonts w:cstheme="minorHAnsi"/>
          <w:lang w:val="mk-MK"/>
        </w:rPr>
        <w:t xml:space="preserve"> со следново:</w:t>
      </w:r>
    </w:p>
    <w:p w14:paraId="19A959EF" w14:textId="10EBDA94" w:rsidR="000047B1" w:rsidRDefault="000047B1" w:rsidP="000047B1">
      <w:pPr>
        <w:pStyle w:val="ListParagraph"/>
        <w:shd w:val="clear" w:color="auto" w:fill="FFFFFF"/>
        <w:spacing w:before="120" w:after="120" w:line="259" w:lineRule="auto"/>
        <w:ind w:left="2160"/>
        <w:jc w:val="both"/>
        <w:rPr>
          <w:rFonts w:cstheme="minorHAnsi"/>
          <w:lang w:val="mk-MK"/>
        </w:rPr>
      </w:pPr>
    </w:p>
    <w:p w14:paraId="432D0E72" w14:textId="60EABF77" w:rsidR="000047B1" w:rsidRDefault="00AC68F2" w:rsidP="000047B1">
      <w:pPr>
        <w:pStyle w:val="ListParagraph"/>
        <w:shd w:val="clear" w:color="auto" w:fill="FFFFFF"/>
        <w:spacing w:before="120" w:after="120" w:line="259" w:lineRule="auto"/>
        <w:ind w:left="2160"/>
        <w:jc w:val="both"/>
        <w:rPr>
          <w:rFonts w:cstheme="minorHAnsi"/>
          <w:lang w:val="mk-MK"/>
        </w:rPr>
      </w:pPr>
      <w:r>
        <w:rPr>
          <w:rFonts w:cstheme="minorHAnsi"/>
          <w:lang w:val="mk-MK"/>
        </w:rPr>
        <w:t>„</w:t>
      </w:r>
      <w:r w:rsidR="00CD269C" w:rsidRPr="00CD269C">
        <w:rPr>
          <w:rFonts w:cstheme="minorHAnsi"/>
          <w:lang w:val="mk-MK"/>
        </w:rPr>
        <w:t xml:space="preserve">(и) Доколку воздухоплов кој е вклучен во уверението за исполнување на безбедносни услови на воздушниот оператор се користи за некомерцијални операции или специјализирани операции според точката ORO.GEN.310 од Анекс III или според точката NCO.GEN.104 од Анекс VII </w:t>
      </w:r>
      <w:r>
        <w:rPr>
          <w:rFonts w:cstheme="minorHAnsi"/>
          <w:lang w:val="mk-MK"/>
        </w:rPr>
        <w:t>кон</w:t>
      </w:r>
      <w:r w:rsidR="00CD269C" w:rsidRPr="00CD269C">
        <w:rPr>
          <w:rFonts w:cstheme="minorHAnsi"/>
          <w:lang w:val="mk-MK"/>
        </w:rPr>
        <w:t xml:space="preserve"> Регулативата (ЕУ) 965/2012, операторот </w:t>
      </w:r>
      <w:r>
        <w:rPr>
          <w:rFonts w:cstheme="minorHAnsi"/>
          <w:lang w:val="mk-MK"/>
        </w:rPr>
        <w:t>обезбедува</w:t>
      </w:r>
      <w:r w:rsidR="00A11B55">
        <w:rPr>
          <w:rFonts w:cstheme="minorHAnsi"/>
          <w:lang w:val="mk-MK"/>
        </w:rPr>
        <w:t xml:space="preserve"> </w:t>
      </w:r>
      <w:r w:rsidR="00CD269C" w:rsidRPr="00CD269C">
        <w:rPr>
          <w:rFonts w:cstheme="minorHAnsi"/>
          <w:lang w:val="mk-MK"/>
        </w:rPr>
        <w:t xml:space="preserve">дека задачите поврзани со </w:t>
      </w:r>
      <w:r w:rsidR="001F1C3C">
        <w:rPr>
          <w:rFonts w:cstheme="minorHAnsi"/>
          <w:lang w:val="mk-MK"/>
        </w:rPr>
        <w:t xml:space="preserve">континуираната </w:t>
      </w:r>
      <w:r w:rsidR="00CD269C" w:rsidRPr="00CD269C">
        <w:rPr>
          <w:rFonts w:cstheme="minorHAnsi"/>
          <w:lang w:val="mk-MK"/>
        </w:rPr>
        <w:t>пловидбеност се вршат од страна на CAMO која е одобрена во согласност со Анекс V</w:t>
      </w:r>
      <w:r w:rsidR="00CD269C">
        <w:rPr>
          <w:rFonts w:cstheme="minorHAnsi"/>
          <w:lang w:val="en-US"/>
        </w:rPr>
        <w:t>c</w:t>
      </w:r>
      <w:r w:rsidR="00CD269C" w:rsidRPr="00CD269C">
        <w:rPr>
          <w:rFonts w:cstheme="minorHAnsi"/>
          <w:lang w:val="mk-MK"/>
        </w:rPr>
        <w:t xml:space="preserve"> (Дел-CAMO) или </w:t>
      </w:r>
      <w:r w:rsidR="00CD269C">
        <w:rPr>
          <w:rFonts w:cstheme="minorHAnsi"/>
          <w:spacing w:val="-1"/>
          <w:lang w:val="mk-MK"/>
        </w:rPr>
        <w:t xml:space="preserve">Поддел </w:t>
      </w:r>
      <w:r w:rsidR="00CD269C">
        <w:rPr>
          <w:rFonts w:cstheme="minorHAnsi"/>
          <w:spacing w:val="-1"/>
          <w:lang w:val="en-US"/>
        </w:rPr>
        <w:t>G</w:t>
      </w:r>
      <w:r w:rsidR="00CD269C">
        <w:rPr>
          <w:rFonts w:cstheme="minorHAnsi"/>
          <w:spacing w:val="-1"/>
          <w:lang w:val="mk-MK"/>
        </w:rPr>
        <w:t xml:space="preserve"> од </w:t>
      </w:r>
      <w:r w:rsidR="00BA4E08">
        <w:rPr>
          <w:rFonts w:cstheme="minorHAnsi"/>
          <w:spacing w:val="-1"/>
          <w:lang w:val="mk-MK"/>
        </w:rPr>
        <w:t xml:space="preserve">овој анекс </w:t>
      </w:r>
      <w:r w:rsidR="00CD269C">
        <w:rPr>
          <w:rFonts w:cstheme="minorHAnsi"/>
          <w:spacing w:val="-1"/>
          <w:lang w:val="mk-MK"/>
        </w:rPr>
        <w:t>(Дел–М)</w:t>
      </w:r>
      <w:r w:rsidR="00CD269C">
        <w:rPr>
          <w:rFonts w:cstheme="minorHAnsi"/>
          <w:spacing w:val="-1"/>
          <w:lang w:val="en-US"/>
        </w:rPr>
        <w:t xml:space="preserve"> </w:t>
      </w:r>
      <w:r w:rsidR="00CD269C">
        <w:rPr>
          <w:rFonts w:cstheme="minorHAnsi"/>
          <w:spacing w:val="-1"/>
          <w:lang w:val="mk-MK"/>
        </w:rPr>
        <w:t xml:space="preserve">или </w:t>
      </w:r>
      <w:r w:rsidR="00CD269C" w:rsidRPr="00CD269C">
        <w:rPr>
          <w:rFonts w:cstheme="minorHAnsi"/>
          <w:lang w:val="mk-MK"/>
        </w:rPr>
        <w:t xml:space="preserve">од организација </w:t>
      </w:r>
      <w:r w:rsidR="003D28D2">
        <w:rPr>
          <w:rFonts w:cstheme="minorHAnsi"/>
          <w:lang w:val="mk-MK"/>
        </w:rPr>
        <w:t xml:space="preserve">за пловидбеност </w:t>
      </w:r>
      <w:r w:rsidR="00CD269C" w:rsidRPr="00CD269C">
        <w:rPr>
          <w:rFonts w:cstheme="minorHAnsi"/>
          <w:lang w:val="mk-MK"/>
        </w:rPr>
        <w:t>со комбинирани пр</w:t>
      </w:r>
      <w:r w:rsidR="003D28D2">
        <w:rPr>
          <w:rFonts w:cstheme="minorHAnsi"/>
          <w:lang w:val="mk-MK"/>
        </w:rPr>
        <w:t>ава</w:t>
      </w:r>
      <w:r w:rsidR="00CD269C" w:rsidRPr="00CD269C">
        <w:rPr>
          <w:rFonts w:cstheme="minorHAnsi"/>
          <w:lang w:val="mk-MK"/>
        </w:rPr>
        <w:t>(CAO) одобрена во согласност со Анекс V</w:t>
      </w:r>
      <w:r w:rsidR="00CD269C">
        <w:rPr>
          <w:rFonts w:cstheme="minorHAnsi"/>
          <w:lang w:val="en-US"/>
        </w:rPr>
        <w:t>d</w:t>
      </w:r>
      <w:r w:rsidR="00CD269C" w:rsidRPr="00CD269C">
        <w:rPr>
          <w:rFonts w:cstheme="minorHAnsi"/>
          <w:lang w:val="mk-MK"/>
        </w:rPr>
        <w:t xml:space="preserve"> (Дел-CAO), зависно од тоа кое е применливо, на имателот на уверението за исполнување на безбедносни услови.</w:t>
      </w:r>
      <w:r w:rsidR="003D28D2">
        <w:rPr>
          <w:rFonts w:cstheme="minorHAnsi"/>
          <w:lang w:val="mk-MK"/>
        </w:rPr>
        <w:t>“</w:t>
      </w:r>
      <w:r w:rsidR="00CD269C" w:rsidRPr="00CD269C">
        <w:rPr>
          <w:rFonts w:cstheme="minorHAnsi"/>
          <w:lang w:val="mk-MK"/>
        </w:rPr>
        <w:t>;</w:t>
      </w:r>
    </w:p>
    <w:p w14:paraId="39DF81CE" w14:textId="77777777" w:rsidR="002D6AB2" w:rsidRDefault="002D6AB2" w:rsidP="002D6AB2">
      <w:pPr>
        <w:shd w:val="clear" w:color="auto" w:fill="FFFFFF"/>
        <w:spacing w:before="120" w:after="120" w:line="259" w:lineRule="auto"/>
        <w:ind w:firstLine="720"/>
        <w:jc w:val="both"/>
        <w:rPr>
          <w:rFonts w:cstheme="minorHAnsi"/>
          <w:lang w:val="mk-MK"/>
        </w:rPr>
      </w:pPr>
    </w:p>
    <w:p w14:paraId="54ECDF0E" w14:textId="304D826F" w:rsidR="000047B1" w:rsidRDefault="002D6AB2" w:rsidP="002D6AB2">
      <w:pPr>
        <w:shd w:val="clear" w:color="auto" w:fill="FFFFFF"/>
        <w:spacing w:before="120" w:after="120" w:line="259" w:lineRule="auto"/>
        <w:ind w:firstLine="720"/>
        <w:jc w:val="both"/>
        <w:rPr>
          <w:rFonts w:cstheme="minorHAnsi"/>
          <w:lang w:val="mk-MK"/>
        </w:rPr>
      </w:pPr>
      <w:r>
        <w:rPr>
          <w:rFonts w:cstheme="minorHAnsi"/>
          <w:lang w:val="mk-MK"/>
        </w:rPr>
        <w:t xml:space="preserve">(в) </w:t>
      </w:r>
      <w:r w:rsidR="008916B8">
        <w:rPr>
          <w:rFonts w:cstheme="minorHAnsi"/>
          <w:lang w:val="mk-MK"/>
        </w:rPr>
        <w:t xml:space="preserve">во точката </w:t>
      </w:r>
      <w:r w:rsidR="008916B8">
        <w:rPr>
          <w:rFonts w:cstheme="minorHAnsi"/>
          <w:lang w:val="en-US"/>
        </w:rPr>
        <w:t>M.A.302(</w:t>
      </w:r>
      <w:r w:rsidR="008916B8">
        <w:rPr>
          <w:rFonts w:cstheme="minorHAnsi"/>
          <w:lang w:val="mk-MK"/>
        </w:rPr>
        <w:t xml:space="preserve">в), првата и втората реченица се заменуваат како што следува: </w:t>
      </w:r>
    </w:p>
    <w:p w14:paraId="74B5C8D0" w14:textId="7117F4A4" w:rsidR="008916B8" w:rsidRPr="00230002" w:rsidRDefault="003E57C0" w:rsidP="008916B8">
      <w:pPr>
        <w:pStyle w:val="ListParagraph"/>
        <w:ind w:left="1134"/>
        <w:jc w:val="both"/>
        <w:rPr>
          <w:rFonts w:cstheme="minorHAnsi"/>
          <w:lang w:val="mk-MK"/>
        </w:rPr>
      </w:pPr>
      <w:r>
        <w:rPr>
          <w:rFonts w:cstheme="minorHAnsi"/>
          <w:lang w:val="mk-MK"/>
        </w:rPr>
        <w:t>„</w:t>
      </w:r>
      <w:r w:rsidR="008916B8" w:rsidRPr="00230002">
        <w:rPr>
          <w:rFonts w:cstheme="minorHAnsi"/>
          <w:lang w:val="mk-MK"/>
        </w:rPr>
        <w:t xml:space="preserve">Кога со </w:t>
      </w:r>
      <w:r w:rsidR="001F1C3C">
        <w:rPr>
          <w:rFonts w:cstheme="minorHAnsi"/>
          <w:lang w:val="mk-MK"/>
        </w:rPr>
        <w:t xml:space="preserve">континуираната </w:t>
      </w:r>
      <w:r w:rsidR="008916B8" w:rsidRPr="00230002">
        <w:rPr>
          <w:rFonts w:cstheme="minorHAnsi"/>
          <w:lang w:val="mk-MK"/>
        </w:rPr>
        <w:t xml:space="preserve">пловидбеност на воздухопловот управува САМО или CAO или кога има </w:t>
      </w:r>
      <w:r w:rsidR="008916B8">
        <w:rPr>
          <w:rFonts w:cstheme="minorHAnsi"/>
          <w:lang w:val="mk-MK"/>
        </w:rPr>
        <w:t>ограничен</w:t>
      </w:r>
      <w:r w:rsidR="008916B8" w:rsidRPr="00230002">
        <w:rPr>
          <w:rFonts w:cstheme="minorHAnsi"/>
          <w:lang w:val="mk-MK"/>
        </w:rPr>
        <w:t xml:space="preserve"> договор помеѓу сопственикот и CAMO и</w:t>
      </w:r>
      <w:r>
        <w:rPr>
          <w:rFonts w:cstheme="minorHAnsi"/>
          <w:lang w:val="mk-MK"/>
        </w:rPr>
        <w:t>ли</w:t>
      </w:r>
      <w:r w:rsidR="008916B8" w:rsidRPr="00230002">
        <w:rPr>
          <w:rFonts w:cstheme="minorHAnsi"/>
          <w:lang w:val="mk-MK"/>
        </w:rPr>
        <w:t xml:space="preserve"> CAO склучен во согласност со точката M.A.201(i)(</w:t>
      </w:r>
      <w:r>
        <w:rPr>
          <w:rFonts w:cstheme="minorHAnsi"/>
          <w:lang w:val="mk-MK"/>
        </w:rPr>
        <w:t>3</w:t>
      </w:r>
      <w:r w:rsidR="008916B8" w:rsidRPr="00230002">
        <w:rPr>
          <w:rFonts w:cstheme="minorHAnsi"/>
          <w:lang w:val="mk-MK"/>
        </w:rPr>
        <w:t xml:space="preserve">), </w:t>
      </w:r>
      <w:r>
        <w:rPr>
          <w:rFonts w:cstheme="minorHAnsi"/>
          <w:lang w:val="mk-MK"/>
        </w:rPr>
        <w:t>програмата за одржување на воздухоплов (</w:t>
      </w:r>
      <w:r w:rsidR="008916B8" w:rsidRPr="00230002">
        <w:rPr>
          <w:rFonts w:cstheme="minorHAnsi"/>
          <w:lang w:val="mk-MK"/>
        </w:rPr>
        <w:t>AMP</w:t>
      </w:r>
      <w:r>
        <w:rPr>
          <w:rFonts w:cstheme="minorHAnsi"/>
          <w:lang w:val="mk-MK"/>
        </w:rPr>
        <w:t>)</w:t>
      </w:r>
      <w:r w:rsidR="008916B8" w:rsidRPr="00230002">
        <w:rPr>
          <w:rFonts w:cstheme="minorHAnsi"/>
          <w:lang w:val="mk-MK"/>
        </w:rPr>
        <w:t xml:space="preserve"> и нејзините измени може да се одобрат преку постапка за </w:t>
      </w:r>
      <w:r w:rsidRPr="00230002">
        <w:rPr>
          <w:rFonts w:cstheme="minorHAnsi"/>
          <w:lang w:val="mk-MK"/>
        </w:rPr>
        <w:t>индиректн</w:t>
      </w:r>
      <w:r>
        <w:rPr>
          <w:rFonts w:cstheme="minorHAnsi"/>
          <w:lang w:val="mk-MK"/>
        </w:rPr>
        <w:t>о</w:t>
      </w:r>
      <w:r w:rsidRPr="00230002">
        <w:rPr>
          <w:rFonts w:cstheme="minorHAnsi"/>
          <w:lang w:val="mk-MK"/>
        </w:rPr>
        <w:t xml:space="preserve"> </w:t>
      </w:r>
      <w:r w:rsidR="008916B8" w:rsidRPr="00230002">
        <w:rPr>
          <w:rFonts w:cstheme="minorHAnsi"/>
          <w:lang w:val="mk-MK"/>
        </w:rPr>
        <w:t>одобрување.</w:t>
      </w:r>
    </w:p>
    <w:p w14:paraId="7CE5C334" w14:textId="77777777" w:rsidR="008916B8" w:rsidRPr="00230002" w:rsidRDefault="008916B8" w:rsidP="008916B8">
      <w:pPr>
        <w:pStyle w:val="ListParagraph"/>
        <w:ind w:left="1134"/>
        <w:jc w:val="both"/>
        <w:rPr>
          <w:rFonts w:cstheme="minorHAnsi"/>
          <w:lang w:val="mk-MK"/>
        </w:rPr>
      </w:pPr>
    </w:p>
    <w:p w14:paraId="727A18AD" w14:textId="54520CD4" w:rsidR="00C04923" w:rsidRPr="00C04923" w:rsidRDefault="00C04923" w:rsidP="00C04923">
      <w:pPr>
        <w:ind w:left="1134"/>
        <w:jc w:val="both"/>
        <w:rPr>
          <w:rFonts w:cstheme="minorHAnsi"/>
          <w:lang w:val="mk-MK"/>
        </w:rPr>
      </w:pPr>
      <w:r w:rsidRPr="00C04923">
        <w:rPr>
          <w:rFonts w:cstheme="minorHAnsi"/>
          <w:lang w:val="mk-MK"/>
        </w:rPr>
        <w:t xml:space="preserve">Во тој случај, постапката за индиректно одобрување </w:t>
      </w:r>
      <w:r w:rsidR="00D23564">
        <w:rPr>
          <w:rFonts w:cstheme="minorHAnsi"/>
          <w:lang w:val="mk-MK"/>
        </w:rPr>
        <w:t>се</w:t>
      </w:r>
      <w:r w:rsidRPr="00C04923">
        <w:rPr>
          <w:rFonts w:cstheme="minorHAnsi"/>
          <w:lang w:val="mk-MK"/>
        </w:rPr>
        <w:t xml:space="preserve"> утврдува</w:t>
      </w:r>
      <w:r w:rsidR="00D23564">
        <w:rPr>
          <w:rFonts w:cstheme="minorHAnsi"/>
          <w:lang w:val="mk-MK"/>
        </w:rPr>
        <w:t xml:space="preserve"> од</w:t>
      </w:r>
      <w:r w:rsidRPr="00C04923">
        <w:rPr>
          <w:rFonts w:cstheme="minorHAnsi"/>
          <w:lang w:val="mk-MK"/>
        </w:rPr>
        <w:t xml:space="preserve"> </w:t>
      </w:r>
      <w:r w:rsidR="00D23564">
        <w:rPr>
          <w:rFonts w:cstheme="minorHAnsi"/>
          <w:lang w:val="mk-MK"/>
        </w:rPr>
        <w:t xml:space="preserve">предметната </w:t>
      </w:r>
      <w:r w:rsidRPr="00C04923">
        <w:rPr>
          <w:rFonts w:cstheme="minorHAnsi"/>
          <w:lang w:val="mk-MK"/>
        </w:rPr>
        <w:t xml:space="preserve">CAMO или CAO </w:t>
      </w:r>
      <w:r w:rsidR="00D23564">
        <w:rPr>
          <w:rFonts w:cstheme="minorHAnsi"/>
          <w:lang w:val="mk-MK"/>
        </w:rPr>
        <w:t>како дел од</w:t>
      </w:r>
      <w:r w:rsidRPr="00C04923">
        <w:rPr>
          <w:rFonts w:cstheme="minorHAnsi"/>
          <w:lang w:val="mk-MK"/>
        </w:rPr>
        <w:t xml:space="preserve"> </w:t>
      </w:r>
      <w:r w:rsidR="00D23564">
        <w:rPr>
          <w:rFonts w:cstheme="minorHAnsi"/>
          <w:lang w:val="mk-MK"/>
        </w:rPr>
        <w:t>п</w:t>
      </w:r>
      <w:r w:rsidRPr="00C04923">
        <w:rPr>
          <w:rFonts w:cstheme="minorHAnsi"/>
          <w:lang w:val="mk-MK"/>
        </w:rPr>
        <w:t xml:space="preserve">рирачникот на организацијата за управување со </w:t>
      </w:r>
      <w:r w:rsidR="001F1C3C">
        <w:rPr>
          <w:rFonts w:cstheme="minorHAnsi"/>
          <w:lang w:val="mk-MK"/>
        </w:rPr>
        <w:t xml:space="preserve">континуирана </w:t>
      </w:r>
      <w:r w:rsidRPr="00C04923">
        <w:rPr>
          <w:rFonts w:cstheme="minorHAnsi"/>
          <w:lang w:val="mk-MK"/>
        </w:rPr>
        <w:t xml:space="preserve">пловидбеност (CAME) </w:t>
      </w:r>
      <w:r w:rsidR="00D23564">
        <w:rPr>
          <w:rFonts w:cstheme="minorHAnsi"/>
          <w:lang w:val="mk-MK"/>
        </w:rPr>
        <w:t>наведен</w:t>
      </w:r>
      <w:r w:rsidRPr="00C04923">
        <w:rPr>
          <w:rFonts w:cstheme="minorHAnsi"/>
          <w:lang w:val="mk-MK"/>
        </w:rPr>
        <w:t xml:space="preserve"> во точката CAMO.A.300 од Анекс Vc или </w:t>
      </w:r>
      <w:r w:rsidR="00D23564">
        <w:rPr>
          <w:rFonts w:cstheme="minorHAnsi"/>
          <w:lang w:val="mk-MK"/>
        </w:rPr>
        <w:t xml:space="preserve">точка </w:t>
      </w:r>
      <w:r w:rsidR="00D23564">
        <w:rPr>
          <w:rFonts w:cstheme="minorHAnsi"/>
          <w:lang w:val="en-US"/>
        </w:rPr>
        <w:t>M.A.</w:t>
      </w:r>
      <w:r w:rsidR="00D23564">
        <w:rPr>
          <w:rFonts w:cstheme="minorHAnsi"/>
          <w:lang w:val="mk-MK"/>
        </w:rPr>
        <w:t xml:space="preserve">704 од овој анекс, или </w:t>
      </w:r>
      <w:r w:rsidRPr="00C04923">
        <w:rPr>
          <w:rFonts w:cstheme="minorHAnsi"/>
          <w:lang w:val="mk-MK"/>
        </w:rPr>
        <w:t>како дел од прирачник</w:t>
      </w:r>
      <w:r w:rsidR="00D23564">
        <w:rPr>
          <w:rFonts w:cstheme="minorHAnsi"/>
          <w:lang w:val="mk-MK"/>
        </w:rPr>
        <w:t>от</w:t>
      </w:r>
      <w:r w:rsidRPr="00C04923">
        <w:rPr>
          <w:rFonts w:cstheme="minorHAnsi"/>
          <w:lang w:val="mk-MK"/>
        </w:rPr>
        <w:t xml:space="preserve"> за </w:t>
      </w:r>
      <w:r w:rsidR="00D23564" w:rsidRPr="00C04923">
        <w:rPr>
          <w:rFonts w:cstheme="minorHAnsi"/>
          <w:lang w:val="mk-MK"/>
        </w:rPr>
        <w:t>комбиниран</w:t>
      </w:r>
      <w:r w:rsidR="00D23564">
        <w:rPr>
          <w:rFonts w:cstheme="minorHAnsi"/>
          <w:lang w:val="mk-MK"/>
        </w:rPr>
        <w:t>а</w:t>
      </w:r>
      <w:r w:rsidR="00D23564" w:rsidRPr="00C04923">
        <w:rPr>
          <w:rFonts w:cstheme="minorHAnsi"/>
          <w:lang w:val="mk-MK"/>
        </w:rPr>
        <w:t xml:space="preserve"> </w:t>
      </w:r>
      <w:r w:rsidRPr="00C04923">
        <w:rPr>
          <w:rFonts w:cstheme="minorHAnsi"/>
          <w:lang w:val="mk-MK"/>
        </w:rPr>
        <w:lastRenderedPageBreak/>
        <w:t xml:space="preserve">пловидбеност (CAE) </w:t>
      </w:r>
      <w:r w:rsidR="00D23564">
        <w:rPr>
          <w:rFonts w:cstheme="minorHAnsi"/>
          <w:lang w:val="mk-MK"/>
        </w:rPr>
        <w:t>наведен</w:t>
      </w:r>
      <w:r w:rsidRPr="00C04923">
        <w:rPr>
          <w:rFonts w:cstheme="minorHAnsi"/>
          <w:lang w:val="mk-MK"/>
        </w:rPr>
        <w:t xml:space="preserve"> во точка CAO.A.025 од Анекс Vd и </w:t>
      </w:r>
      <w:r w:rsidR="00D23564">
        <w:rPr>
          <w:rFonts w:cstheme="minorHAnsi"/>
          <w:lang w:val="mk-MK"/>
        </w:rPr>
        <w:t>се</w:t>
      </w:r>
      <w:r w:rsidRPr="00C04923">
        <w:rPr>
          <w:rFonts w:cstheme="minorHAnsi"/>
          <w:lang w:val="mk-MK"/>
        </w:rPr>
        <w:t xml:space="preserve"> одобрува </w:t>
      </w:r>
      <w:r w:rsidR="00D23564">
        <w:rPr>
          <w:rFonts w:cstheme="minorHAnsi"/>
          <w:lang w:val="mk-MK"/>
        </w:rPr>
        <w:t xml:space="preserve">од </w:t>
      </w:r>
      <w:r w:rsidRPr="00C04923">
        <w:rPr>
          <w:rFonts w:cstheme="minorHAnsi"/>
          <w:lang w:val="mk-MK"/>
        </w:rPr>
        <w:t>надлежниот орган одговорен за тие CAMO или CAO.</w:t>
      </w:r>
      <w:r w:rsidR="00845234">
        <w:rPr>
          <w:rFonts w:cstheme="minorHAnsi"/>
          <w:lang w:val="mk-MK"/>
        </w:rPr>
        <w:t>“;</w:t>
      </w:r>
    </w:p>
    <w:p w14:paraId="7651192F" w14:textId="77777777" w:rsidR="00C04923" w:rsidRDefault="00C04923" w:rsidP="008916B8">
      <w:pPr>
        <w:pStyle w:val="ListParagraph"/>
        <w:ind w:left="1134"/>
        <w:jc w:val="both"/>
        <w:rPr>
          <w:rFonts w:cstheme="minorHAnsi"/>
          <w:lang w:val="mk-MK"/>
        </w:rPr>
      </w:pPr>
    </w:p>
    <w:p w14:paraId="5C3B7C87" w14:textId="53A2FB10" w:rsidR="0066158A" w:rsidRDefault="0066158A" w:rsidP="0066158A">
      <w:pPr>
        <w:jc w:val="both"/>
        <w:rPr>
          <w:rFonts w:cstheme="minorHAnsi"/>
          <w:lang w:val="en-US"/>
        </w:rPr>
      </w:pPr>
    </w:p>
    <w:p w14:paraId="2E868475" w14:textId="03F74C55" w:rsidR="0066158A" w:rsidRDefault="0066158A" w:rsidP="0066158A">
      <w:pPr>
        <w:jc w:val="both"/>
        <w:rPr>
          <w:rFonts w:cstheme="minorHAnsi"/>
          <w:lang w:val="mk-MK"/>
        </w:rPr>
      </w:pPr>
      <w:r>
        <w:rPr>
          <w:rFonts w:cstheme="minorHAnsi"/>
          <w:lang w:val="en-US"/>
        </w:rPr>
        <w:tab/>
      </w:r>
      <w:r>
        <w:rPr>
          <w:rFonts w:cstheme="minorHAnsi"/>
          <w:lang w:val="mk-MK"/>
        </w:rPr>
        <w:t>(г) во точката М.А.306, точката (б) се заменува со следново:</w:t>
      </w:r>
    </w:p>
    <w:p w14:paraId="2BAC5A72" w14:textId="7C94CBB2" w:rsidR="0066158A" w:rsidRDefault="0066158A" w:rsidP="0066158A">
      <w:pPr>
        <w:jc w:val="both"/>
        <w:rPr>
          <w:rFonts w:cstheme="minorHAnsi"/>
          <w:lang w:val="mk-MK"/>
        </w:rPr>
      </w:pPr>
      <w:r>
        <w:rPr>
          <w:rFonts w:cstheme="minorHAnsi"/>
          <w:lang w:val="mk-MK"/>
        </w:rPr>
        <w:tab/>
      </w:r>
    </w:p>
    <w:p w14:paraId="735773A8" w14:textId="35173FFF" w:rsidR="0066158A" w:rsidRDefault="00845234" w:rsidP="0066158A">
      <w:pPr>
        <w:ind w:left="1134"/>
        <w:jc w:val="both"/>
        <w:rPr>
          <w:rFonts w:cstheme="minorHAnsi"/>
          <w:lang w:val="mk-MK"/>
        </w:rPr>
      </w:pPr>
      <w:r>
        <w:rPr>
          <w:rFonts w:cstheme="minorHAnsi"/>
          <w:lang w:val="mk-MK"/>
        </w:rPr>
        <w:t>„</w:t>
      </w:r>
      <w:r w:rsidR="0066158A" w:rsidRPr="0066158A">
        <w:rPr>
          <w:rFonts w:cstheme="minorHAnsi"/>
          <w:lang w:val="mk-MK"/>
        </w:rPr>
        <w:t>(б) Првичното изда</w:t>
      </w:r>
      <w:r w:rsidR="00FC74E8">
        <w:rPr>
          <w:rFonts w:cstheme="minorHAnsi"/>
          <w:lang w:val="mk-MK"/>
        </w:rPr>
        <w:t>вање</w:t>
      </w:r>
      <w:r w:rsidR="0066158A" w:rsidRPr="0066158A">
        <w:rPr>
          <w:rFonts w:cstheme="minorHAnsi"/>
          <w:lang w:val="mk-MK"/>
        </w:rPr>
        <w:t xml:space="preserve"> на системот за технички дневник на воздухоплови се одобрува од страна на надлежен орган </w:t>
      </w:r>
      <w:r w:rsidR="00FC74E8">
        <w:rPr>
          <w:rFonts w:cstheme="minorHAnsi"/>
          <w:lang w:val="mk-MK"/>
        </w:rPr>
        <w:t xml:space="preserve">наведен </w:t>
      </w:r>
      <w:r w:rsidR="0066158A" w:rsidRPr="0066158A">
        <w:rPr>
          <w:rFonts w:cstheme="minorHAnsi"/>
          <w:lang w:val="mk-MK"/>
        </w:rPr>
        <w:t xml:space="preserve">во точка CAMO.A.105 од Анекс Vc (Дел–CAMO) </w:t>
      </w:r>
      <w:r w:rsidR="0066158A">
        <w:rPr>
          <w:rFonts w:cstheme="minorHAnsi"/>
          <w:lang w:val="mk-MK"/>
        </w:rPr>
        <w:t xml:space="preserve">или точка М.1 од </w:t>
      </w:r>
      <w:r w:rsidR="00BA4E08">
        <w:rPr>
          <w:rFonts w:cstheme="minorHAnsi"/>
          <w:lang w:val="mk-MK"/>
        </w:rPr>
        <w:t xml:space="preserve">овој анекс </w:t>
      </w:r>
      <w:r w:rsidR="0066158A">
        <w:rPr>
          <w:rFonts w:cstheme="minorHAnsi"/>
          <w:lang w:val="mk-MK"/>
        </w:rPr>
        <w:t xml:space="preserve">(Дел–М) </w:t>
      </w:r>
      <w:r w:rsidR="0066158A" w:rsidRPr="0066158A">
        <w:rPr>
          <w:rFonts w:cstheme="minorHAnsi"/>
          <w:lang w:val="mk-MK"/>
        </w:rPr>
        <w:t>или точка CAO.1(1) од Анекс Vd (Дел–CAO),</w:t>
      </w:r>
      <w:r w:rsidR="00FC74E8">
        <w:rPr>
          <w:rFonts w:cstheme="minorHAnsi"/>
          <w:lang w:val="mk-MK"/>
        </w:rPr>
        <w:t>како што е применливо</w:t>
      </w:r>
      <w:r w:rsidR="0066158A" w:rsidRPr="0066158A">
        <w:rPr>
          <w:rFonts w:cstheme="minorHAnsi"/>
          <w:lang w:val="mk-MK"/>
        </w:rPr>
        <w:t>. Сите дополнителни измени на тој систем се управуваат во согласност со точката CAMO.A.300(</w:t>
      </w:r>
      <w:r w:rsidR="0066158A">
        <w:rPr>
          <w:rFonts w:cstheme="minorHAnsi"/>
          <w:lang w:val="mk-MK"/>
        </w:rPr>
        <w:t>в</w:t>
      </w:r>
      <w:r w:rsidR="0066158A" w:rsidRPr="0066158A">
        <w:rPr>
          <w:rFonts w:cstheme="minorHAnsi"/>
          <w:lang w:val="mk-MK"/>
        </w:rPr>
        <w:t>)</w:t>
      </w:r>
      <w:r w:rsidR="0066158A">
        <w:rPr>
          <w:rFonts w:cstheme="minorHAnsi"/>
          <w:lang w:val="mk-MK"/>
        </w:rPr>
        <w:t xml:space="preserve">, или точките М.А.704 (б) и (в) </w:t>
      </w:r>
      <w:r w:rsidR="0066158A" w:rsidRPr="0066158A">
        <w:rPr>
          <w:rFonts w:cstheme="minorHAnsi"/>
          <w:lang w:val="mk-MK"/>
        </w:rPr>
        <w:t xml:space="preserve">или </w:t>
      </w:r>
      <w:r w:rsidR="0066158A">
        <w:rPr>
          <w:rFonts w:cstheme="minorHAnsi"/>
          <w:lang w:val="mk-MK"/>
        </w:rPr>
        <w:t xml:space="preserve">точката </w:t>
      </w:r>
      <w:r w:rsidR="0066158A" w:rsidRPr="0066158A">
        <w:rPr>
          <w:rFonts w:cstheme="minorHAnsi"/>
          <w:lang w:val="mk-MK"/>
        </w:rPr>
        <w:t>CAO.A.025(</w:t>
      </w:r>
      <w:r w:rsidR="0066158A">
        <w:rPr>
          <w:rFonts w:cstheme="minorHAnsi"/>
          <w:lang w:val="mk-MK"/>
        </w:rPr>
        <w:t>в</w:t>
      </w:r>
      <w:r w:rsidR="0066158A" w:rsidRPr="0066158A">
        <w:rPr>
          <w:rFonts w:cstheme="minorHAnsi"/>
          <w:lang w:val="mk-MK"/>
        </w:rPr>
        <w:t>)</w:t>
      </w:r>
      <w:r w:rsidR="00FC74E8">
        <w:rPr>
          <w:rFonts w:cstheme="minorHAnsi"/>
          <w:lang w:val="mk-MK"/>
        </w:rPr>
        <w:t>“</w:t>
      </w:r>
      <w:r w:rsidR="0066158A" w:rsidRPr="0066158A">
        <w:rPr>
          <w:rFonts w:cstheme="minorHAnsi"/>
          <w:lang w:val="mk-MK"/>
        </w:rPr>
        <w:t>;</w:t>
      </w:r>
    </w:p>
    <w:p w14:paraId="5D6A6F17" w14:textId="77777777" w:rsidR="00851A67" w:rsidRDefault="00851A67" w:rsidP="0066158A">
      <w:pPr>
        <w:ind w:left="1134"/>
        <w:jc w:val="both"/>
        <w:rPr>
          <w:rFonts w:cstheme="minorHAnsi"/>
          <w:lang w:val="mk-MK"/>
        </w:rPr>
      </w:pPr>
    </w:p>
    <w:p w14:paraId="29598874" w14:textId="77777777" w:rsidR="00851A67" w:rsidRDefault="0066158A" w:rsidP="0066158A">
      <w:pPr>
        <w:jc w:val="both"/>
        <w:rPr>
          <w:rFonts w:cstheme="minorHAnsi"/>
          <w:lang w:val="mk-MK"/>
        </w:rPr>
      </w:pPr>
      <w:r>
        <w:rPr>
          <w:rFonts w:cstheme="minorHAnsi"/>
          <w:lang w:val="mk-MK"/>
        </w:rPr>
        <w:tab/>
      </w:r>
      <w:r w:rsidR="00851A67">
        <w:rPr>
          <w:rFonts w:cstheme="minorHAnsi"/>
          <w:lang w:val="mk-MK"/>
        </w:rPr>
        <w:t>(д) точката М.А.502 се коригира како што следува:</w:t>
      </w:r>
    </w:p>
    <w:p w14:paraId="1457B63F" w14:textId="0573B822" w:rsidR="0066158A" w:rsidRDefault="0000418A" w:rsidP="00E27C24">
      <w:pPr>
        <w:pStyle w:val="ListParagraph"/>
        <w:numPr>
          <w:ilvl w:val="0"/>
          <w:numId w:val="18"/>
        </w:numPr>
        <w:ind w:left="1560"/>
        <w:jc w:val="both"/>
        <w:rPr>
          <w:rFonts w:cstheme="minorHAnsi"/>
          <w:lang w:val="mk-MK"/>
        </w:rPr>
      </w:pPr>
      <w:r w:rsidRPr="00BF2545">
        <w:rPr>
          <w:rFonts w:cstheme="minorHAnsi"/>
          <w:lang w:val="mk-MK"/>
        </w:rPr>
        <w:t>п</w:t>
      </w:r>
      <w:r w:rsidR="00E27C24" w:rsidRPr="00BF2545">
        <w:rPr>
          <w:rFonts w:cstheme="minorHAnsi"/>
          <w:lang w:val="mk-MK"/>
        </w:rPr>
        <w:t xml:space="preserve">рвата реченица од точката (б) се </w:t>
      </w:r>
      <w:r w:rsidR="00840809" w:rsidRPr="00BF2545">
        <w:rPr>
          <w:rFonts w:cstheme="minorHAnsi"/>
          <w:lang w:val="mk-MK"/>
        </w:rPr>
        <w:t>заменува</w:t>
      </w:r>
      <w:r w:rsidR="00E27C24" w:rsidRPr="00BF2545">
        <w:rPr>
          <w:rFonts w:cstheme="minorHAnsi"/>
          <w:lang w:val="mk-MK"/>
        </w:rPr>
        <w:t xml:space="preserve"> како со следува:</w:t>
      </w:r>
    </w:p>
    <w:p w14:paraId="3B171881" w14:textId="0013F35F" w:rsidR="00E27C24" w:rsidRDefault="00E27C24" w:rsidP="00E27C24">
      <w:pPr>
        <w:pStyle w:val="ListParagraph"/>
        <w:ind w:left="1560"/>
        <w:jc w:val="both"/>
        <w:rPr>
          <w:rFonts w:cstheme="minorHAnsi"/>
          <w:lang w:val="mk-MK"/>
        </w:rPr>
      </w:pPr>
    </w:p>
    <w:p w14:paraId="186C2336" w14:textId="1D5951DE" w:rsidR="00E27C24" w:rsidRPr="00330EC2" w:rsidRDefault="007A0595" w:rsidP="00C1789C">
      <w:pPr>
        <w:pStyle w:val="ListParagraph"/>
        <w:ind w:left="1560"/>
        <w:jc w:val="both"/>
        <w:rPr>
          <w:rFonts w:cstheme="minorHAnsi"/>
          <w:lang w:val="mk-MK"/>
        </w:rPr>
      </w:pPr>
      <w:r>
        <w:rPr>
          <w:rFonts w:cstheme="minorHAnsi"/>
          <w:lang w:val="mk-MK"/>
        </w:rPr>
        <w:t>„</w:t>
      </w:r>
      <w:r w:rsidR="00840809" w:rsidRPr="00230002">
        <w:rPr>
          <w:rFonts w:cstheme="minorHAnsi"/>
          <w:lang w:val="mk-MK"/>
        </w:rPr>
        <w:t xml:space="preserve">По пат на отстапување од точка (а), </w:t>
      </w:r>
      <w:r w:rsidR="00C1789C">
        <w:rPr>
          <w:rFonts w:cstheme="minorHAnsi"/>
          <w:lang w:val="mk-MK"/>
        </w:rPr>
        <w:t>кога</w:t>
      </w:r>
      <w:r w:rsidR="00840809" w:rsidRPr="00230002">
        <w:rPr>
          <w:rFonts w:cstheme="minorHAnsi"/>
          <w:lang w:val="mk-MK"/>
        </w:rPr>
        <w:t xml:space="preserve"> составниот дел е </w:t>
      </w:r>
      <w:r w:rsidR="00C1789C">
        <w:rPr>
          <w:rFonts w:cstheme="minorHAnsi"/>
          <w:lang w:val="mk-MK"/>
        </w:rPr>
        <w:t>монтиран</w:t>
      </w:r>
      <w:r w:rsidR="00840809" w:rsidRPr="00230002">
        <w:rPr>
          <w:rFonts w:cstheme="minorHAnsi"/>
          <w:lang w:val="mk-MK"/>
        </w:rPr>
        <w:t xml:space="preserve"> во воздухопловот, одржувањето на таквиот составниот дел мож</w:t>
      </w:r>
      <w:r w:rsidR="00C1789C">
        <w:rPr>
          <w:rFonts w:cstheme="minorHAnsi"/>
          <w:lang w:val="mk-MK"/>
        </w:rPr>
        <w:t>е</w:t>
      </w:r>
      <w:r w:rsidR="00840809" w:rsidRPr="00C1789C">
        <w:rPr>
          <w:rFonts w:cstheme="minorHAnsi"/>
          <w:lang w:val="mk-MK"/>
        </w:rPr>
        <w:t xml:space="preserve"> да се врш</w:t>
      </w:r>
      <w:r w:rsidR="00C1789C">
        <w:rPr>
          <w:rFonts w:cstheme="minorHAnsi"/>
          <w:lang w:val="mk-MK"/>
        </w:rPr>
        <w:t>и</w:t>
      </w:r>
      <w:r w:rsidR="00840809" w:rsidRPr="00C1789C">
        <w:rPr>
          <w:rFonts w:cstheme="minorHAnsi"/>
          <w:lang w:val="mk-MK"/>
        </w:rPr>
        <w:t xml:space="preserve"> од страна на организација за одржување на воздухопловот одобрена во согласност со Поддел F од </w:t>
      </w:r>
      <w:r w:rsidR="00BA4E08" w:rsidRPr="00C1789C">
        <w:rPr>
          <w:rFonts w:cstheme="minorHAnsi"/>
          <w:lang w:val="mk-MK"/>
        </w:rPr>
        <w:t xml:space="preserve">овој анекс </w:t>
      </w:r>
      <w:r w:rsidR="00840809" w:rsidRPr="00C1789C">
        <w:rPr>
          <w:rFonts w:cstheme="minorHAnsi"/>
          <w:lang w:val="mk-MK"/>
        </w:rPr>
        <w:t xml:space="preserve">или со Анекс II (Дел-145) или со Анекс Vd (Дел–CAO) или од страна на персонал кој издава уверенија </w:t>
      </w:r>
      <w:r w:rsidR="00C1789C">
        <w:rPr>
          <w:rFonts w:cstheme="minorHAnsi"/>
          <w:lang w:val="mk-MK"/>
        </w:rPr>
        <w:t>наведен во</w:t>
      </w:r>
      <w:r w:rsidR="00840809" w:rsidRPr="00C1789C">
        <w:rPr>
          <w:rFonts w:cstheme="minorHAnsi"/>
          <w:lang w:val="mk-MK"/>
        </w:rPr>
        <w:t xml:space="preserve"> точка М.А.801</w:t>
      </w:r>
      <w:r w:rsidR="00A772E9" w:rsidRPr="00C1789C">
        <w:rPr>
          <w:rFonts w:cstheme="minorHAnsi"/>
          <w:lang w:val="mk-MK"/>
        </w:rPr>
        <w:t>(б)(</w:t>
      </w:r>
      <w:r w:rsidR="0000418A" w:rsidRPr="00C1789C">
        <w:rPr>
          <w:rFonts w:cstheme="minorHAnsi"/>
          <w:lang w:val="mk-MK"/>
        </w:rPr>
        <w:t>1</w:t>
      </w:r>
      <w:r w:rsidR="00A772E9" w:rsidRPr="00C1789C">
        <w:rPr>
          <w:rFonts w:cstheme="minorHAnsi"/>
          <w:lang w:val="mk-MK"/>
        </w:rPr>
        <w:t>)</w:t>
      </w:r>
      <w:r w:rsidR="00840809" w:rsidRPr="00C1789C">
        <w:rPr>
          <w:rFonts w:cstheme="minorHAnsi"/>
          <w:lang w:val="mk-MK"/>
        </w:rPr>
        <w:t>.</w:t>
      </w:r>
      <w:r w:rsidRPr="00C1789C">
        <w:rPr>
          <w:rFonts w:cstheme="minorHAnsi"/>
          <w:lang w:val="mk-MK"/>
        </w:rPr>
        <w:t>“</w:t>
      </w:r>
      <w:r w:rsidR="00E27C24" w:rsidRPr="00C1789C">
        <w:rPr>
          <w:rFonts w:cstheme="minorHAnsi"/>
          <w:lang w:val="en-US"/>
        </w:rPr>
        <w:t>;</w:t>
      </w:r>
    </w:p>
    <w:p w14:paraId="1C3EA4B8" w14:textId="77777777" w:rsidR="00BE0FAB" w:rsidRPr="00840809" w:rsidRDefault="00BE0FAB" w:rsidP="00E27C24">
      <w:pPr>
        <w:pStyle w:val="ListParagraph"/>
        <w:ind w:left="1560"/>
        <w:jc w:val="both"/>
        <w:rPr>
          <w:rFonts w:cstheme="minorHAnsi"/>
          <w:lang w:val="mk-MK"/>
        </w:rPr>
      </w:pPr>
    </w:p>
    <w:p w14:paraId="688574BD" w14:textId="06A66427" w:rsidR="00E27C24" w:rsidRDefault="007A2102" w:rsidP="00C24780">
      <w:pPr>
        <w:pStyle w:val="ListParagraph"/>
        <w:numPr>
          <w:ilvl w:val="0"/>
          <w:numId w:val="18"/>
        </w:numPr>
        <w:ind w:left="1560"/>
        <w:jc w:val="both"/>
        <w:rPr>
          <w:rFonts w:cstheme="minorHAnsi"/>
          <w:lang w:val="mk-MK"/>
        </w:rPr>
      </w:pPr>
      <w:r>
        <w:rPr>
          <w:rFonts w:cstheme="minorHAnsi"/>
          <w:lang w:val="mk-MK"/>
        </w:rPr>
        <w:t>п</w:t>
      </w:r>
      <w:r w:rsidR="00BE0FAB" w:rsidRPr="00BE0FAB">
        <w:rPr>
          <w:rFonts w:cstheme="minorHAnsi"/>
          <w:lang w:val="mk-MK"/>
        </w:rPr>
        <w:t xml:space="preserve">рвата реченица од точката (г) се заменува </w:t>
      </w:r>
      <w:r w:rsidR="00076525">
        <w:rPr>
          <w:rFonts w:cstheme="minorHAnsi"/>
          <w:lang w:val="mk-MK"/>
        </w:rPr>
        <w:t>со следново</w:t>
      </w:r>
      <w:r w:rsidR="00BE0FAB" w:rsidRPr="00BE0FAB">
        <w:rPr>
          <w:rFonts w:cstheme="minorHAnsi"/>
          <w:lang w:val="mk-MK"/>
        </w:rPr>
        <w:t>:</w:t>
      </w:r>
    </w:p>
    <w:p w14:paraId="14726968" w14:textId="044275FB" w:rsidR="00BE0FAB" w:rsidRDefault="00BE0FAB" w:rsidP="00BE0FAB">
      <w:pPr>
        <w:pStyle w:val="ListParagraph"/>
        <w:ind w:left="1560"/>
        <w:jc w:val="both"/>
        <w:rPr>
          <w:rFonts w:cstheme="minorHAnsi"/>
          <w:lang w:val="mk-MK"/>
        </w:rPr>
      </w:pPr>
    </w:p>
    <w:p w14:paraId="04B4BE55" w14:textId="355D69B6" w:rsidR="00BE0FAB" w:rsidRDefault="00C1789C" w:rsidP="00BE0FAB">
      <w:pPr>
        <w:pStyle w:val="ListParagraph"/>
        <w:ind w:left="1560"/>
        <w:jc w:val="both"/>
        <w:rPr>
          <w:rFonts w:cstheme="minorHAnsi"/>
          <w:lang w:val="en-US"/>
        </w:rPr>
      </w:pPr>
      <w:r>
        <w:rPr>
          <w:rFonts w:cstheme="minorHAnsi"/>
          <w:lang w:val="mk-MK"/>
        </w:rPr>
        <w:t>„</w:t>
      </w:r>
      <w:r w:rsidR="001C73B9" w:rsidRPr="00230002">
        <w:rPr>
          <w:rFonts w:eastAsia="Times New Roman" w:cstheme="minorHAnsi"/>
          <w:lang w:val="mk-MK" w:eastAsia="en-GB"/>
        </w:rPr>
        <w:t>Одржувањето на составните делови наведени во точка (в) од точката 21.A.307 од</w:t>
      </w:r>
      <w:r w:rsidR="00A11B55">
        <w:rPr>
          <w:rFonts w:eastAsia="Times New Roman" w:cstheme="minorHAnsi"/>
          <w:lang w:val="mk-MK" w:eastAsia="en-GB"/>
        </w:rPr>
        <w:t xml:space="preserve"> </w:t>
      </w:r>
      <w:r w:rsidR="001C73B9" w:rsidRPr="00230002">
        <w:rPr>
          <w:rFonts w:eastAsia="Times New Roman" w:cstheme="minorHAnsi"/>
          <w:lang w:val="mk-MK" w:eastAsia="en-GB"/>
        </w:rPr>
        <w:t xml:space="preserve">Анекс I (Дел-21) </w:t>
      </w:r>
      <w:r w:rsidR="00B42CC2">
        <w:rPr>
          <w:rFonts w:eastAsia="Times New Roman" w:cstheme="minorHAnsi"/>
          <w:lang w:val="mk-MK" w:eastAsia="en-GB"/>
        </w:rPr>
        <w:t>кон</w:t>
      </w:r>
      <w:r w:rsidR="001C73B9" w:rsidRPr="00230002">
        <w:rPr>
          <w:rFonts w:eastAsia="Times New Roman" w:cstheme="minorHAnsi"/>
          <w:lang w:val="mk-MK" w:eastAsia="en-GB"/>
        </w:rPr>
        <w:t xml:space="preserve"> Регулатива (ЕУ) </w:t>
      </w:r>
      <w:r w:rsidR="001C73B9" w:rsidRPr="00230002">
        <w:rPr>
          <w:rFonts w:eastAsia="Times New Roman" w:cstheme="minorHAnsi"/>
          <w:spacing w:val="-3"/>
          <w:lang w:val="mk-MK" w:eastAsia="en-GB"/>
        </w:rPr>
        <w:t xml:space="preserve">бр. </w:t>
      </w:r>
      <w:r w:rsidR="001C73B9" w:rsidRPr="00230002">
        <w:rPr>
          <w:rFonts w:eastAsia="Times New Roman" w:cstheme="minorHAnsi"/>
          <w:lang w:val="mk-MK" w:eastAsia="en-GB"/>
        </w:rPr>
        <w:t>748/2012, к</w:t>
      </w:r>
      <w:r w:rsidR="00B42CC2">
        <w:rPr>
          <w:rFonts w:eastAsia="Times New Roman" w:cstheme="minorHAnsi"/>
          <w:lang w:val="mk-MK" w:eastAsia="en-GB"/>
        </w:rPr>
        <w:t>ога</w:t>
      </w:r>
      <w:r w:rsidR="001C73B9" w:rsidRPr="00230002">
        <w:rPr>
          <w:rFonts w:eastAsia="Times New Roman" w:cstheme="minorHAnsi"/>
          <w:lang w:val="mk-MK" w:eastAsia="en-GB"/>
        </w:rPr>
        <w:t xml:space="preserve"> состав</w:t>
      </w:r>
      <w:r w:rsidR="00B42CC2">
        <w:rPr>
          <w:rFonts w:eastAsia="Times New Roman" w:cstheme="minorHAnsi"/>
          <w:lang w:val="mk-MK" w:eastAsia="en-GB"/>
        </w:rPr>
        <w:t>ниот</w:t>
      </w:r>
      <w:r w:rsidR="001C73B9" w:rsidRPr="00230002">
        <w:rPr>
          <w:rFonts w:eastAsia="Times New Roman" w:cstheme="minorHAnsi"/>
          <w:lang w:val="mk-MK" w:eastAsia="en-GB"/>
        </w:rPr>
        <w:t xml:space="preserve"> дел е </w:t>
      </w:r>
      <w:r w:rsidR="006D7CFB">
        <w:rPr>
          <w:rFonts w:eastAsia="Times New Roman" w:cstheme="minorHAnsi"/>
          <w:lang w:val="mk-MK" w:eastAsia="en-GB"/>
        </w:rPr>
        <w:t>вграден</w:t>
      </w:r>
      <w:r w:rsidR="006D7CFB" w:rsidRPr="00230002">
        <w:rPr>
          <w:rFonts w:eastAsia="Times New Roman" w:cstheme="minorHAnsi"/>
          <w:lang w:val="mk-MK" w:eastAsia="en-GB"/>
        </w:rPr>
        <w:t xml:space="preserve"> </w:t>
      </w:r>
      <w:r w:rsidR="001C73B9" w:rsidRPr="00230002">
        <w:rPr>
          <w:rFonts w:eastAsia="Times New Roman" w:cstheme="minorHAnsi"/>
          <w:lang w:val="mk-MK" w:eastAsia="en-GB"/>
        </w:rPr>
        <w:t>во воздухоплов или е привремено отстранет за да се олесни пристапот, се врш</w:t>
      </w:r>
      <w:r w:rsidR="00B42CC2">
        <w:rPr>
          <w:rFonts w:eastAsia="Times New Roman" w:cstheme="minorHAnsi"/>
          <w:lang w:val="mk-MK" w:eastAsia="en-GB"/>
        </w:rPr>
        <w:t>и</w:t>
      </w:r>
      <w:r w:rsidR="001C73B9" w:rsidRPr="00230002">
        <w:rPr>
          <w:rFonts w:eastAsia="Times New Roman" w:cstheme="minorHAnsi"/>
          <w:lang w:val="mk-MK" w:eastAsia="en-GB"/>
        </w:rPr>
        <w:t xml:space="preserve"> од страна на организација за одржување на воздухоплови одобрена во согласност со Поддел F од </w:t>
      </w:r>
      <w:r w:rsidR="00BA4E08">
        <w:rPr>
          <w:rFonts w:eastAsia="Times New Roman" w:cstheme="minorHAnsi"/>
          <w:lang w:val="mk-MK" w:eastAsia="en-GB"/>
        </w:rPr>
        <w:t xml:space="preserve">овој анекс </w:t>
      </w:r>
      <w:r w:rsidR="001C73B9" w:rsidRPr="00230002">
        <w:rPr>
          <w:rFonts w:eastAsia="Times New Roman" w:cstheme="minorHAnsi"/>
          <w:lang w:val="mk-MK" w:eastAsia="en-GB"/>
        </w:rPr>
        <w:t xml:space="preserve">или во согласност со Анекс II (Дел-145) или со Анекс </w:t>
      </w:r>
      <w:r w:rsidR="001C73B9" w:rsidRPr="00230002">
        <w:rPr>
          <w:rFonts w:eastAsia="Times New Roman" w:cstheme="minorHAnsi"/>
          <w:spacing w:val="-5"/>
          <w:lang w:val="mk-MK" w:eastAsia="en-GB"/>
        </w:rPr>
        <w:t xml:space="preserve">Vd </w:t>
      </w:r>
      <w:r w:rsidR="001C73B9" w:rsidRPr="00230002">
        <w:rPr>
          <w:rFonts w:eastAsia="Times New Roman" w:cstheme="minorHAnsi"/>
          <w:lang w:val="mk-MK" w:eastAsia="en-GB"/>
        </w:rPr>
        <w:t xml:space="preserve">(Дел-CAO), </w:t>
      </w:r>
      <w:r w:rsidR="00B42CC2">
        <w:rPr>
          <w:rFonts w:eastAsia="Times New Roman" w:cstheme="minorHAnsi"/>
          <w:lang w:val="mk-MK" w:eastAsia="en-GB"/>
        </w:rPr>
        <w:t>како што е применливо</w:t>
      </w:r>
      <w:r w:rsidR="001C73B9" w:rsidRPr="00230002">
        <w:rPr>
          <w:rFonts w:eastAsia="Times New Roman" w:cstheme="minorHAnsi"/>
          <w:lang w:val="mk-MK" w:eastAsia="en-GB"/>
        </w:rPr>
        <w:t>, од страна на персонал за издавање на уверенија наведен во точката М.А.801(б)(</w:t>
      </w:r>
      <w:r w:rsidR="0000418A">
        <w:rPr>
          <w:rFonts w:eastAsia="Times New Roman" w:cstheme="minorHAnsi"/>
          <w:lang w:val="mk-MK" w:eastAsia="en-GB"/>
        </w:rPr>
        <w:t>1</w:t>
      </w:r>
      <w:r w:rsidR="001C73B9" w:rsidRPr="00230002">
        <w:rPr>
          <w:rFonts w:eastAsia="Times New Roman" w:cstheme="minorHAnsi"/>
          <w:lang w:val="mk-MK" w:eastAsia="en-GB"/>
        </w:rPr>
        <w:t>) или од пилот-сопственик наведен во точката М.А.801(б)(</w:t>
      </w:r>
      <w:r w:rsidR="0000418A">
        <w:rPr>
          <w:rFonts w:eastAsia="Times New Roman" w:cstheme="minorHAnsi"/>
          <w:lang w:val="mk-MK" w:eastAsia="en-GB"/>
        </w:rPr>
        <w:t>2</w:t>
      </w:r>
      <w:r w:rsidR="001C73B9" w:rsidRPr="00230002">
        <w:rPr>
          <w:rFonts w:eastAsia="Times New Roman" w:cstheme="minorHAnsi"/>
          <w:lang w:val="mk-MK" w:eastAsia="en-GB"/>
        </w:rPr>
        <w:t>)</w:t>
      </w:r>
      <w:r w:rsidR="001C73B9">
        <w:rPr>
          <w:rFonts w:cstheme="minorHAnsi"/>
          <w:lang w:val="mk-MK"/>
        </w:rPr>
        <w:t>.</w:t>
      </w:r>
      <w:r w:rsidR="00B42CC2">
        <w:rPr>
          <w:rFonts w:cstheme="minorHAnsi"/>
          <w:lang w:val="mk-MK"/>
        </w:rPr>
        <w:t>“</w:t>
      </w:r>
      <w:r w:rsidR="001C73B9">
        <w:rPr>
          <w:rFonts w:cstheme="minorHAnsi"/>
          <w:lang w:val="en-US"/>
        </w:rPr>
        <w:t>;</w:t>
      </w:r>
    </w:p>
    <w:p w14:paraId="71E11D13" w14:textId="74AC8BBF" w:rsidR="00F95F75" w:rsidRPr="00F95F75" w:rsidRDefault="00F95F75" w:rsidP="00F95F75">
      <w:pPr>
        <w:ind w:firstLine="720"/>
        <w:jc w:val="both"/>
        <w:rPr>
          <w:rFonts w:cstheme="minorHAnsi"/>
          <w:lang w:val="mk-MK"/>
        </w:rPr>
      </w:pPr>
      <w:r>
        <w:rPr>
          <w:rFonts w:cstheme="minorHAnsi"/>
          <w:lang w:val="mk-MK"/>
        </w:rPr>
        <w:t xml:space="preserve">(ѓ) во точката </w:t>
      </w:r>
      <w:r>
        <w:rPr>
          <w:rFonts w:cstheme="minorHAnsi"/>
          <w:lang w:val="en-US"/>
        </w:rPr>
        <w:t xml:space="preserve">M.A.503. </w:t>
      </w:r>
      <w:r>
        <w:rPr>
          <w:rFonts w:cstheme="minorHAnsi"/>
          <w:lang w:val="mk-MK"/>
        </w:rPr>
        <w:t>точката (а) се заменува со следново:</w:t>
      </w:r>
    </w:p>
    <w:p w14:paraId="20F9E471" w14:textId="5419E86C" w:rsidR="00F10563" w:rsidRPr="007F0B54" w:rsidRDefault="0037579C" w:rsidP="0069356D">
      <w:pPr>
        <w:pStyle w:val="ListParagraph"/>
        <w:ind w:left="1134"/>
        <w:jc w:val="both"/>
        <w:rPr>
          <w:rFonts w:cstheme="minorHAnsi"/>
          <w:lang w:val="en-US" w:eastAsia="en-GB"/>
        </w:rPr>
      </w:pPr>
      <w:r>
        <w:rPr>
          <w:rFonts w:cstheme="minorHAnsi"/>
          <w:lang w:val="mk-MK" w:eastAsia="en-GB"/>
        </w:rPr>
        <w:t>„</w:t>
      </w:r>
      <w:r w:rsidR="00360B8F" w:rsidRPr="00230002">
        <w:rPr>
          <w:rFonts w:cstheme="minorHAnsi"/>
          <w:lang w:val="mk-MK"/>
        </w:rPr>
        <w:t xml:space="preserve">Вградените делови со ограничен </w:t>
      </w:r>
      <w:r w:rsidR="006D7CFB">
        <w:rPr>
          <w:rFonts w:cstheme="minorHAnsi"/>
          <w:lang w:val="mk-MK"/>
        </w:rPr>
        <w:t>период</w:t>
      </w:r>
      <w:r w:rsidR="006D7CFB" w:rsidRPr="00230002">
        <w:rPr>
          <w:rFonts w:cstheme="minorHAnsi"/>
          <w:lang w:val="mk-MK"/>
        </w:rPr>
        <w:t xml:space="preserve"> </w:t>
      </w:r>
      <w:r w:rsidR="00360B8F" w:rsidRPr="00230002">
        <w:rPr>
          <w:rFonts w:cstheme="minorHAnsi"/>
          <w:lang w:val="mk-MK"/>
        </w:rPr>
        <w:t>на траење и составни делови со пропишан распоред на одржување не се користат по одобреното ограничување</w:t>
      </w:r>
      <w:r>
        <w:rPr>
          <w:rFonts w:cstheme="minorHAnsi"/>
          <w:lang w:val="mk-MK"/>
        </w:rPr>
        <w:t xml:space="preserve"> како што е</w:t>
      </w:r>
      <w:r w:rsidR="00360B8F" w:rsidRPr="00230002">
        <w:rPr>
          <w:rFonts w:cstheme="minorHAnsi"/>
          <w:lang w:val="mk-MK"/>
        </w:rPr>
        <w:t xml:space="preserve"> наведено во одобрената </w:t>
      </w:r>
      <w:r>
        <w:rPr>
          <w:rFonts w:cstheme="minorHAnsi"/>
          <w:lang w:val="mk-MK"/>
        </w:rPr>
        <w:t>програма за одржување на воздухоплов (</w:t>
      </w:r>
      <w:r w:rsidR="00360B8F" w:rsidRPr="00230002">
        <w:rPr>
          <w:rFonts w:cstheme="minorHAnsi"/>
          <w:lang w:val="mk-MK"/>
        </w:rPr>
        <w:t>AMP</w:t>
      </w:r>
      <w:r>
        <w:rPr>
          <w:rFonts w:cstheme="minorHAnsi"/>
          <w:lang w:val="mk-MK"/>
        </w:rPr>
        <w:t>)</w:t>
      </w:r>
      <w:r w:rsidR="00360B8F" w:rsidRPr="00230002">
        <w:rPr>
          <w:rFonts w:cstheme="minorHAnsi"/>
          <w:lang w:val="mk-MK"/>
        </w:rPr>
        <w:t xml:space="preserve"> и </w:t>
      </w:r>
      <w:r>
        <w:rPr>
          <w:rFonts w:cstheme="minorHAnsi"/>
          <w:lang w:val="mk-MK"/>
        </w:rPr>
        <w:t>директивите за пловдидбеност (</w:t>
      </w:r>
      <w:r w:rsidR="00360B8F" w:rsidRPr="00230002">
        <w:rPr>
          <w:rFonts w:cstheme="minorHAnsi"/>
          <w:lang w:val="mk-MK"/>
        </w:rPr>
        <w:t>AD</w:t>
      </w:r>
      <w:r>
        <w:rPr>
          <w:rFonts w:cstheme="minorHAnsi"/>
          <w:lang w:val="mk-MK"/>
        </w:rPr>
        <w:t>)</w:t>
      </w:r>
      <w:r w:rsidR="00360B8F" w:rsidRPr="00230002">
        <w:rPr>
          <w:rFonts w:cstheme="minorHAnsi"/>
          <w:lang w:val="mk-MK"/>
        </w:rPr>
        <w:t>, освен како што е предвидено со точката М.А.504(</w:t>
      </w:r>
      <w:r w:rsidR="00624C2A">
        <w:rPr>
          <w:rFonts w:cstheme="minorHAnsi"/>
          <w:lang w:val="mk-MK"/>
        </w:rPr>
        <w:t>б)</w:t>
      </w:r>
      <w:r w:rsidR="00360B8F">
        <w:rPr>
          <w:rFonts w:cstheme="minorHAnsi"/>
          <w:lang w:val="en-US"/>
        </w:rPr>
        <w:t>.</w:t>
      </w:r>
      <w:r>
        <w:rPr>
          <w:rFonts w:cstheme="minorHAnsi"/>
          <w:lang w:val="mk-MK" w:eastAsia="en-GB"/>
        </w:rPr>
        <w:t>“</w:t>
      </w:r>
      <w:r w:rsidR="007F0B54">
        <w:rPr>
          <w:rFonts w:cstheme="minorHAnsi"/>
          <w:lang w:val="en-US" w:eastAsia="en-GB"/>
        </w:rPr>
        <w:t>;</w:t>
      </w:r>
    </w:p>
    <w:p w14:paraId="6321C2AC" w14:textId="78A2834E" w:rsidR="007F0B54" w:rsidRPr="00F95F75" w:rsidRDefault="007F0B54" w:rsidP="007F0B54">
      <w:pPr>
        <w:ind w:firstLine="720"/>
        <w:jc w:val="both"/>
        <w:rPr>
          <w:rFonts w:cstheme="minorHAnsi"/>
          <w:lang w:val="mk-MK"/>
        </w:rPr>
      </w:pPr>
      <w:r>
        <w:rPr>
          <w:rFonts w:cstheme="minorHAnsi"/>
          <w:lang w:val="mk-MK"/>
        </w:rPr>
        <w:t xml:space="preserve">(е) во точката </w:t>
      </w:r>
      <w:r>
        <w:rPr>
          <w:rFonts w:cstheme="minorHAnsi"/>
          <w:lang w:val="en-US"/>
        </w:rPr>
        <w:t>M.A.</w:t>
      </w:r>
      <w:r>
        <w:rPr>
          <w:rFonts w:cstheme="minorHAnsi"/>
          <w:lang w:val="mk-MK"/>
        </w:rPr>
        <w:t>604(а)</w:t>
      </w:r>
      <w:r w:rsidR="00624C2A">
        <w:rPr>
          <w:rFonts w:cstheme="minorHAnsi"/>
          <w:lang w:val="mk-MK"/>
        </w:rPr>
        <w:t>, точката (5)</w:t>
      </w:r>
      <w:r>
        <w:rPr>
          <w:rFonts w:cstheme="minorHAnsi"/>
          <w:lang w:val="mk-MK"/>
        </w:rPr>
        <w:t xml:space="preserve"> се заменува со следново:</w:t>
      </w:r>
    </w:p>
    <w:p w14:paraId="6C35B305" w14:textId="515AC4A2" w:rsidR="007F0B54" w:rsidRPr="007F0B54" w:rsidRDefault="0037579C" w:rsidP="002B6365">
      <w:pPr>
        <w:ind w:left="1440" w:right="10"/>
        <w:jc w:val="both"/>
        <w:rPr>
          <w:rFonts w:cstheme="minorHAnsi"/>
          <w:lang w:val="en-US" w:eastAsia="en-GB"/>
        </w:rPr>
      </w:pPr>
      <w:r>
        <w:rPr>
          <w:rFonts w:cstheme="minorHAnsi"/>
          <w:lang w:val="mk-MK" w:eastAsia="en-GB"/>
        </w:rPr>
        <w:t>„</w:t>
      </w:r>
      <w:r w:rsidR="002F0EDC" w:rsidRPr="002F0EDC">
        <w:rPr>
          <w:rFonts w:cstheme="minorHAnsi"/>
          <w:lang w:val="mk-MK" w:eastAsia="en-GB"/>
        </w:rPr>
        <w:t>5</w:t>
      </w:r>
      <w:r w:rsidR="002F0EDC">
        <w:rPr>
          <w:rFonts w:cstheme="minorHAnsi"/>
          <w:lang w:val="mk-MK" w:eastAsia="en-GB"/>
        </w:rPr>
        <w:t xml:space="preserve">. </w:t>
      </w:r>
      <w:r w:rsidR="002F0EDC" w:rsidRPr="002F0EDC">
        <w:rPr>
          <w:rFonts w:cstheme="minorHAnsi"/>
          <w:lang w:val="mk-MK" w:eastAsia="en-GB"/>
        </w:rPr>
        <w:t xml:space="preserve">список на персонал за издавање на уверенија и, доколку е применливо, персонал за </w:t>
      </w:r>
      <w:r>
        <w:rPr>
          <w:rFonts w:cstheme="minorHAnsi"/>
          <w:lang w:val="mk-MK" w:eastAsia="en-GB"/>
        </w:rPr>
        <w:t>преглед</w:t>
      </w:r>
      <w:r w:rsidR="002F0EDC" w:rsidRPr="002F0EDC">
        <w:rPr>
          <w:rFonts w:cstheme="minorHAnsi"/>
          <w:lang w:val="mk-MK" w:eastAsia="en-GB"/>
        </w:rPr>
        <w:t xml:space="preserve"> на пловидбеноста</w:t>
      </w:r>
      <w:r>
        <w:rPr>
          <w:rFonts w:cstheme="minorHAnsi"/>
          <w:lang w:val="mk-MK" w:eastAsia="en-GB"/>
        </w:rPr>
        <w:t>,</w:t>
      </w:r>
      <w:r w:rsidR="002F0EDC" w:rsidRPr="002F0EDC">
        <w:rPr>
          <w:rFonts w:cstheme="minorHAnsi"/>
          <w:lang w:val="mk-MK" w:eastAsia="en-GB"/>
        </w:rPr>
        <w:t xml:space="preserve"> со нивни</w:t>
      </w:r>
      <w:r>
        <w:rPr>
          <w:rFonts w:cstheme="minorHAnsi"/>
          <w:lang w:val="mk-MK" w:eastAsia="en-GB"/>
        </w:rPr>
        <w:t>от</w:t>
      </w:r>
      <w:r w:rsidR="002F0EDC" w:rsidRPr="002F0EDC">
        <w:rPr>
          <w:rFonts w:cstheme="minorHAnsi"/>
          <w:lang w:val="mk-MK" w:eastAsia="en-GB"/>
        </w:rPr>
        <w:t xml:space="preserve"> </w:t>
      </w:r>
      <w:r>
        <w:rPr>
          <w:rFonts w:cstheme="minorHAnsi"/>
          <w:lang w:val="mk-MK" w:eastAsia="en-GB"/>
        </w:rPr>
        <w:t>опсег</w:t>
      </w:r>
      <w:r w:rsidR="006D7CFB" w:rsidRPr="002F0EDC">
        <w:rPr>
          <w:rFonts w:cstheme="minorHAnsi"/>
          <w:lang w:val="mk-MK" w:eastAsia="en-GB"/>
        </w:rPr>
        <w:t xml:space="preserve"> </w:t>
      </w:r>
      <w:r w:rsidR="002F0EDC" w:rsidRPr="002F0EDC">
        <w:rPr>
          <w:rFonts w:cstheme="minorHAnsi"/>
          <w:lang w:val="mk-MK" w:eastAsia="en-GB"/>
        </w:rPr>
        <w:t>на одобрување, и;</w:t>
      </w:r>
      <w:r>
        <w:rPr>
          <w:rFonts w:cstheme="minorHAnsi"/>
          <w:lang w:val="mk-MK" w:eastAsia="en-GB"/>
        </w:rPr>
        <w:t>“</w:t>
      </w:r>
      <w:r w:rsidR="007F0B54">
        <w:rPr>
          <w:rFonts w:cstheme="minorHAnsi"/>
          <w:lang w:val="en-US" w:eastAsia="en-GB"/>
        </w:rPr>
        <w:t>;</w:t>
      </w:r>
    </w:p>
    <w:p w14:paraId="35A81856" w14:textId="77777777" w:rsidR="004B6D84" w:rsidRDefault="004B6D84" w:rsidP="002B6365">
      <w:pPr>
        <w:ind w:right="10"/>
        <w:jc w:val="both"/>
        <w:rPr>
          <w:rFonts w:cstheme="minorHAnsi"/>
          <w:lang w:val="mk-MK" w:eastAsia="en-GB"/>
        </w:rPr>
      </w:pPr>
    </w:p>
    <w:p w14:paraId="195B7A60" w14:textId="52A9E2B3" w:rsidR="005D47E2" w:rsidRDefault="005D47E2" w:rsidP="002B6365">
      <w:pPr>
        <w:ind w:firstLine="720"/>
        <w:jc w:val="both"/>
        <w:rPr>
          <w:rFonts w:cstheme="minorHAnsi"/>
          <w:lang w:val="mk-MK"/>
        </w:rPr>
      </w:pPr>
      <w:r>
        <w:rPr>
          <w:rFonts w:cstheme="minorHAnsi"/>
          <w:lang w:val="mk-MK"/>
        </w:rPr>
        <w:t>(</w:t>
      </w:r>
      <w:r w:rsidR="00223CAA">
        <w:rPr>
          <w:rFonts w:cstheme="minorHAnsi"/>
          <w:lang w:val="mk-MK"/>
        </w:rPr>
        <w:t>ж</w:t>
      </w:r>
      <w:r>
        <w:rPr>
          <w:rFonts w:cstheme="minorHAnsi"/>
          <w:lang w:val="mk-MK"/>
        </w:rPr>
        <w:t>) точката М.А.606 се коригира како што следува:</w:t>
      </w:r>
    </w:p>
    <w:p w14:paraId="02D0D9DF" w14:textId="07BB0007" w:rsidR="005D47E2" w:rsidRDefault="002B6365" w:rsidP="002B6365">
      <w:pPr>
        <w:pStyle w:val="ListParagraph"/>
        <w:numPr>
          <w:ilvl w:val="0"/>
          <w:numId w:val="19"/>
        </w:numPr>
        <w:jc w:val="both"/>
        <w:rPr>
          <w:rFonts w:cstheme="minorHAnsi"/>
          <w:lang w:val="mk-MK"/>
        </w:rPr>
      </w:pPr>
      <w:r>
        <w:rPr>
          <w:rFonts w:cstheme="minorHAnsi"/>
          <w:lang w:val="mk-MK"/>
        </w:rPr>
        <w:t>точката (</w:t>
      </w:r>
      <w:r w:rsidR="005234F5">
        <w:rPr>
          <w:rFonts w:cstheme="minorHAnsi"/>
          <w:lang w:val="mk-MK"/>
        </w:rPr>
        <w:t>д</w:t>
      </w:r>
      <w:r>
        <w:rPr>
          <w:rFonts w:cstheme="minorHAnsi"/>
          <w:lang w:val="mk-MK"/>
        </w:rPr>
        <w:t>) се заменува со следново:</w:t>
      </w:r>
    </w:p>
    <w:p w14:paraId="6010FB50" w14:textId="068625E6" w:rsidR="002B6365" w:rsidRDefault="002B6365" w:rsidP="002B6365">
      <w:pPr>
        <w:pStyle w:val="ListParagraph"/>
        <w:ind w:left="2160"/>
        <w:jc w:val="both"/>
        <w:rPr>
          <w:rFonts w:cstheme="minorHAnsi"/>
          <w:lang w:val="mk-MK"/>
        </w:rPr>
      </w:pPr>
    </w:p>
    <w:p w14:paraId="1198D490" w14:textId="7DC457ED" w:rsidR="004B6D84" w:rsidRDefault="0037579C" w:rsidP="00761A80">
      <w:pPr>
        <w:pStyle w:val="ListParagraph"/>
        <w:ind w:left="2160"/>
        <w:jc w:val="both"/>
        <w:rPr>
          <w:rFonts w:cstheme="minorHAnsi"/>
          <w:lang w:val="en-US"/>
        </w:rPr>
      </w:pPr>
      <w:r>
        <w:rPr>
          <w:rFonts w:cstheme="minorHAnsi"/>
          <w:lang w:val="mk-MK"/>
        </w:rPr>
        <w:t>„</w:t>
      </w:r>
      <w:r w:rsidR="005234F5" w:rsidRPr="005234F5">
        <w:rPr>
          <w:rFonts w:cstheme="minorHAnsi"/>
          <w:lang w:val="mk-MK"/>
        </w:rPr>
        <w:t>(д)</w:t>
      </w:r>
      <w:r w:rsidR="005234F5">
        <w:rPr>
          <w:rFonts w:cstheme="minorHAnsi"/>
          <w:lang w:val="mk-MK"/>
        </w:rPr>
        <w:t xml:space="preserve"> </w:t>
      </w:r>
      <w:r w:rsidR="005234F5" w:rsidRPr="005234F5">
        <w:rPr>
          <w:rFonts w:cstheme="minorHAnsi"/>
          <w:lang w:val="mk-MK"/>
        </w:rPr>
        <w:t xml:space="preserve">Квалификацијата на </w:t>
      </w:r>
      <w:r>
        <w:rPr>
          <w:rFonts w:cstheme="minorHAnsi"/>
          <w:lang w:val="mk-MK"/>
        </w:rPr>
        <w:t>целиот персонал</w:t>
      </w:r>
      <w:r w:rsidR="005234F5" w:rsidRPr="005234F5">
        <w:rPr>
          <w:rFonts w:cstheme="minorHAnsi"/>
          <w:lang w:val="mk-MK"/>
        </w:rPr>
        <w:t xml:space="preserve"> кои е вклучен во одржување</w:t>
      </w:r>
      <w:r w:rsidR="005234F5">
        <w:rPr>
          <w:rFonts w:cstheme="minorHAnsi"/>
          <w:lang w:val="mk-MK"/>
        </w:rPr>
        <w:t xml:space="preserve"> и</w:t>
      </w:r>
      <w:r w:rsidR="005234F5" w:rsidRPr="005234F5">
        <w:rPr>
          <w:rFonts w:cstheme="minorHAnsi"/>
          <w:lang w:val="mk-MK"/>
        </w:rPr>
        <w:t xml:space="preserve"> </w:t>
      </w:r>
      <w:r>
        <w:rPr>
          <w:rFonts w:cstheme="minorHAnsi"/>
          <w:lang w:val="mk-MK"/>
        </w:rPr>
        <w:t>преглед</w:t>
      </w:r>
      <w:r w:rsidR="005234F5" w:rsidRPr="005234F5" w:rsidDel="00E0592D">
        <w:rPr>
          <w:rFonts w:cstheme="minorHAnsi"/>
          <w:lang w:val="mk-MK"/>
        </w:rPr>
        <w:t xml:space="preserve"> </w:t>
      </w:r>
      <w:r w:rsidR="005234F5" w:rsidRPr="005234F5">
        <w:rPr>
          <w:rFonts w:cstheme="minorHAnsi"/>
          <w:lang w:val="mk-MK"/>
        </w:rPr>
        <w:t xml:space="preserve">на пловидбеност се </w:t>
      </w:r>
      <w:r>
        <w:rPr>
          <w:rFonts w:cstheme="minorHAnsi"/>
          <w:lang w:val="mk-MK"/>
        </w:rPr>
        <w:t>докажува</w:t>
      </w:r>
      <w:r w:rsidR="005234F5" w:rsidRPr="005234F5">
        <w:rPr>
          <w:rFonts w:cstheme="minorHAnsi"/>
          <w:lang w:val="mk-MK"/>
        </w:rPr>
        <w:t xml:space="preserve"> и евидентира.</w:t>
      </w:r>
      <w:r>
        <w:rPr>
          <w:rFonts w:cstheme="minorHAnsi"/>
          <w:lang w:val="mk-MK"/>
        </w:rPr>
        <w:t>“</w:t>
      </w:r>
      <w:r w:rsidR="005234F5">
        <w:rPr>
          <w:rFonts w:cstheme="minorHAnsi"/>
          <w:lang w:val="en-US"/>
        </w:rPr>
        <w:t>;</w:t>
      </w:r>
    </w:p>
    <w:p w14:paraId="2DCB89D4" w14:textId="77777777" w:rsidR="00761A80" w:rsidRDefault="00761A80" w:rsidP="00761A80">
      <w:pPr>
        <w:pStyle w:val="ListParagraph"/>
        <w:ind w:left="2160"/>
        <w:jc w:val="both"/>
        <w:rPr>
          <w:rFonts w:cstheme="minorHAnsi"/>
          <w:lang w:val="en-US"/>
        </w:rPr>
      </w:pPr>
    </w:p>
    <w:p w14:paraId="2205EF4D" w14:textId="71AE595E" w:rsidR="00E54FB6" w:rsidRDefault="00E54FB6" w:rsidP="00E54FB6">
      <w:pPr>
        <w:pStyle w:val="ListParagraph"/>
        <w:numPr>
          <w:ilvl w:val="0"/>
          <w:numId w:val="19"/>
        </w:numPr>
        <w:jc w:val="both"/>
        <w:rPr>
          <w:rFonts w:cstheme="minorHAnsi"/>
          <w:lang w:val="mk-MK"/>
        </w:rPr>
      </w:pPr>
      <w:r>
        <w:rPr>
          <w:rFonts w:cstheme="minorHAnsi"/>
          <w:lang w:val="mk-MK"/>
        </w:rPr>
        <w:t>точката (з) се заменува со следново:</w:t>
      </w:r>
    </w:p>
    <w:p w14:paraId="1C8F7001" w14:textId="48A769DA" w:rsidR="00761A80" w:rsidRDefault="00761A80" w:rsidP="00E54FB6">
      <w:pPr>
        <w:pStyle w:val="ListParagraph"/>
        <w:ind w:left="2160"/>
        <w:jc w:val="both"/>
        <w:rPr>
          <w:rFonts w:cstheme="minorHAnsi"/>
          <w:lang w:val="en-US"/>
        </w:rPr>
      </w:pPr>
    </w:p>
    <w:p w14:paraId="02E83B9D" w14:textId="639489B7" w:rsidR="005243CF" w:rsidRDefault="0037579C" w:rsidP="005243CF">
      <w:pPr>
        <w:pStyle w:val="ListParagraph"/>
        <w:tabs>
          <w:tab w:val="left" w:pos="426"/>
        </w:tabs>
        <w:spacing w:before="100" w:beforeAutospacing="1" w:after="100" w:afterAutospacing="1"/>
        <w:ind w:left="2160"/>
        <w:jc w:val="both"/>
        <w:rPr>
          <w:rFonts w:cstheme="minorHAnsi"/>
          <w:lang w:val="mk-MK"/>
        </w:rPr>
      </w:pPr>
      <w:r>
        <w:rPr>
          <w:rFonts w:cstheme="minorHAnsi"/>
          <w:lang w:val="mk-MK"/>
        </w:rPr>
        <w:t>„</w:t>
      </w:r>
      <w:r w:rsidR="005243CF">
        <w:rPr>
          <w:rFonts w:cstheme="minorHAnsi"/>
          <w:lang w:val="mk-MK"/>
        </w:rPr>
        <w:t xml:space="preserve">(з) Доколку организацијата </w:t>
      </w:r>
      <w:r>
        <w:rPr>
          <w:rFonts w:cstheme="minorHAnsi"/>
          <w:lang w:val="mk-MK"/>
        </w:rPr>
        <w:t>врши</w:t>
      </w:r>
      <w:r w:rsidR="005243CF">
        <w:rPr>
          <w:rFonts w:cstheme="minorHAnsi"/>
          <w:lang w:val="mk-MK"/>
        </w:rPr>
        <w:t xml:space="preserve"> </w:t>
      </w:r>
      <w:r>
        <w:rPr>
          <w:rFonts w:cstheme="minorHAnsi"/>
          <w:lang w:val="mk-MK"/>
        </w:rPr>
        <w:t>преглед</w:t>
      </w:r>
      <w:r w:rsidR="005243CF">
        <w:rPr>
          <w:rFonts w:cstheme="minorHAnsi"/>
          <w:lang w:val="mk-MK"/>
        </w:rPr>
        <w:t xml:space="preserve"> на пловидбеноста и издава соодветното уверение за </w:t>
      </w:r>
      <w:r>
        <w:rPr>
          <w:rFonts w:cstheme="minorHAnsi"/>
          <w:lang w:val="mk-MK"/>
        </w:rPr>
        <w:t>преглед</w:t>
      </w:r>
      <w:r w:rsidR="005243CF">
        <w:rPr>
          <w:rFonts w:cstheme="minorHAnsi"/>
          <w:lang w:val="mk-MK"/>
        </w:rPr>
        <w:t xml:space="preserve"> на пловидбеноста за ELA1 воздухоплов кој не е вклучен во комерцијалните операции во согласност со точката М</w:t>
      </w:r>
      <w:r>
        <w:rPr>
          <w:rFonts w:cstheme="minorHAnsi"/>
          <w:lang w:val="en-US"/>
        </w:rPr>
        <w:t>L</w:t>
      </w:r>
      <w:r w:rsidR="005243CF">
        <w:rPr>
          <w:rFonts w:cstheme="minorHAnsi"/>
          <w:lang w:val="mk-MK"/>
        </w:rPr>
        <w:t xml:space="preserve">.А.903 од Анекс Vb (Дел–ML), таа </w:t>
      </w:r>
      <w:r>
        <w:rPr>
          <w:rFonts w:cstheme="minorHAnsi"/>
          <w:lang w:val="mk-MK"/>
        </w:rPr>
        <w:t xml:space="preserve">мора да има персонал за преглед на пловидбеноста кој е квалификуван и </w:t>
      </w:r>
      <w:r w:rsidR="001A15AA">
        <w:rPr>
          <w:rFonts w:cstheme="minorHAnsi"/>
          <w:lang w:val="mk-MK"/>
        </w:rPr>
        <w:t>овластен</w:t>
      </w:r>
      <w:r>
        <w:rPr>
          <w:rFonts w:cstheme="minorHAnsi"/>
          <w:lang w:val="mk-MK"/>
        </w:rPr>
        <w:t xml:space="preserve"> и кој ги исполнува сите </w:t>
      </w:r>
      <w:r w:rsidR="005243CF">
        <w:rPr>
          <w:rFonts w:cstheme="minorHAnsi"/>
          <w:lang w:val="mk-MK"/>
        </w:rPr>
        <w:t>следни услови:</w:t>
      </w:r>
    </w:p>
    <w:p w14:paraId="16863264" w14:textId="77777777" w:rsidR="005243CF" w:rsidRDefault="005243CF" w:rsidP="005243CF">
      <w:pPr>
        <w:pStyle w:val="ListParagraph"/>
        <w:tabs>
          <w:tab w:val="left" w:pos="426"/>
        </w:tabs>
        <w:spacing w:before="100" w:beforeAutospacing="1" w:after="100" w:afterAutospacing="1"/>
        <w:ind w:left="2160"/>
        <w:jc w:val="both"/>
        <w:rPr>
          <w:rFonts w:cstheme="minorHAnsi"/>
          <w:lang w:val="mk-MK"/>
        </w:rPr>
      </w:pPr>
    </w:p>
    <w:p w14:paraId="006EAB07" w14:textId="06DCACAF" w:rsidR="005243CF" w:rsidRDefault="005243CF" w:rsidP="005243CF">
      <w:pPr>
        <w:pStyle w:val="ListParagraph"/>
        <w:numPr>
          <w:ilvl w:val="1"/>
          <w:numId w:val="13"/>
        </w:numPr>
        <w:tabs>
          <w:tab w:val="left" w:pos="426"/>
        </w:tabs>
        <w:spacing w:before="100" w:beforeAutospacing="1" w:after="100" w:afterAutospacing="1"/>
        <w:ind w:left="2552"/>
        <w:jc w:val="both"/>
        <w:rPr>
          <w:rFonts w:cstheme="minorHAnsi"/>
          <w:lang w:val="mk-MK"/>
        </w:rPr>
      </w:pPr>
      <w:r>
        <w:rPr>
          <w:rFonts w:cstheme="minorHAnsi"/>
          <w:lang w:val="mk-MK"/>
        </w:rPr>
        <w:t xml:space="preserve">поседува овластување за персонал за издавање на уверение за </w:t>
      </w:r>
      <w:r w:rsidR="001A15AA">
        <w:rPr>
          <w:rFonts w:cstheme="minorHAnsi"/>
          <w:lang w:val="mk-MK"/>
        </w:rPr>
        <w:t xml:space="preserve">соодветниот </w:t>
      </w:r>
      <w:r>
        <w:rPr>
          <w:rFonts w:cstheme="minorHAnsi"/>
          <w:lang w:val="mk-MK"/>
        </w:rPr>
        <w:t>воздухоплов;</w:t>
      </w:r>
    </w:p>
    <w:p w14:paraId="2F093D2C" w14:textId="5AD9678D" w:rsidR="005243CF" w:rsidRDefault="005243CF" w:rsidP="005243CF">
      <w:pPr>
        <w:pStyle w:val="ListParagraph"/>
        <w:numPr>
          <w:ilvl w:val="1"/>
          <w:numId w:val="13"/>
        </w:numPr>
        <w:tabs>
          <w:tab w:val="left" w:pos="426"/>
        </w:tabs>
        <w:spacing w:before="100" w:beforeAutospacing="1" w:after="100" w:afterAutospacing="1"/>
        <w:ind w:left="2552"/>
        <w:jc w:val="both"/>
        <w:rPr>
          <w:rFonts w:cstheme="minorHAnsi"/>
          <w:lang w:val="mk-MK"/>
        </w:rPr>
      </w:pPr>
      <w:r>
        <w:rPr>
          <w:rFonts w:cstheme="minorHAnsi"/>
          <w:lang w:val="mk-MK"/>
        </w:rPr>
        <w:t>поседува најмалку три години искуство како персонал која издава уверение;</w:t>
      </w:r>
    </w:p>
    <w:p w14:paraId="6D32681A" w14:textId="663F2CCC" w:rsidR="005243CF" w:rsidRDefault="005243CF" w:rsidP="005243CF">
      <w:pPr>
        <w:pStyle w:val="ListParagraph"/>
        <w:numPr>
          <w:ilvl w:val="1"/>
          <w:numId w:val="13"/>
        </w:numPr>
        <w:tabs>
          <w:tab w:val="left" w:pos="426"/>
        </w:tabs>
        <w:spacing w:before="100" w:beforeAutospacing="1" w:after="100" w:afterAutospacing="1"/>
        <w:ind w:left="2552"/>
        <w:jc w:val="both"/>
        <w:rPr>
          <w:rFonts w:cstheme="minorHAnsi"/>
          <w:lang w:val="mk-MK"/>
        </w:rPr>
      </w:pPr>
      <w:r>
        <w:rPr>
          <w:rFonts w:cstheme="minorHAnsi"/>
          <w:lang w:val="mk-MK"/>
        </w:rPr>
        <w:t xml:space="preserve">независен </w:t>
      </w:r>
      <w:r w:rsidR="001A15AA">
        <w:rPr>
          <w:rFonts w:cstheme="minorHAnsi"/>
          <w:lang w:val="mk-MK"/>
        </w:rPr>
        <w:t xml:space="preserve">е </w:t>
      </w:r>
      <w:r>
        <w:rPr>
          <w:rFonts w:cstheme="minorHAnsi"/>
          <w:lang w:val="mk-MK"/>
        </w:rPr>
        <w:t xml:space="preserve">од процесот за управување со </w:t>
      </w:r>
      <w:r w:rsidR="001F1C3C">
        <w:rPr>
          <w:rFonts w:cstheme="minorHAnsi"/>
          <w:lang w:val="mk-MK"/>
        </w:rPr>
        <w:t xml:space="preserve">континуираната </w:t>
      </w:r>
      <w:r>
        <w:rPr>
          <w:rFonts w:cstheme="minorHAnsi"/>
          <w:lang w:val="mk-MK"/>
        </w:rPr>
        <w:t xml:space="preserve">пловидбеност на воздухопловот кој е предмет на </w:t>
      </w:r>
      <w:r w:rsidR="001A15AA">
        <w:rPr>
          <w:rFonts w:cstheme="minorHAnsi"/>
          <w:lang w:val="mk-MK"/>
        </w:rPr>
        <w:t xml:space="preserve">преглед </w:t>
      </w:r>
      <w:r>
        <w:rPr>
          <w:rFonts w:cstheme="minorHAnsi"/>
          <w:lang w:val="mk-MK"/>
        </w:rPr>
        <w:t xml:space="preserve">или да има целосно овластување над процесот за управување со </w:t>
      </w:r>
      <w:r w:rsidR="001F1C3C">
        <w:rPr>
          <w:rFonts w:cstheme="minorHAnsi"/>
          <w:lang w:val="mk-MK"/>
        </w:rPr>
        <w:t xml:space="preserve">континуираната </w:t>
      </w:r>
      <w:r>
        <w:rPr>
          <w:rFonts w:cstheme="minorHAnsi"/>
          <w:lang w:val="mk-MK"/>
        </w:rPr>
        <w:t xml:space="preserve">пловидбеност на целокупниот воздухоплов кој се </w:t>
      </w:r>
      <w:r w:rsidR="001A15AA">
        <w:rPr>
          <w:rFonts w:cstheme="minorHAnsi"/>
          <w:lang w:val="mk-MK"/>
        </w:rPr>
        <w:t>прегледува</w:t>
      </w:r>
      <w:r>
        <w:rPr>
          <w:rFonts w:cstheme="minorHAnsi"/>
          <w:lang w:val="mk-MK"/>
        </w:rPr>
        <w:t>;</w:t>
      </w:r>
    </w:p>
    <w:p w14:paraId="1366EE77" w14:textId="1CAE3C58" w:rsidR="005243CF" w:rsidRPr="005243CF" w:rsidRDefault="001A15AA" w:rsidP="005243CF">
      <w:pPr>
        <w:pStyle w:val="ListParagraph"/>
        <w:numPr>
          <w:ilvl w:val="1"/>
          <w:numId w:val="13"/>
        </w:numPr>
        <w:tabs>
          <w:tab w:val="left" w:pos="426"/>
        </w:tabs>
        <w:spacing w:before="100" w:beforeAutospacing="1" w:after="100" w:afterAutospacing="1"/>
        <w:ind w:left="2552"/>
        <w:jc w:val="both"/>
        <w:rPr>
          <w:rFonts w:cstheme="minorHAnsi"/>
          <w:lang w:val="mk-MK"/>
        </w:rPr>
      </w:pPr>
      <w:r>
        <w:rPr>
          <w:rFonts w:cstheme="minorHAnsi"/>
          <w:lang w:val="mk-MK"/>
        </w:rPr>
        <w:t>има стекнато</w:t>
      </w:r>
      <w:r w:rsidR="005243CF">
        <w:rPr>
          <w:rFonts w:cstheme="minorHAnsi"/>
          <w:lang w:val="mk-MK"/>
        </w:rPr>
        <w:t xml:space="preserve">  познавање на Поддел </w:t>
      </w:r>
      <w:r w:rsidR="005243CF">
        <w:rPr>
          <w:rFonts w:cstheme="minorHAnsi"/>
          <w:lang w:val="en-US"/>
        </w:rPr>
        <w:t xml:space="preserve">C </w:t>
      </w:r>
      <w:r w:rsidR="005243CF">
        <w:rPr>
          <w:rFonts w:cstheme="minorHAnsi"/>
          <w:lang w:val="mk-MK"/>
        </w:rPr>
        <w:t xml:space="preserve">од </w:t>
      </w:r>
      <w:r w:rsidR="00BA4E08">
        <w:rPr>
          <w:rFonts w:cstheme="minorHAnsi"/>
          <w:lang w:val="mk-MK"/>
        </w:rPr>
        <w:t xml:space="preserve">овој анекс </w:t>
      </w:r>
      <w:r w:rsidR="005243CF">
        <w:rPr>
          <w:rFonts w:cstheme="minorHAnsi"/>
          <w:lang w:val="en-US"/>
        </w:rPr>
        <w:t>(</w:t>
      </w:r>
      <w:r w:rsidR="005243CF">
        <w:rPr>
          <w:rFonts w:cstheme="minorHAnsi"/>
          <w:lang w:val="mk-MK"/>
        </w:rPr>
        <w:t xml:space="preserve">Дел–М) или </w:t>
      </w:r>
      <w:r w:rsidR="008863AB">
        <w:rPr>
          <w:rFonts w:cstheme="minorHAnsi"/>
          <w:lang w:val="mk-MK"/>
        </w:rPr>
        <w:t xml:space="preserve">Поддел </w:t>
      </w:r>
      <w:r w:rsidR="008863AB">
        <w:rPr>
          <w:rFonts w:cstheme="minorHAnsi"/>
          <w:lang w:val="en-US"/>
        </w:rPr>
        <w:t xml:space="preserve">C </w:t>
      </w:r>
      <w:r w:rsidR="005243CF">
        <w:rPr>
          <w:rFonts w:cstheme="minorHAnsi"/>
          <w:lang w:val="mk-MK"/>
        </w:rPr>
        <w:t xml:space="preserve">од Анекс </w:t>
      </w:r>
      <w:proofErr w:type="spellStart"/>
      <w:r w:rsidR="005243CF">
        <w:rPr>
          <w:rFonts w:cstheme="minorHAnsi"/>
          <w:lang w:val="en-US"/>
        </w:rPr>
        <w:t>Vb</w:t>
      </w:r>
      <w:proofErr w:type="spellEnd"/>
      <w:r w:rsidR="005243CF">
        <w:rPr>
          <w:rFonts w:cstheme="minorHAnsi"/>
          <w:lang w:val="mk-MK"/>
        </w:rPr>
        <w:t xml:space="preserve"> (Дел–</w:t>
      </w:r>
      <w:r w:rsidR="005243CF">
        <w:rPr>
          <w:rFonts w:cstheme="minorHAnsi"/>
          <w:lang w:val="en-US"/>
        </w:rPr>
        <w:t>ML);</w:t>
      </w:r>
    </w:p>
    <w:p w14:paraId="016AA7D0" w14:textId="0640C6E6" w:rsidR="005243CF" w:rsidRDefault="001A15AA" w:rsidP="005243CF">
      <w:pPr>
        <w:pStyle w:val="ListParagraph"/>
        <w:numPr>
          <w:ilvl w:val="1"/>
          <w:numId w:val="13"/>
        </w:numPr>
        <w:tabs>
          <w:tab w:val="left" w:pos="426"/>
        </w:tabs>
        <w:spacing w:before="100" w:beforeAutospacing="1" w:after="100" w:afterAutospacing="1"/>
        <w:ind w:left="2552"/>
        <w:jc w:val="both"/>
        <w:rPr>
          <w:rFonts w:cstheme="minorHAnsi"/>
          <w:lang w:val="mk-MK"/>
        </w:rPr>
      </w:pPr>
      <w:r>
        <w:rPr>
          <w:rFonts w:cstheme="minorHAnsi"/>
          <w:lang w:val="mk-MK"/>
        </w:rPr>
        <w:t>има стекнато</w:t>
      </w:r>
      <w:r w:rsidR="00104C9B">
        <w:rPr>
          <w:rFonts w:cstheme="minorHAnsi"/>
          <w:lang w:val="mk-MK"/>
        </w:rPr>
        <w:t xml:space="preserve"> докажано знаење за процедурите на организациите за одржување кои се </w:t>
      </w:r>
      <w:r>
        <w:rPr>
          <w:rFonts w:cstheme="minorHAnsi"/>
          <w:lang w:val="mk-MK"/>
        </w:rPr>
        <w:t>од значење за</w:t>
      </w:r>
      <w:r w:rsidR="00104C9B">
        <w:rPr>
          <w:rFonts w:cstheme="minorHAnsi"/>
          <w:lang w:val="mk-MK"/>
        </w:rPr>
        <w:t xml:space="preserve"> </w:t>
      </w:r>
      <w:r>
        <w:rPr>
          <w:rFonts w:cstheme="minorHAnsi"/>
          <w:lang w:val="mk-MK"/>
        </w:rPr>
        <w:t>преглед</w:t>
      </w:r>
      <w:r w:rsidR="00104C9B">
        <w:rPr>
          <w:rFonts w:cstheme="minorHAnsi"/>
          <w:lang w:val="mk-MK"/>
        </w:rPr>
        <w:t xml:space="preserve"> на пловидбеноста и издавање на уверение за </w:t>
      </w:r>
      <w:r>
        <w:rPr>
          <w:rFonts w:cstheme="minorHAnsi"/>
          <w:lang w:val="mk-MK"/>
        </w:rPr>
        <w:t>преглед на</w:t>
      </w:r>
      <w:r w:rsidR="00104C9B">
        <w:rPr>
          <w:rFonts w:cstheme="minorHAnsi"/>
          <w:lang w:val="mk-MK"/>
        </w:rPr>
        <w:t xml:space="preserve"> пловидбеност</w:t>
      </w:r>
      <w:r>
        <w:rPr>
          <w:rFonts w:cstheme="minorHAnsi"/>
          <w:lang w:val="mk-MK"/>
        </w:rPr>
        <w:t>а;</w:t>
      </w:r>
    </w:p>
    <w:p w14:paraId="4F1217C5" w14:textId="256FFCF6" w:rsidR="00FE0C9C" w:rsidRDefault="00104C9B" w:rsidP="00FE0C9C">
      <w:pPr>
        <w:pStyle w:val="ListParagraph"/>
        <w:numPr>
          <w:ilvl w:val="1"/>
          <w:numId w:val="13"/>
        </w:numPr>
        <w:tabs>
          <w:tab w:val="left" w:pos="426"/>
        </w:tabs>
        <w:spacing w:before="100" w:beforeAutospacing="1" w:after="100" w:afterAutospacing="1"/>
        <w:ind w:left="2552"/>
        <w:jc w:val="both"/>
        <w:rPr>
          <w:rFonts w:cstheme="minorHAnsi"/>
          <w:lang w:val="mk-MK"/>
        </w:rPr>
      </w:pPr>
      <w:r>
        <w:rPr>
          <w:rFonts w:cstheme="minorHAnsi"/>
          <w:lang w:val="mk-MK"/>
        </w:rPr>
        <w:t xml:space="preserve">формално </w:t>
      </w:r>
      <w:r w:rsidR="001A15AA">
        <w:rPr>
          <w:rFonts w:cstheme="minorHAnsi"/>
          <w:lang w:val="mk-MK"/>
        </w:rPr>
        <w:t xml:space="preserve">е </w:t>
      </w:r>
      <w:r w:rsidR="00FE0C9C">
        <w:rPr>
          <w:rFonts w:cstheme="minorHAnsi"/>
          <w:lang w:val="mk-MK"/>
        </w:rPr>
        <w:t xml:space="preserve">прифатен од страна на надлежниот орган по извршен </w:t>
      </w:r>
      <w:r w:rsidR="00F44FB2">
        <w:rPr>
          <w:rFonts w:cstheme="minorHAnsi"/>
          <w:lang w:val="mk-MK"/>
        </w:rPr>
        <w:t>преглед</w:t>
      </w:r>
      <w:r w:rsidR="00FE0C9C">
        <w:rPr>
          <w:rFonts w:cstheme="minorHAnsi"/>
          <w:lang w:val="mk-MK"/>
        </w:rPr>
        <w:t xml:space="preserve"> на пловидбеноста под надзор на надлежниот орган или под надзор на персоналот </w:t>
      </w:r>
      <w:r w:rsidR="00A456ED">
        <w:rPr>
          <w:rFonts w:cstheme="minorHAnsi"/>
          <w:lang w:val="mk-MK"/>
        </w:rPr>
        <w:t xml:space="preserve">за спроведување на преглед на пловидбеноста </w:t>
      </w:r>
      <w:r w:rsidR="00FE0C9C">
        <w:rPr>
          <w:rFonts w:cstheme="minorHAnsi"/>
          <w:lang w:val="mk-MK"/>
        </w:rPr>
        <w:t>на организацијата во согласност со процедурата одобрена од страна на надлежниот орган;</w:t>
      </w:r>
    </w:p>
    <w:p w14:paraId="5994B007" w14:textId="30B73E24" w:rsidR="00E54FB6" w:rsidRPr="00FE0C9C" w:rsidRDefault="00FE0C9C" w:rsidP="00FE0C9C">
      <w:pPr>
        <w:pStyle w:val="ListParagraph"/>
        <w:numPr>
          <w:ilvl w:val="1"/>
          <w:numId w:val="13"/>
        </w:numPr>
        <w:tabs>
          <w:tab w:val="left" w:pos="426"/>
        </w:tabs>
        <w:spacing w:before="100" w:beforeAutospacing="1" w:after="100" w:afterAutospacing="1"/>
        <w:ind w:left="2552"/>
        <w:jc w:val="both"/>
        <w:rPr>
          <w:rFonts w:cstheme="minorHAnsi"/>
          <w:lang w:val="mk-MK"/>
        </w:rPr>
      </w:pPr>
      <w:r w:rsidRPr="00FE0C9C">
        <w:rPr>
          <w:rFonts w:cstheme="minorHAnsi"/>
          <w:lang w:val="mk-MK"/>
        </w:rPr>
        <w:t xml:space="preserve">има </w:t>
      </w:r>
      <w:r w:rsidR="00A456ED">
        <w:rPr>
          <w:rFonts w:cstheme="minorHAnsi"/>
          <w:lang w:val="mk-MK"/>
        </w:rPr>
        <w:t>извршено</w:t>
      </w:r>
      <w:r w:rsidRPr="00FE0C9C">
        <w:rPr>
          <w:rFonts w:cstheme="minorHAnsi"/>
          <w:lang w:val="mk-MK"/>
        </w:rPr>
        <w:t xml:space="preserve"> најмалку ед</w:t>
      </w:r>
      <w:r w:rsidR="00A456ED">
        <w:rPr>
          <w:rFonts w:cstheme="minorHAnsi"/>
          <w:lang w:val="mk-MK"/>
        </w:rPr>
        <w:t>е</w:t>
      </w:r>
      <w:r w:rsidRPr="00FE0C9C">
        <w:rPr>
          <w:rFonts w:cstheme="minorHAnsi"/>
          <w:lang w:val="mk-MK"/>
        </w:rPr>
        <w:t xml:space="preserve">н </w:t>
      </w:r>
      <w:r w:rsidR="00A456ED">
        <w:rPr>
          <w:rFonts w:cstheme="minorHAnsi"/>
          <w:lang w:val="mk-MK"/>
        </w:rPr>
        <w:t>преглед</w:t>
      </w:r>
      <w:r w:rsidRPr="00FE0C9C">
        <w:rPr>
          <w:rFonts w:cstheme="minorHAnsi"/>
          <w:lang w:val="mk-MK"/>
        </w:rPr>
        <w:t xml:space="preserve"> на </w:t>
      </w:r>
      <w:r w:rsidR="00223CAA" w:rsidRPr="00FE0C9C">
        <w:rPr>
          <w:rFonts w:cstheme="minorHAnsi"/>
          <w:lang w:val="mk-MK"/>
        </w:rPr>
        <w:t>пловидбеност</w:t>
      </w:r>
      <w:r w:rsidRPr="00FE0C9C">
        <w:rPr>
          <w:rFonts w:cstheme="minorHAnsi"/>
          <w:lang w:val="mk-MK"/>
        </w:rPr>
        <w:t xml:space="preserve"> во последниот период од </w:t>
      </w:r>
      <w:r w:rsidR="008863AB">
        <w:rPr>
          <w:rFonts w:cstheme="minorHAnsi"/>
          <w:lang w:val="mk-MK"/>
        </w:rPr>
        <w:t>дванаесет</w:t>
      </w:r>
      <w:r w:rsidRPr="00FE0C9C">
        <w:rPr>
          <w:rFonts w:cstheme="minorHAnsi"/>
          <w:lang w:val="mk-MK"/>
        </w:rPr>
        <w:t xml:space="preserve"> месеци.</w:t>
      </w:r>
      <w:r w:rsidR="0037579C">
        <w:rPr>
          <w:rFonts w:cstheme="minorHAnsi"/>
          <w:lang w:val="mk-MK"/>
        </w:rPr>
        <w:t>“</w:t>
      </w:r>
      <w:r w:rsidR="00E54FB6" w:rsidRPr="00FE0C9C">
        <w:rPr>
          <w:rFonts w:cstheme="minorHAnsi"/>
          <w:lang w:val="en-US"/>
        </w:rPr>
        <w:t>;</w:t>
      </w:r>
    </w:p>
    <w:p w14:paraId="242DE4C0" w14:textId="081697FB" w:rsidR="00B138D2" w:rsidRPr="00B138D2" w:rsidRDefault="00B138D2" w:rsidP="00B138D2">
      <w:pPr>
        <w:ind w:firstLine="720"/>
        <w:jc w:val="both"/>
        <w:rPr>
          <w:rFonts w:cstheme="minorHAnsi"/>
          <w:lang w:val="mk-MK"/>
        </w:rPr>
      </w:pPr>
      <w:r w:rsidRPr="009C0460">
        <w:rPr>
          <w:rFonts w:cstheme="minorHAnsi"/>
          <w:lang w:val="mk-MK"/>
        </w:rPr>
        <w:t>(ѕ) во точката М.А.614, точките (а) и (б) се заменува</w:t>
      </w:r>
      <w:r w:rsidR="009C0460">
        <w:rPr>
          <w:rFonts w:cstheme="minorHAnsi"/>
          <w:lang w:val="mk-MK"/>
        </w:rPr>
        <w:t>т</w:t>
      </w:r>
      <w:r w:rsidRPr="009C0460">
        <w:rPr>
          <w:rFonts w:cstheme="minorHAnsi"/>
          <w:lang w:val="mk-MK"/>
        </w:rPr>
        <w:t xml:space="preserve"> како што следува:</w:t>
      </w:r>
    </w:p>
    <w:p w14:paraId="42C5CA0A" w14:textId="09E9C947" w:rsidR="001E411E" w:rsidRDefault="009C0460" w:rsidP="0069356D">
      <w:pPr>
        <w:pStyle w:val="ListParagraph"/>
        <w:tabs>
          <w:tab w:val="left" w:pos="426"/>
        </w:tabs>
        <w:spacing w:before="100" w:beforeAutospacing="1" w:after="100" w:afterAutospacing="1"/>
        <w:ind w:left="1134"/>
        <w:jc w:val="both"/>
        <w:rPr>
          <w:rFonts w:cstheme="minorHAnsi"/>
          <w:lang w:val="mk-MK"/>
        </w:rPr>
      </w:pPr>
      <w:r>
        <w:rPr>
          <w:rFonts w:cstheme="minorHAnsi"/>
          <w:lang w:val="mk-MK"/>
        </w:rPr>
        <w:t>„</w:t>
      </w:r>
      <w:r w:rsidR="001E411E" w:rsidRPr="001E411E">
        <w:rPr>
          <w:rFonts w:cstheme="minorHAnsi"/>
          <w:lang w:val="mk-MK"/>
        </w:rPr>
        <w:t>(</w:t>
      </w:r>
      <w:r w:rsidR="001E411E">
        <w:rPr>
          <w:rFonts w:cstheme="minorHAnsi"/>
          <w:lang w:val="mk-MK"/>
        </w:rPr>
        <w:t>а</w:t>
      </w:r>
      <w:r w:rsidR="001E411E" w:rsidRPr="001E411E">
        <w:rPr>
          <w:rFonts w:cstheme="minorHAnsi"/>
          <w:lang w:val="mk-MK"/>
        </w:rPr>
        <w:t>)</w:t>
      </w:r>
      <w:r w:rsidR="001E411E">
        <w:rPr>
          <w:rFonts w:cstheme="minorHAnsi"/>
          <w:lang w:val="mk-MK"/>
        </w:rPr>
        <w:t xml:space="preserve"> </w:t>
      </w:r>
      <w:r w:rsidR="001E411E" w:rsidRPr="001E411E">
        <w:rPr>
          <w:rFonts w:cstheme="minorHAnsi"/>
          <w:lang w:val="mk-MK"/>
        </w:rPr>
        <w:t xml:space="preserve">Одобрената организација за одржување ги евидентира сите податоци за извршената работа. </w:t>
      </w:r>
      <w:r>
        <w:rPr>
          <w:rFonts w:cstheme="minorHAnsi"/>
          <w:lang w:val="mk-MK"/>
        </w:rPr>
        <w:t>Е</w:t>
      </w:r>
      <w:r w:rsidR="001E411E" w:rsidRPr="001E411E">
        <w:rPr>
          <w:rFonts w:cstheme="minorHAnsi"/>
          <w:lang w:val="mk-MK"/>
        </w:rPr>
        <w:t xml:space="preserve">виденцијата која е потребна за да се докаже дека се исполнети сите услови за </w:t>
      </w:r>
      <w:r w:rsidR="001E411E">
        <w:rPr>
          <w:rFonts w:cstheme="minorHAnsi"/>
          <w:lang w:val="mk-MK"/>
        </w:rPr>
        <w:t>изда</w:t>
      </w:r>
      <w:r>
        <w:rPr>
          <w:rFonts w:cstheme="minorHAnsi"/>
          <w:lang w:val="mk-MK"/>
        </w:rPr>
        <w:t>вањето</w:t>
      </w:r>
      <w:r w:rsidR="001E411E" w:rsidRPr="001E411E">
        <w:rPr>
          <w:rFonts w:cstheme="minorHAnsi"/>
          <w:lang w:val="mk-MK"/>
        </w:rPr>
        <w:t xml:space="preserve"> на уверение за пуштање во употреба, вклучувајќи ги и документите на подизведувачот за пуштање во употреба</w:t>
      </w:r>
      <w:r w:rsidR="001E411E">
        <w:rPr>
          <w:rFonts w:cstheme="minorHAnsi"/>
          <w:lang w:val="mk-MK"/>
        </w:rPr>
        <w:t xml:space="preserve"> и за изда</w:t>
      </w:r>
      <w:r>
        <w:rPr>
          <w:rFonts w:cstheme="minorHAnsi"/>
          <w:lang w:val="mk-MK"/>
        </w:rPr>
        <w:t>вањето</w:t>
      </w:r>
      <w:r w:rsidR="001E411E">
        <w:rPr>
          <w:rFonts w:cstheme="minorHAnsi"/>
          <w:lang w:val="mk-MK"/>
        </w:rPr>
        <w:t xml:space="preserve"> на сите уверенија за </w:t>
      </w:r>
      <w:r>
        <w:rPr>
          <w:rFonts w:cstheme="minorHAnsi"/>
          <w:lang w:val="mk-MK"/>
        </w:rPr>
        <w:t>преглед</w:t>
      </w:r>
      <w:r w:rsidR="001E411E">
        <w:rPr>
          <w:rFonts w:cstheme="minorHAnsi"/>
          <w:lang w:val="mk-MK"/>
        </w:rPr>
        <w:t xml:space="preserve"> на пловидбеноста</w:t>
      </w:r>
      <w:r>
        <w:rPr>
          <w:rFonts w:cstheme="minorHAnsi"/>
          <w:lang w:val="mk-MK"/>
        </w:rPr>
        <w:t xml:space="preserve"> се чуваат</w:t>
      </w:r>
      <w:r w:rsidR="001E411E">
        <w:rPr>
          <w:rFonts w:cstheme="minorHAnsi"/>
          <w:lang w:val="mk-MK"/>
        </w:rPr>
        <w:t>.</w:t>
      </w:r>
    </w:p>
    <w:p w14:paraId="18CF5447" w14:textId="77777777" w:rsidR="0069356D" w:rsidRDefault="0069356D" w:rsidP="0069356D">
      <w:pPr>
        <w:pStyle w:val="ListParagraph"/>
        <w:tabs>
          <w:tab w:val="left" w:pos="426"/>
        </w:tabs>
        <w:spacing w:before="100" w:beforeAutospacing="1" w:after="100" w:afterAutospacing="1"/>
        <w:ind w:left="1134"/>
        <w:jc w:val="both"/>
        <w:rPr>
          <w:rFonts w:cstheme="minorHAnsi"/>
          <w:lang w:val="mk-MK"/>
        </w:rPr>
      </w:pPr>
    </w:p>
    <w:p w14:paraId="75C44D24" w14:textId="48CF3017" w:rsidR="009316BA" w:rsidRDefault="009316BA" w:rsidP="0069356D">
      <w:pPr>
        <w:pStyle w:val="ListParagraph"/>
        <w:tabs>
          <w:tab w:val="left" w:pos="426"/>
        </w:tabs>
        <w:spacing w:before="100" w:beforeAutospacing="1" w:after="100" w:afterAutospacing="1"/>
        <w:ind w:left="1134"/>
        <w:jc w:val="both"/>
        <w:rPr>
          <w:rFonts w:cstheme="minorHAnsi"/>
          <w:lang w:val="mk-MK"/>
        </w:rPr>
      </w:pPr>
      <w:r>
        <w:rPr>
          <w:rFonts w:cstheme="minorHAnsi"/>
          <w:lang w:val="mk-MK"/>
        </w:rPr>
        <w:lastRenderedPageBreak/>
        <w:t>(б) Одобрената организација за одржување обезбедува примерок од секо</w:t>
      </w:r>
      <w:r w:rsidR="00C01786">
        <w:rPr>
          <w:rFonts w:cstheme="minorHAnsi"/>
          <w:lang w:val="mk-MK"/>
        </w:rPr>
        <w:t>ј</w:t>
      </w:r>
      <w:r>
        <w:rPr>
          <w:rFonts w:cstheme="minorHAnsi"/>
          <w:lang w:val="mk-MK"/>
        </w:rPr>
        <w:t xml:space="preserve"> </w:t>
      </w:r>
      <w:r w:rsidR="009C0460">
        <w:rPr>
          <w:rFonts w:cstheme="minorHAnsi"/>
          <w:lang w:val="mk-MK"/>
        </w:rPr>
        <w:t>уверение за пуштање во употреба (</w:t>
      </w:r>
      <w:r>
        <w:rPr>
          <w:rFonts w:cstheme="minorHAnsi"/>
          <w:lang w:val="mk-MK"/>
        </w:rPr>
        <w:t>CRS</w:t>
      </w:r>
      <w:r w:rsidR="009C0460">
        <w:rPr>
          <w:rFonts w:cstheme="minorHAnsi"/>
          <w:lang w:val="mk-MK"/>
        </w:rPr>
        <w:t>)</w:t>
      </w:r>
      <w:r>
        <w:rPr>
          <w:rFonts w:cstheme="minorHAnsi"/>
          <w:lang w:val="mk-MK"/>
        </w:rPr>
        <w:t xml:space="preserve"> на сопственикот на воздухопловот, заедно со примерок на сите детални </w:t>
      </w:r>
      <w:r w:rsidR="009C0460">
        <w:rPr>
          <w:rFonts w:cstheme="minorHAnsi"/>
          <w:lang w:val="mk-MK"/>
        </w:rPr>
        <w:t>податоци од евиденцијата</w:t>
      </w:r>
      <w:r>
        <w:rPr>
          <w:rFonts w:cstheme="minorHAnsi"/>
          <w:lang w:val="mk-MK"/>
        </w:rPr>
        <w:t xml:space="preserve"> </w:t>
      </w:r>
      <w:r w:rsidR="009C0460">
        <w:rPr>
          <w:rFonts w:cstheme="minorHAnsi"/>
          <w:lang w:val="mk-MK"/>
        </w:rPr>
        <w:t>за</w:t>
      </w:r>
      <w:r>
        <w:rPr>
          <w:rFonts w:cstheme="minorHAnsi"/>
          <w:lang w:val="mk-MK"/>
        </w:rPr>
        <w:t xml:space="preserve"> одржувањето кои се поврзани </w:t>
      </w:r>
      <w:r w:rsidR="009C0460">
        <w:rPr>
          <w:rFonts w:cstheme="minorHAnsi"/>
          <w:lang w:val="mk-MK"/>
        </w:rPr>
        <w:t xml:space="preserve">со </w:t>
      </w:r>
      <w:r>
        <w:rPr>
          <w:rFonts w:cstheme="minorHAnsi"/>
          <w:lang w:val="mk-MK"/>
        </w:rPr>
        <w:t xml:space="preserve">работата која се </w:t>
      </w:r>
      <w:r w:rsidR="009C0460">
        <w:rPr>
          <w:rFonts w:cstheme="minorHAnsi"/>
          <w:lang w:val="mk-MK"/>
        </w:rPr>
        <w:t>врши</w:t>
      </w:r>
      <w:r>
        <w:rPr>
          <w:rFonts w:cstheme="minorHAnsi"/>
          <w:lang w:val="mk-MK"/>
        </w:rPr>
        <w:t xml:space="preserve"> и ко</w:t>
      </w:r>
      <w:r w:rsidR="009C0460">
        <w:rPr>
          <w:rFonts w:cstheme="minorHAnsi"/>
          <w:lang w:val="mk-MK"/>
        </w:rPr>
        <w:t>и</w:t>
      </w:r>
      <w:r>
        <w:rPr>
          <w:rFonts w:cstheme="minorHAnsi"/>
          <w:lang w:val="mk-MK"/>
        </w:rPr>
        <w:t xml:space="preserve"> </w:t>
      </w:r>
      <w:r w:rsidR="009C0460">
        <w:rPr>
          <w:rFonts w:cstheme="minorHAnsi"/>
          <w:lang w:val="mk-MK"/>
        </w:rPr>
        <w:t>с</w:t>
      </w:r>
      <w:r>
        <w:rPr>
          <w:rFonts w:cstheme="minorHAnsi"/>
          <w:lang w:val="mk-MK"/>
        </w:rPr>
        <w:t>е неопходн</w:t>
      </w:r>
      <w:r w:rsidR="009C0460">
        <w:rPr>
          <w:rFonts w:cstheme="minorHAnsi"/>
          <w:lang w:val="mk-MK"/>
        </w:rPr>
        <w:t>и</w:t>
      </w:r>
      <w:r>
        <w:rPr>
          <w:rFonts w:cstheme="minorHAnsi"/>
          <w:lang w:val="mk-MK"/>
        </w:rPr>
        <w:t xml:space="preserve"> за </w:t>
      </w:r>
      <w:r w:rsidR="009C0460">
        <w:rPr>
          <w:rFonts w:cstheme="minorHAnsi"/>
          <w:lang w:val="mk-MK"/>
        </w:rPr>
        <w:t xml:space="preserve">докажување на </w:t>
      </w:r>
      <w:r>
        <w:rPr>
          <w:rFonts w:cstheme="minorHAnsi"/>
          <w:lang w:val="mk-MK"/>
        </w:rPr>
        <w:t>усоглас</w:t>
      </w:r>
      <w:r w:rsidR="009C0460">
        <w:rPr>
          <w:rFonts w:cstheme="minorHAnsi"/>
          <w:lang w:val="mk-MK"/>
        </w:rPr>
        <w:t>еност</w:t>
      </w:r>
      <w:r>
        <w:rPr>
          <w:rFonts w:cstheme="minorHAnsi"/>
          <w:lang w:val="mk-MK"/>
        </w:rPr>
        <w:t xml:space="preserve"> со точка M.A.305 од </w:t>
      </w:r>
      <w:r w:rsidR="00BA4E08">
        <w:rPr>
          <w:rFonts w:cstheme="minorHAnsi"/>
          <w:lang w:val="mk-MK"/>
        </w:rPr>
        <w:t xml:space="preserve">овој анекс </w:t>
      </w:r>
      <w:r>
        <w:rPr>
          <w:rFonts w:cstheme="minorHAnsi"/>
          <w:lang w:val="mk-MK"/>
        </w:rPr>
        <w:t xml:space="preserve">(Дел–М) или </w:t>
      </w:r>
      <w:r>
        <w:rPr>
          <w:rFonts w:cstheme="minorHAnsi"/>
          <w:lang w:val="en-US"/>
        </w:rPr>
        <w:t xml:space="preserve">ML.A.305 </w:t>
      </w:r>
      <w:r>
        <w:rPr>
          <w:rFonts w:cstheme="minorHAnsi"/>
          <w:lang w:val="mk-MK"/>
        </w:rPr>
        <w:t xml:space="preserve">од Анекс </w:t>
      </w:r>
      <w:proofErr w:type="spellStart"/>
      <w:r>
        <w:rPr>
          <w:rFonts w:cstheme="minorHAnsi"/>
          <w:lang w:val="en-US"/>
        </w:rPr>
        <w:t>Vb</w:t>
      </w:r>
      <w:proofErr w:type="spellEnd"/>
      <w:r>
        <w:rPr>
          <w:rFonts w:cstheme="minorHAnsi"/>
          <w:lang w:val="mk-MK"/>
        </w:rPr>
        <w:t xml:space="preserve"> (Дел–</w:t>
      </w:r>
      <w:r>
        <w:rPr>
          <w:rFonts w:cstheme="minorHAnsi"/>
          <w:lang w:val="en-US"/>
        </w:rPr>
        <w:t xml:space="preserve">ML), </w:t>
      </w:r>
      <w:r w:rsidR="009C0460">
        <w:rPr>
          <w:rFonts w:cstheme="minorHAnsi"/>
          <w:lang w:val="mk-MK"/>
        </w:rPr>
        <w:t>како што е применливо.</w:t>
      </w:r>
      <w:r>
        <w:rPr>
          <w:rFonts w:cstheme="minorHAnsi"/>
          <w:lang w:val="mk-MK"/>
        </w:rPr>
        <w:t>;</w:t>
      </w:r>
      <w:r w:rsidR="009C0460">
        <w:rPr>
          <w:rFonts w:cstheme="minorHAnsi"/>
          <w:lang w:val="mk-MK"/>
        </w:rPr>
        <w:t>“</w:t>
      </w:r>
    </w:p>
    <w:p w14:paraId="2F5D0EFC" w14:textId="4E95229E" w:rsidR="0069356D" w:rsidRDefault="0069356D" w:rsidP="0069356D">
      <w:pPr>
        <w:ind w:firstLine="720"/>
        <w:jc w:val="both"/>
        <w:rPr>
          <w:rFonts w:cstheme="minorHAnsi"/>
          <w:lang w:val="mk-MK"/>
        </w:rPr>
      </w:pPr>
      <w:r w:rsidRPr="00B138D2">
        <w:rPr>
          <w:rFonts w:cstheme="minorHAnsi"/>
          <w:lang w:val="mk-MK"/>
        </w:rPr>
        <w:t>(</w:t>
      </w:r>
      <w:r>
        <w:rPr>
          <w:rFonts w:cstheme="minorHAnsi"/>
          <w:lang w:val="mk-MK"/>
        </w:rPr>
        <w:t>ѕ</w:t>
      </w:r>
      <w:r w:rsidRPr="00B138D2">
        <w:rPr>
          <w:rFonts w:cstheme="minorHAnsi"/>
          <w:lang w:val="mk-MK"/>
        </w:rPr>
        <w:t xml:space="preserve">) </w:t>
      </w:r>
      <w:r>
        <w:rPr>
          <w:rFonts w:cstheme="minorHAnsi"/>
          <w:lang w:val="mk-MK"/>
        </w:rPr>
        <w:t xml:space="preserve">во </w:t>
      </w:r>
      <w:r w:rsidRPr="00B138D2">
        <w:rPr>
          <w:rFonts w:cstheme="minorHAnsi"/>
          <w:lang w:val="mk-MK"/>
        </w:rPr>
        <w:t>точката М.А.</w:t>
      </w:r>
      <w:r>
        <w:rPr>
          <w:rFonts w:cstheme="minorHAnsi"/>
          <w:lang w:val="mk-MK"/>
        </w:rPr>
        <w:t xml:space="preserve">614(в), втората реченица </w:t>
      </w:r>
      <w:r w:rsidRPr="00B138D2">
        <w:rPr>
          <w:rFonts w:cstheme="minorHAnsi"/>
          <w:lang w:val="mk-MK"/>
        </w:rPr>
        <w:t xml:space="preserve">се </w:t>
      </w:r>
      <w:r>
        <w:rPr>
          <w:rFonts w:cstheme="minorHAnsi"/>
          <w:lang w:val="mk-MK"/>
        </w:rPr>
        <w:t xml:space="preserve">заменува </w:t>
      </w:r>
      <w:r w:rsidR="009C0460">
        <w:rPr>
          <w:rFonts w:cstheme="minorHAnsi"/>
          <w:lang w:val="mk-MK"/>
        </w:rPr>
        <w:t>со</w:t>
      </w:r>
      <w:r>
        <w:rPr>
          <w:rFonts w:cstheme="minorHAnsi"/>
          <w:lang w:val="mk-MK"/>
        </w:rPr>
        <w:t xml:space="preserve"> след</w:t>
      </w:r>
      <w:r w:rsidR="009C0460">
        <w:rPr>
          <w:rFonts w:cstheme="minorHAnsi"/>
          <w:lang w:val="mk-MK"/>
        </w:rPr>
        <w:t>ново</w:t>
      </w:r>
      <w:r w:rsidRPr="00B138D2">
        <w:rPr>
          <w:rFonts w:cstheme="minorHAnsi"/>
          <w:lang w:val="mk-MK"/>
        </w:rPr>
        <w:t>:</w:t>
      </w:r>
    </w:p>
    <w:p w14:paraId="7B21EBB8" w14:textId="5F5CDCD7" w:rsidR="0069356D" w:rsidRDefault="0069356D" w:rsidP="0069356D">
      <w:pPr>
        <w:ind w:firstLine="720"/>
        <w:jc w:val="both"/>
        <w:rPr>
          <w:rFonts w:cstheme="minorHAnsi"/>
          <w:lang w:val="mk-MK"/>
        </w:rPr>
      </w:pPr>
    </w:p>
    <w:p w14:paraId="08910CA2" w14:textId="6883DE0C" w:rsidR="0069356D" w:rsidRPr="0069356D" w:rsidRDefault="0069356D" w:rsidP="0069356D">
      <w:pPr>
        <w:ind w:left="1134"/>
        <w:jc w:val="both"/>
        <w:rPr>
          <w:rFonts w:cstheme="minorHAnsi"/>
          <w:lang w:val="mk-MK"/>
        </w:rPr>
      </w:pPr>
      <w:r w:rsidRPr="0069356D">
        <w:rPr>
          <w:rFonts w:cstheme="minorHAnsi"/>
          <w:lang w:val="mk-MK"/>
        </w:rPr>
        <w:t xml:space="preserve">`(в) </w:t>
      </w:r>
      <w:r>
        <w:rPr>
          <w:rFonts w:cstheme="minorHAnsi"/>
          <w:lang w:val="mk-MK"/>
        </w:rPr>
        <w:t xml:space="preserve">Во дополнение, таа </w:t>
      </w:r>
      <w:r w:rsidRPr="0069356D">
        <w:rPr>
          <w:rFonts w:cstheme="minorHAnsi"/>
          <w:lang w:val="mk-MK"/>
        </w:rPr>
        <w:t xml:space="preserve">задржува примерок од </w:t>
      </w:r>
      <w:r w:rsidR="009C0460">
        <w:rPr>
          <w:rFonts w:cstheme="minorHAnsi"/>
          <w:lang w:val="mk-MK"/>
        </w:rPr>
        <w:t xml:space="preserve">целата </w:t>
      </w:r>
      <w:r w:rsidRPr="0069356D">
        <w:rPr>
          <w:rFonts w:cstheme="minorHAnsi"/>
          <w:lang w:val="mk-MK"/>
        </w:rPr>
        <w:t>евиденција</w:t>
      </w:r>
      <w:r w:rsidR="00E96360">
        <w:rPr>
          <w:rFonts w:cstheme="minorHAnsi"/>
          <w:lang w:val="mk-MK"/>
        </w:rPr>
        <w:t xml:space="preserve"> која е поврзана со изда</w:t>
      </w:r>
      <w:r w:rsidR="009C0460">
        <w:rPr>
          <w:rFonts w:cstheme="minorHAnsi"/>
          <w:lang w:val="mk-MK"/>
        </w:rPr>
        <w:t>вањето</w:t>
      </w:r>
      <w:r w:rsidR="00E96360">
        <w:rPr>
          <w:rFonts w:cstheme="minorHAnsi"/>
          <w:lang w:val="mk-MK"/>
        </w:rPr>
        <w:t xml:space="preserve"> на уверението за </w:t>
      </w:r>
      <w:r w:rsidR="009C0460">
        <w:rPr>
          <w:rFonts w:cstheme="minorHAnsi"/>
          <w:lang w:val="mk-MK"/>
        </w:rPr>
        <w:t>преглед</w:t>
      </w:r>
      <w:r w:rsidR="00E96360">
        <w:rPr>
          <w:rFonts w:cstheme="minorHAnsi"/>
          <w:lang w:val="mk-MK"/>
        </w:rPr>
        <w:t xml:space="preserve"> на пловидбеноста </w:t>
      </w:r>
      <w:r w:rsidRPr="0069356D">
        <w:rPr>
          <w:rFonts w:cstheme="minorHAnsi"/>
          <w:lang w:val="mk-MK"/>
        </w:rPr>
        <w:t xml:space="preserve">за три години од датумот </w:t>
      </w:r>
      <w:r w:rsidR="00E96360">
        <w:rPr>
          <w:rFonts w:cstheme="minorHAnsi"/>
          <w:lang w:val="mk-MK"/>
        </w:rPr>
        <w:t>на неговото издавање и на сопственикот на воздухопловот му обезбедува копија</w:t>
      </w:r>
      <w:r w:rsidR="009C0460">
        <w:rPr>
          <w:rFonts w:cstheme="minorHAnsi"/>
          <w:lang w:val="mk-MK"/>
        </w:rPr>
        <w:t xml:space="preserve"> од неа</w:t>
      </w:r>
      <w:r w:rsidRPr="0069356D">
        <w:rPr>
          <w:rFonts w:cstheme="minorHAnsi"/>
          <w:lang w:val="mk-MK"/>
        </w:rPr>
        <w:t>.;</w:t>
      </w:r>
      <w:r w:rsidR="009C0460">
        <w:rPr>
          <w:rFonts w:cstheme="minorHAnsi"/>
          <w:lang w:val="mk-MK"/>
        </w:rPr>
        <w:t>“</w:t>
      </w:r>
    </w:p>
    <w:p w14:paraId="5BA59FC4" w14:textId="77777777" w:rsidR="00F73C46" w:rsidRDefault="00F73C46" w:rsidP="0069356D">
      <w:pPr>
        <w:ind w:firstLine="720"/>
        <w:jc w:val="both"/>
        <w:rPr>
          <w:rFonts w:cstheme="minorHAnsi"/>
          <w:lang w:val="mk-MK"/>
        </w:rPr>
      </w:pPr>
    </w:p>
    <w:p w14:paraId="15A2F425" w14:textId="25EA6740" w:rsidR="0069356D" w:rsidRDefault="0069356D" w:rsidP="0069356D">
      <w:pPr>
        <w:ind w:firstLine="720"/>
        <w:jc w:val="both"/>
        <w:rPr>
          <w:rFonts w:cstheme="minorHAnsi"/>
          <w:lang w:val="mk-MK"/>
        </w:rPr>
      </w:pPr>
      <w:r w:rsidRPr="0069356D">
        <w:rPr>
          <w:rFonts w:cstheme="minorHAnsi"/>
          <w:lang w:val="mk-MK"/>
        </w:rPr>
        <w:t>(</w:t>
      </w:r>
      <w:r w:rsidR="00F73C46">
        <w:rPr>
          <w:rFonts w:cstheme="minorHAnsi"/>
          <w:lang w:val="mk-MK"/>
        </w:rPr>
        <w:t>и</w:t>
      </w:r>
      <w:r w:rsidRPr="0069356D">
        <w:rPr>
          <w:rFonts w:cstheme="minorHAnsi"/>
          <w:lang w:val="mk-MK"/>
        </w:rPr>
        <w:t>) во точката М.А.61</w:t>
      </w:r>
      <w:r w:rsidR="00F73C46">
        <w:rPr>
          <w:rFonts w:cstheme="minorHAnsi"/>
          <w:lang w:val="mk-MK"/>
        </w:rPr>
        <w:t>8</w:t>
      </w:r>
      <w:r w:rsidRPr="0069356D">
        <w:rPr>
          <w:rFonts w:cstheme="minorHAnsi"/>
          <w:lang w:val="mk-MK"/>
        </w:rPr>
        <w:t>(</w:t>
      </w:r>
      <w:r w:rsidR="00F73C46">
        <w:rPr>
          <w:rFonts w:cstheme="minorHAnsi"/>
          <w:lang w:val="mk-MK"/>
        </w:rPr>
        <w:t>а</w:t>
      </w:r>
      <w:r w:rsidRPr="0069356D">
        <w:rPr>
          <w:rFonts w:cstheme="minorHAnsi"/>
          <w:lang w:val="mk-MK"/>
        </w:rPr>
        <w:t xml:space="preserve">), </w:t>
      </w:r>
      <w:r w:rsidR="00F73C46">
        <w:rPr>
          <w:rFonts w:cstheme="minorHAnsi"/>
          <w:lang w:val="mk-MK"/>
        </w:rPr>
        <w:t xml:space="preserve">воведната </w:t>
      </w:r>
      <w:r>
        <w:rPr>
          <w:rFonts w:cstheme="minorHAnsi"/>
          <w:lang w:val="mk-MK"/>
        </w:rPr>
        <w:t xml:space="preserve">реченица </w:t>
      </w:r>
      <w:r w:rsidRPr="00B138D2">
        <w:rPr>
          <w:rFonts w:cstheme="minorHAnsi"/>
          <w:lang w:val="mk-MK"/>
        </w:rPr>
        <w:t xml:space="preserve">се </w:t>
      </w:r>
      <w:r>
        <w:rPr>
          <w:rFonts w:cstheme="minorHAnsi"/>
          <w:lang w:val="mk-MK"/>
        </w:rPr>
        <w:t xml:space="preserve">заменува </w:t>
      </w:r>
      <w:r w:rsidR="009C0460">
        <w:rPr>
          <w:rFonts w:cstheme="minorHAnsi"/>
          <w:lang w:val="mk-MK"/>
        </w:rPr>
        <w:t>со следново</w:t>
      </w:r>
      <w:r w:rsidRPr="00B138D2">
        <w:rPr>
          <w:rFonts w:cstheme="minorHAnsi"/>
          <w:lang w:val="mk-MK"/>
        </w:rPr>
        <w:t>:</w:t>
      </w:r>
    </w:p>
    <w:p w14:paraId="0A06F58F" w14:textId="48072F76" w:rsidR="00F73C46" w:rsidRDefault="00F73C46" w:rsidP="0069356D">
      <w:pPr>
        <w:ind w:firstLine="720"/>
        <w:jc w:val="both"/>
        <w:rPr>
          <w:rFonts w:cstheme="minorHAnsi"/>
          <w:lang w:val="mk-MK"/>
        </w:rPr>
      </w:pPr>
    </w:p>
    <w:p w14:paraId="56B4AAC4" w14:textId="77EEA9CB" w:rsidR="00F73C46" w:rsidRPr="00EF2F54" w:rsidRDefault="009C0460" w:rsidP="00EF2F54">
      <w:pPr>
        <w:ind w:left="720" w:firstLine="414"/>
        <w:jc w:val="both"/>
        <w:rPr>
          <w:rFonts w:cstheme="minorHAnsi"/>
          <w:lang w:val="mk-MK"/>
        </w:rPr>
      </w:pPr>
      <w:r>
        <w:rPr>
          <w:rFonts w:cstheme="minorHAnsi"/>
          <w:lang w:val="mk-MK"/>
        </w:rPr>
        <w:t>„</w:t>
      </w:r>
      <w:r w:rsidR="00EF2F54">
        <w:rPr>
          <w:rFonts w:cstheme="minorHAnsi"/>
          <w:lang w:val="mk-MK"/>
        </w:rPr>
        <w:t>(а) Одобрени</w:t>
      </w:r>
      <w:r>
        <w:rPr>
          <w:rFonts w:cstheme="minorHAnsi"/>
          <w:lang w:val="mk-MK"/>
        </w:rPr>
        <w:t>е</w:t>
      </w:r>
      <w:r w:rsidR="00EF2F54">
        <w:rPr>
          <w:rFonts w:cstheme="minorHAnsi"/>
          <w:lang w:val="mk-MK"/>
        </w:rPr>
        <w:t xml:space="preserve"> останува важечко до 24 септември 2021 година, предмет на:</w:t>
      </w:r>
      <w:r w:rsidR="00474464">
        <w:rPr>
          <w:rFonts w:cstheme="minorHAnsi"/>
          <w:lang w:val="mk-MK"/>
        </w:rPr>
        <w:t>“</w:t>
      </w:r>
      <w:r w:rsidR="00EF2F54">
        <w:rPr>
          <w:rFonts w:cstheme="minorHAnsi"/>
          <w:lang w:val="en-US"/>
        </w:rPr>
        <w:t>;</w:t>
      </w:r>
    </w:p>
    <w:p w14:paraId="343FFB93" w14:textId="77777777" w:rsidR="0069356D" w:rsidRDefault="0069356D" w:rsidP="002B6365">
      <w:pPr>
        <w:jc w:val="both"/>
        <w:rPr>
          <w:lang w:val="mk-MK"/>
        </w:rPr>
      </w:pPr>
    </w:p>
    <w:p w14:paraId="3726A098" w14:textId="19F4BD9F" w:rsidR="00EF2F54" w:rsidRDefault="00EF2F54" w:rsidP="00EF2F54">
      <w:pPr>
        <w:ind w:firstLine="720"/>
        <w:jc w:val="both"/>
        <w:rPr>
          <w:rFonts w:cstheme="minorHAnsi"/>
          <w:lang w:val="mk-MK"/>
        </w:rPr>
      </w:pPr>
      <w:r>
        <w:rPr>
          <w:rFonts w:cstheme="minorHAnsi"/>
          <w:lang w:val="mk-MK"/>
        </w:rPr>
        <w:t>(</w:t>
      </w:r>
      <w:r w:rsidR="00C412F0">
        <w:rPr>
          <w:rFonts w:cstheme="minorHAnsi"/>
          <w:lang w:val="mk-MK"/>
        </w:rPr>
        <w:t>ј</w:t>
      </w:r>
      <w:r>
        <w:rPr>
          <w:rFonts w:cstheme="minorHAnsi"/>
          <w:lang w:val="mk-MK"/>
        </w:rPr>
        <w:t>) точка М.А.</w:t>
      </w:r>
      <w:r>
        <w:rPr>
          <w:rFonts w:cstheme="minorHAnsi"/>
          <w:lang w:val="en-US"/>
        </w:rPr>
        <w:t xml:space="preserve">704(a) </w:t>
      </w:r>
      <w:r>
        <w:rPr>
          <w:rFonts w:cstheme="minorHAnsi"/>
          <w:lang w:val="mk-MK"/>
        </w:rPr>
        <w:t>се коригира како што следува:</w:t>
      </w:r>
    </w:p>
    <w:p w14:paraId="18ADF25A" w14:textId="13339051" w:rsidR="00EF2F54" w:rsidRPr="00EF2F54" w:rsidRDefault="00EF2F54" w:rsidP="00EF2F54">
      <w:pPr>
        <w:pStyle w:val="ListParagraph"/>
        <w:numPr>
          <w:ilvl w:val="0"/>
          <w:numId w:val="21"/>
        </w:numPr>
        <w:jc w:val="both"/>
        <w:rPr>
          <w:rFonts w:cstheme="minorHAnsi"/>
          <w:lang w:val="en-US"/>
        </w:rPr>
      </w:pPr>
      <w:r>
        <w:rPr>
          <w:rFonts w:cstheme="minorHAnsi"/>
          <w:lang w:val="mk-MK"/>
        </w:rPr>
        <w:t>точката (1) се заменува како што следува</w:t>
      </w:r>
      <w:r w:rsidR="00ED1547">
        <w:rPr>
          <w:rFonts w:cstheme="minorHAnsi"/>
          <w:lang w:val="mk-MK"/>
        </w:rPr>
        <w:t>:</w:t>
      </w:r>
    </w:p>
    <w:p w14:paraId="3F9C0F12" w14:textId="7C82E4EB" w:rsidR="005234F5" w:rsidRDefault="00DD3EBC" w:rsidP="00EF2F54">
      <w:pPr>
        <w:ind w:left="1620"/>
        <w:jc w:val="both"/>
        <w:rPr>
          <w:rFonts w:cstheme="minorHAnsi"/>
          <w:lang w:val="mk-MK"/>
        </w:rPr>
      </w:pPr>
      <w:r>
        <w:rPr>
          <w:rFonts w:cstheme="minorHAnsi"/>
          <w:lang w:val="mk-MK"/>
        </w:rPr>
        <w:t>„</w:t>
      </w:r>
      <w:r w:rsidR="005234F5" w:rsidRPr="00EF2F54">
        <w:rPr>
          <w:rFonts w:cstheme="minorHAnsi"/>
          <w:lang w:val="mk-MK"/>
        </w:rPr>
        <w:t>1.</w:t>
      </w:r>
      <w:r w:rsidR="005234F5" w:rsidRPr="00EF2F54">
        <w:rPr>
          <w:rFonts w:cstheme="minorHAnsi"/>
          <w:lang w:val="en-US"/>
        </w:rPr>
        <w:t xml:space="preserve"> </w:t>
      </w:r>
      <w:r w:rsidR="005234F5" w:rsidRPr="00EF2F54">
        <w:rPr>
          <w:rFonts w:cstheme="minorHAnsi"/>
          <w:lang w:val="mk-MK"/>
        </w:rPr>
        <w:t xml:space="preserve">изјава потпишана од страна на </w:t>
      </w:r>
      <w:r w:rsidR="005234F5" w:rsidRPr="00DD3EBC">
        <w:rPr>
          <w:rFonts w:cstheme="minorHAnsi"/>
          <w:lang w:val="mk-MK"/>
        </w:rPr>
        <w:t>одговорниот менаџер</w:t>
      </w:r>
      <w:r w:rsidR="005234F5" w:rsidRPr="00EF2F54">
        <w:rPr>
          <w:rFonts w:cstheme="minorHAnsi"/>
          <w:lang w:val="mk-MK"/>
        </w:rPr>
        <w:t xml:space="preserve"> со која се потврдува дека организацијата постојано ќе работи во согласност со </w:t>
      </w:r>
      <w:r w:rsidR="00BA4E08">
        <w:rPr>
          <w:rFonts w:cstheme="minorHAnsi"/>
          <w:lang w:val="mk-MK"/>
        </w:rPr>
        <w:t xml:space="preserve">овој анекс </w:t>
      </w:r>
      <w:r w:rsidR="00EF2F54">
        <w:rPr>
          <w:rFonts w:cstheme="minorHAnsi"/>
          <w:lang w:val="en-US"/>
        </w:rPr>
        <w:t>(</w:t>
      </w:r>
      <w:r w:rsidR="00EF2F54">
        <w:rPr>
          <w:rFonts w:cstheme="minorHAnsi"/>
          <w:lang w:val="mk-MK"/>
        </w:rPr>
        <w:t xml:space="preserve">Дел–М) и Анекс </w:t>
      </w:r>
      <w:proofErr w:type="spellStart"/>
      <w:r w:rsidR="00EF2F54">
        <w:rPr>
          <w:rFonts w:cstheme="minorHAnsi"/>
          <w:lang w:val="en-US"/>
        </w:rPr>
        <w:t>Vb</w:t>
      </w:r>
      <w:proofErr w:type="spellEnd"/>
      <w:r w:rsidR="00EF2F54">
        <w:rPr>
          <w:rFonts w:cstheme="minorHAnsi"/>
          <w:lang w:val="mk-MK"/>
        </w:rPr>
        <w:t xml:space="preserve"> (Дел–</w:t>
      </w:r>
      <w:r w:rsidR="00EF2F54">
        <w:rPr>
          <w:rFonts w:cstheme="minorHAnsi"/>
          <w:lang w:val="en-US"/>
        </w:rPr>
        <w:t xml:space="preserve">ML), </w:t>
      </w:r>
      <w:r>
        <w:rPr>
          <w:rFonts w:cstheme="minorHAnsi"/>
          <w:lang w:val="mk-MK"/>
        </w:rPr>
        <w:t>како што е применливо</w:t>
      </w:r>
      <w:r w:rsidR="005234F5" w:rsidRPr="00EF2F54">
        <w:rPr>
          <w:rFonts w:cstheme="minorHAnsi"/>
          <w:lang w:val="mk-MK"/>
        </w:rPr>
        <w:t>;</w:t>
      </w:r>
      <w:r>
        <w:rPr>
          <w:rFonts w:cstheme="minorHAnsi"/>
          <w:lang w:val="mk-MK"/>
        </w:rPr>
        <w:t>“;</w:t>
      </w:r>
    </w:p>
    <w:p w14:paraId="6E48C746" w14:textId="4495189C" w:rsidR="00EF2F54" w:rsidRPr="001C1646" w:rsidRDefault="00EF2F54" w:rsidP="00EF2F54">
      <w:pPr>
        <w:pStyle w:val="ListParagraph"/>
        <w:numPr>
          <w:ilvl w:val="0"/>
          <w:numId w:val="21"/>
        </w:numPr>
        <w:jc w:val="both"/>
        <w:rPr>
          <w:rFonts w:cstheme="minorHAnsi"/>
          <w:lang w:val="en-US"/>
        </w:rPr>
      </w:pPr>
      <w:r>
        <w:rPr>
          <w:rFonts w:cstheme="minorHAnsi"/>
          <w:lang w:val="mk-MK"/>
        </w:rPr>
        <w:t xml:space="preserve">точката </w:t>
      </w:r>
      <w:r w:rsidR="00B112E9">
        <w:rPr>
          <w:rFonts w:cstheme="minorHAnsi"/>
          <w:lang w:val="mk-MK"/>
        </w:rPr>
        <w:t xml:space="preserve">(7) се заменува </w:t>
      </w:r>
      <w:r w:rsidR="00DD3EBC">
        <w:rPr>
          <w:rFonts w:cstheme="minorHAnsi"/>
          <w:lang w:val="mk-MK"/>
        </w:rPr>
        <w:t>со следново</w:t>
      </w:r>
      <w:r w:rsidR="00B112E9">
        <w:rPr>
          <w:rFonts w:cstheme="minorHAnsi"/>
          <w:lang w:val="mk-MK"/>
        </w:rPr>
        <w:t>:</w:t>
      </w:r>
    </w:p>
    <w:p w14:paraId="74BAC719" w14:textId="3C750783" w:rsidR="001C1646" w:rsidRDefault="001C1646" w:rsidP="001C1646">
      <w:pPr>
        <w:pStyle w:val="ListParagraph"/>
        <w:ind w:left="1620"/>
        <w:jc w:val="both"/>
        <w:rPr>
          <w:rFonts w:cstheme="minorHAnsi"/>
          <w:lang w:val="mk-MK"/>
        </w:rPr>
      </w:pPr>
    </w:p>
    <w:p w14:paraId="53E38718" w14:textId="0C2D36AF" w:rsidR="00C412F0" w:rsidRPr="00C412F0" w:rsidRDefault="00DD3EBC" w:rsidP="00C412F0">
      <w:pPr>
        <w:ind w:left="1620"/>
        <w:jc w:val="both"/>
        <w:rPr>
          <w:rFonts w:cstheme="minorHAnsi"/>
          <w:lang w:val="en-US"/>
        </w:rPr>
      </w:pPr>
      <w:r>
        <w:rPr>
          <w:rFonts w:cstheme="minorHAnsi"/>
          <w:lang w:val="mk-MK"/>
        </w:rPr>
        <w:t>„</w:t>
      </w:r>
      <w:r w:rsidR="00C412F0">
        <w:rPr>
          <w:rFonts w:cstheme="minorHAnsi"/>
          <w:lang w:val="en-US"/>
        </w:rPr>
        <w:t xml:space="preserve"> 7. </w:t>
      </w:r>
      <w:r w:rsidR="00C412F0" w:rsidRPr="00C412F0">
        <w:rPr>
          <w:rFonts w:cstheme="minorHAnsi"/>
          <w:lang w:val="mk-MK"/>
        </w:rPr>
        <w:t>п</w:t>
      </w:r>
      <w:r>
        <w:rPr>
          <w:rFonts w:cstheme="minorHAnsi"/>
          <w:lang w:val="mk-MK"/>
        </w:rPr>
        <w:t>роцедури</w:t>
      </w:r>
      <w:r w:rsidR="00C412F0" w:rsidRPr="00C412F0">
        <w:rPr>
          <w:rFonts w:cstheme="minorHAnsi"/>
          <w:lang w:val="mk-MK"/>
        </w:rPr>
        <w:t xml:space="preserve"> во кои се наведува како организацијата </w:t>
      </w:r>
      <w:r w:rsidR="00C01786" w:rsidRPr="00C412F0">
        <w:rPr>
          <w:rFonts w:cstheme="minorHAnsi"/>
          <w:lang w:val="mk-MK"/>
        </w:rPr>
        <w:t>о</w:t>
      </w:r>
      <w:r w:rsidR="00C01786">
        <w:rPr>
          <w:rFonts w:cstheme="minorHAnsi"/>
          <w:lang w:val="mk-MK"/>
        </w:rPr>
        <w:t>безбедува</w:t>
      </w:r>
      <w:r w:rsidR="00C01786" w:rsidRPr="00C412F0">
        <w:rPr>
          <w:rFonts w:cstheme="minorHAnsi"/>
          <w:lang w:val="mk-MK"/>
        </w:rPr>
        <w:t xml:space="preserve"> </w:t>
      </w:r>
      <w:r w:rsidR="00C412F0" w:rsidRPr="00C412F0">
        <w:rPr>
          <w:rFonts w:cstheme="minorHAnsi"/>
          <w:lang w:val="mk-MK"/>
        </w:rPr>
        <w:t xml:space="preserve">усогласеност со </w:t>
      </w:r>
      <w:r w:rsidR="00BA4E08">
        <w:rPr>
          <w:rFonts w:cstheme="minorHAnsi"/>
          <w:lang w:val="mk-MK"/>
        </w:rPr>
        <w:t xml:space="preserve">овој анекс </w:t>
      </w:r>
      <w:r w:rsidR="00C412F0">
        <w:rPr>
          <w:rFonts w:cstheme="minorHAnsi"/>
          <w:lang w:val="en-US"/>
        </w:rPr>
        <w:t>(</w:t>
      </w:r>
      <w:r w:rsidR="00C412F0">
        <w:rPr>
          <w:rFonts w:cstheme="minorHAnsi"/>
          <w:lang w:val="mk-MK"/>
        </w:rPr>
        <w:t xml:space="preserve">Дел–М) и Анекс </w:t>
      </w:r>
      <w:proofErr w:type="spellStart"/>
      <w:r w:rsidR="00C412F0">
        <w:rPr>
          <w:rFonts w:cstheme="minorHAnsi"/>
          <w:lang w:val="en-US"/>
        </w:rPr>
        <w:t>Vb</w:t>
      </w:r>
      <w:proofErr w:type="spellEnd"/>
      <w:r w:rsidR="00C412F0">
        <w:rPr>
          <w:rFonts w:cstheme="minorHAnsi"/>
          <w:lang w:val="mk-MK"/>
        </w:rPr>
        <w:t xml:space="preserve"> (Дел–</w:t>
      </w:r>
      <w:r w:rsidR="00C412F0">
        <w:rPr>
          <w:rFonts w:cstheme="minorHAnsi"/>
          <w:lang w:val="en-US"/>
        </w:rPr>
        <w:t xml:space="preserve">ML), </w:t>
      </w:r>
      <w:r>
        <w:rPr>
          <w:rFonts w:cstheme="minorHAnsi"/>
          <w:lang w:val="mk-MK"/>
        </w:rPr>
        <w:t>како што е применливо</w:t>
      </w:r>
      <w:r w:rsidR="00C412F0" w:rsidRPr="00EF2F54">
        <w:rPr>
          <w:rFonts w:cstheme="minorHAnsi"/>
          <w:lang w:val="mk-MK"/>
        </w:rPr>
        <w:t>;</w:t>
      </w:r>
      <w:r w:rsidR="00C412F0">
        <w:rPr>
          <w:rFonts w:cstheme="minorHAnsi"/>
          <w:lang w:val="en-US"/>
        </w:rPr>
        <w:t xml:space="preserve"> </w:t>
      </w:r>
      <w:r w:rsidR="00C412F0">
        <w:rPr>
          <w:rFonts w:cstheme="minorHAnsi"/>
          <w:lang w:val="mk-MK"/>
        </w:rPr>
        <w:t>и</w:t>
      </w:r>
      <w:r>
        <w:rPr>
          <w:rFonts w:cstheme="minorHAnsi"/>
          <w:lang w:val="mk-MK"/>
        </w:rPr>
        <w:t>;“</w:t>
      </w:r>
      <w:r w:rsidR="00C412F0">
        <w:rPr>
          <w:rFonts w:cstheme="minorHAnsi"/>
          <w:lang w:val="en-US"/>
        </w:rPr>
        <w:t>;</w:t>
      </w:r>
    </w:p>
    <w:p w14:paraId="70AE0920" w14:textId="77777777" w:rsidR="001C1646" w:rsidRPr="00EF2F54" w:rsidRDefault="001C1646" w:rsidP="001C1646">
      <w:pPr>
        <w:pStyle w:val="ListParagraph"/>
        <w:ind w:left="1620"/>
        <w:jc w:val="both"/>
        <w:rPr>
          <w:rFonts w:cstheme="minorHAnsi"/>
          <w:lang w:val="en-US"/>
        </w:rPr>
      </w:pPr>
    </w:p>
    <w:p w14:paraId="122C562E" w14:textId="577B8D22" w:rsidR="00C412F0" w:rsidRDefault="00C412F0" w:rsidP="00C412F0">
      <w:pPr>
        <w:ind w:firstLine="720"/>
        <w:jc w:val="both"/>
        <w:rPr>
          <w:rFonts w:cstheme="minorHAnsi"/>
          <w:lang w:val="mk-MK"/>
        </w:rPr>
      </w:pPr>
      <w:r>
        <w:rPr>
          <w:rFonts w:cstheme="minorHAnsi"/>
          <w:lang w:val="mk-MK"/>
        </w:rPr>
        <w:t>(к) точката М.А.706</w:t>
      </w:r>
      <w:r>
        <w:rPr>
          <w:rFonts w:cstheme="minorHAnsi"/>
          <w:lang w:val="en-US"/>
        </w:rPr>
        <w:t xml:space="preserve"> </w:t>
      </w:r>
      <w:r>
        <w:rPr>
          <w:rFonts w:cstheme="minorHAnsi"/>
          <w:lang w:val="mk-MK"/>
        </w:rPr>
        <w:t>се коригира како што следува:</w:t>
      </w:r>
    </w:p>
    <w:p w14:paraId="49F2E3BE" w14:textId="3D977D43" w:rsidR="00C412F0" w:rsidRPr="00EF2F54" w:rsidRDefault="00C412F0" w:rsidP="00C412F0">
      <w:pPr>
        <w:pStyle w:val="ListParagraph"/>
        <w:numPr>
          <w:ilvl w:val="0"/>
          <w:numId w:val="22"/>
        </w:numPr>
        <w:jc w:val="both"/>
        <w:rPr>
          <w:rFonts w:cstheme="minorHAnsi"/>
          <w:lang w:val="en-US"/>
        </w:rPr>
      </w:pPr>
      <w:r>
        <w:rPr>
          <w:rFonts w:cstheme="minorHAnsi"/>
          <w:lang w:val="mk-MK"/>
        </w:rPr>
        <w:t xml:space="preserve">точката (а) се заменува </w:t>
      </w:r>
      <w:r w:rsidR="00ED1547">
        <w:rPr>
          <w:rFonts w:cstheme="minorHAnsi"/>
          <w:lang w:val="mk-MK"/>
        </w:rPr>
        <w:t>со следново:</w:t>
      </w:r>
    </w:p>
    <w:p w14:paraId="0617DBB8" w14:textId="19189A93" w:rsidR="00C412F0" w:rsidRPr="008232AA" w:rsidRDefault="00ED1547" w:rsidP="00C412F0">
      <w:pPr>
        <w:ind w:left="1620"/>
        <w:jc w:val="both"/>
        <w:rPr>
          <w:rFonts w:cstheme="minorHAnsi"/>
          <w:lang w:val="mk-MK"/>
        </w:rPr>
      </w:pPr>
      <w:r>
        <w:rPr>
          <w:rFonts w:ascii="Times New Roman" w:eastAsia="Times New Roman" w:hAnsi="Times New Roman" w:cs="Times New Roman"/>
          <w:color w:val="000000"/>
          <w:sz w:val="24"/>
          <w:szCs w:val="20"/>
          <w:lang w:val="mk-MK" w:eastAsia="mk-MK"/>
        </w:rPr>
        <w:t>„</w:t>
      </w:r>
      <w:r w:rsidR="008232AA" w:rsidRPr="008232AA">
        <w:rPr>
          <w:rFonts w:cstheme="minorHAnsi"/>
          <w:lang w:val="mk-MK"/>
        </w:rPr>
        <w:t>(a)</w:t>
      </w:r>
      <w:r w:rsidR="008232AA" w:rsidRPr="008232AA">
        <w:rPr>
          <w:rFonts w:cstheme="minorHAnsi"/>
          <w:lang w:val="mk-MK"/>
        </w:rPr>
        <w:tab/>
        <w:t xml:space="preserve">Организацијата назначува одговорен менаџер, кој има корпоративно овластување да осигури дека сите активности за управување со </w:t>
      </w:r>
      <w:r w:rsidR="001F1C3C">
        <w:rPr>
          <w:rFonts w:cstheme="minorHAnsi"/>
          <w:lang w:val="mk-MK"/>
        </w:rPr>
        <w:t xml:space="preserve">континуираната </w:t>
      </w:r>
      <w:r w:rsidR="008232AA" w:rsidRPr="008232AA">
        <w:rPr>
          <w:rFonts w:cstheme="minorHAnsi"/>
          <w:lang w:val="mk-MK"/>
        </w:rPr>
        <w:t xml:space="preserve">пловидбеност можат да се финансираат и </w:t>
      </w:r>
      <w:r>
        <w:rPr>
          <w:rFonts w:cstheme="minorHAnsi"/>
          <w:lang w:val="mk-MK"/>
        </w:rPr>
        <w:t>вршат</w:t>
      </w:r>
      <w:r w:rsidR="008232AA" w:rsidRPr="008232AA">
        <w:rPr>
          <w:rFonts w:cstheme="minorHAnsi"/>
          <w:lang w:val="mk-MK"/>
        </w:rPr>
        <w:t xml:space="preserve"> во согласност </w:t>
      </w:r>
      <w:r w:rsidR="00C412F0" w:rsidRPr="00EF2F54">
        <w:rPr>
          <w:rFonts w:cstheme="minorHAnsi"/>
          <w:lang w:val="mk-MK"/>
        </w:rPr>
        <w:t xml:space="preserve">со </w:t>
      </w:r>
      <w:r w:rsidR="00BA4E08">
        <w:rPr>
          <w:rFonts w:cstheme="minorHAnsi"/>
          <w:lang w:val="mk-MK"/>
        </w:rPr>
        <w:t xml:space="preserve">овој анекс </w:t>
      </w:r>
      <w:r w:rsidR="00C412F0">
        <w:rPr>
          <w:rFonts w:cstheme="minorHAnsi"/>
          <w:lang w:val="en-US"/>
        </w:rPr>
        <w:t>(</w:t>
      </w:r>
      <w:r w:rsidR="00C412F0">
        <w:rPr>
          <w:rFonts w:cstheme="minorHAnsi"/>
          <w:lang w:val="mk-MK"/>
        </w:rPr>
        <w:t xml:space="preserve">Дел–М) и Анекс </w:t>
      </w:r>
      <w:proofErr w:type="spellStart"/>
      <w:r w:rsidR="00C412F0">
        <w:rPr>
          <w:rFonts w:cstheme="minorHAnsi"/>
          <w:lang w:val="en-US"/>
        </w:rPr>
        <w:t>Vb</w:t>
      </w:r>
      <w:proofErr w:type="spellEnd"/>
      <w:r w:rsidR="00C412F0">
        <w:rPr>
          <w:rFonts w:cstheme="minorHAnsi"/>
          <w:lang w:val="mk-MK"/>
        </w:rPr>
        <w:t xml:space="preserve"> (Дел–</w:t>
      </w:r>
      <w:r w:rsidR="00C412F0">
        <w:rPr>
          <w:rFonts w:cstheme="minorHAnsi"/>
          <w:lang w:val="en-US"/>
        </w:rPr>
        <w:t xml:space="preserve">ML), </w:t>
      </w:r>
      <w:r>
        <w:rPr>
          <w:rFonts w:cstheme="minorHAnsi"/>
          <w:lang w:val="mk-MK"/>
        </w:rPr>
        <w:t>како што е применливо</w:t>
      </w:r>
      <w:r w:rsidR="008232AA">
        <w:rPr>
          <w:rFonts w:cstheme="minorHAnsi"/>
          <w:lang w:val="en-US"/>
        </w:rPr>
        <w:t>.</w:t>
      </w:r>
      <w:r>
        <w:rPr>
          <w:rFonts w:cstheme="minorHAnsi"/>
          <w:lang w:val="mk-MK"/>
        </w:rPr>
        <w:t>“</w:t>
      </w:r>
      <w:r w:rsidR="008232AA">
        <w:rPr>
          <w:rFonts w:cstheme="minorHAnsi"/>
          <w:lang w:val="en-US"/>
        </w:rPr>
        <w:t>;</w:t>
      </w:r>
    </w:p>
    <w:p w14:paraId="4ABBF0A0" w14:textId="77777777" w:rsidR="008232AA" w:rsidRDefault="008232AA" w:rsidP="00C412F0">
      <w:pPr>
        <w:ind w:left="1620"/>
        <w:jc w:val="both"/>
        <w:rPr>
          <w:rFonts w:cstheme="minorHAnsi"/>
          <w:lang w:val="mk-MK"/>
        </w:rPr>
      </w:pPr>
    </w:p>
    <w:p w14:paraId="5C54CE20" w14:textId="5FEEC7DA" w:rsidR="00C412F0" w:rsidRPr="001C1646" w:rsidRDefault="00C412F0" w:rsidP="00C412F0">
      <w:pPr>
        <w:pStyle w:val="ListParagraph"/>
        <w:numPr>
          <w:ilvl w:val="0"/>
          <w:numId w:val="22"/>
        </w:numPr>
        <w:jc w:val="both"/>
        <w:rPr>
          <w:rFonts w:cstheme="minorHAnsi"/>
          <w:lang w:val="en-US"/>
        </w:rPr>
      </w:pPr>
      <w:r>
        <w:rPr>
          <w:rFonts w:cstheme="minorHAnsi"/>
          <w:lang w:val="mk-MK"/>
        </w:rPr>
        <w:t xml:space="preserve">точката (в) се заменува </w:t>
      </w:r>
      <w:r w:rsidR="00ED1547">
        <w:rPr>
          <w:rFonts w:cstheme="minorHAnsi"/>
          <w:lang w:val="mk-MK"/>
        </w:rPr>
        <w:t>со следново</w:t>
      </w:r>
      <w:r>
        <w:rPr>
          <w:rFonts w:cstheme="minorHAnsi"/>
          <w:lang w:val="mk-MK"/>
        </w:rPr>
        <w:t>:</w:t>
      </w:r>
    </w:p>
    <w:p w14:paraId="3C7488E0" w14:textId="77777777" w:rsidR="00C412F0" w:rsidRDefault="00C412F0" w:rsidP="00C412F0">
      <w:pPr>
        <w:pStyle w:val="ListParagraph"/>
        <w:ind w:left="1620"/>
        <w:jc w:val="both"/>
        <w:rPr>
          <w:rFonts w:cstheme="minorHAnsi"/>
          <w:lang w:val="mk-MK"/>
        </w:rPr>
      </w:pPr>
    </w:p>
    <w:p w14:paraId="5DB3DEC0" w14:textId="0B3DA526" w:rsidR="00C412F0" w:rsidRDefault="00ED1547" w:rsidP="00C412F0">
      <w:pPr>
        <w:ind w:left="1620"/>
        <w:jc w:val="both"/>
        <w:rPr>
          <w:rFonts w:cstheme="minorHAnsi"/>
          <w:lang w:val="en-US"/>
        </w:rPr>
      </w:pPr>
      <w:r>
        <w:rPr>
          <w:rFonts w:cstheme="minorHAnsi"/>
          <w:lang w:val="mk-MK"/>
        </w:rPr>
        <w:lastRenderedPageBreak/>
        <w:t>„</w:t>
      </w:r>
      <w:r w:rsidR="00891EE0" w:rsidRPr="00891EE0">
        <w:rPr>
          <w:rFonts w:cstheme="minorHAnsi"/>
          <w:lang w:val="mk-MK"/>
        </w:rPr>
        <w:t>(в)</w:t>
      </w:r>
      <w:r w:rsidR="00891EE0" w:rsidRPr="00891EE0">
        <w:rPr>
          <w:rFonts w:cstheme="minorHAnsi"/>
          <w:lang w:val="mk-MK"/>
        </w:rPr>
        <w:tab/>
        <w:t xml:space="preserve">Лице или група на лица се номинираат со обврска да </w:t>
      </w:r>
      <w:r w:rsidR="001E208B">
        <w:rPr>
          <w:rFonts w:cstheme="minorHAnsi"/>
          <w:lang w:val="mk-MK"/>
        </w:rPr>
        <w:t>обезбедат</w:t>
      </w:r>
      <w:r w:rsidR="00891EE0" w:rsidRPr="00891EE0">
        <w:rPr>
          <w:rFonts w:cstheme="minorHAnsi"/>
          <w:lang w:val="mk-MK"/>
        </w:rPr>
        <w:t xml:space="preserve"> дека организацијата секогаш е во согласност со </w:t>
      </w:r>
      <w:r w:rsidR="003C0F39">
        <w:rPr>
          <w:rFonts w:cstheme="minorHAnsi"/>
          <w:lang w:val="mk-MK"/>
        </w:rPr>
        <w:t>применлив</w:t>
      </w:r>
      <w:r w:rsidR="001E208B">
        <w:rPr>
          <w:rFonts w:cstheme="minorHAnsi"/>
          <w:lang w:val="mk-MK"/>
        </w:rPr>
        <w:t>ите барања</w:t>
      </w:r>
      <w:r w:rsidR="003C0F39">
        <w:rPr>
          <w:rFonts w:cstheme="minorHAnsi"/>
          <w:lang w:val="mk-MK"/>
        </w:rPr>
        <w:t xml:space="preserve"> </w:t>
      </w:r>
      <w:r w:rsidR="001E208B">
        <w:rPr>
          <w:rFonts w:cstheme="minorHAnsi"/>
          <w:lang w:val="mk-MK"/>
        </w:rPr>
        <w:t xml:space="preserve">за </w:t>
      </w:r>
      <w:r w:rsidR="003C0F39">
        <w:rPr>
          <w:rFonts w:cstheme="minorHAnsi"/>
          <w:lang w:val="mk-MK"/>
        </w:rPr>
        <w:t xml:space="preserve">управување со </w:t>
      </w:r>
      <w:r w:rsidR="001F1C3C">
        <w:rPr>
          <w:rFonts w:cstheme="minorHAnsi"/>
          <w:lang w:val="mk-MK"/>
        </w:rPr>
        <w:t xml:space="preserve">континуираната </w:t>
      </w:r>
      <w:r w:rsidR="003C0F39">
        <w:rPr>
          <w:rFonts w:cstheme="minorHAnsi"/>
          <w:lang w:val="mk-MK"/>
        </w:rPr>
        <w:t xml:space="preserve">пловидбеност, </w:t>
      </w:r>
      <w:r w:rsidR="001E208B">
        <w:rPr>
          <w:rFonts w:cstheme="minorHAnsi"/>
          <w:lang w:val="mk-MK"/>
        </w:rPr>
        <w:t>преглед</w:t>
      </w:r>
      <w:r w:rsidR="003C0F39">
        <w:rPr>
          <w:rFonts w:cstheme="minorHAnsi"/>
          <w:lang w:val="mk-MK"/>
        </w:rPr>
        <w:t xml:space="preserve"> на пловидбеноста и дозвола за летање </w:t>
      </w:r>
      <w:r w:rsidR="001E208B">
        <w:rPr>
          <w:rFonts w:cstheme="minorHAnsi"/>
          <w:lang w:val="mk-MK"/>
        </w:rPr>
        <w:t>од</w:t>
      </w:r>
      <w:r w:rsidR="003C0F39">
        <w:rPr>
          <w:rFonts w:cstheme="minorHAnsi"/>
          <w:lang w:val="mk-MK"/>
        </w:rPr>
        <w:t xml:space="preserve"> </w:t>
      </w:r>
      <w:r w:rsidR="00BA4E08">
        <w:rPr>
          <w:rFonts w:cstheme="minorHAnsi"/>
          <w:lang w:val="mk-MK"/>
        </w:rPr>
        <w:t xml:space="preserve">овој анекс </w:t>
      </w:r>
      <w:r w:rsidR="003C0F39">
        <w:rPr>
          <w:rFonts w:cstheme="minorHAnsi"/>
          <w:lang w:val="en-US"/>
        </w:rPr>
        <w:t>(</w:t>
      </w:r>
      <w:r w:rsidR="003C0F39">
        <w:rPr>
          <w:rFonts w:cstheme="minorHAnsi"/>
          <w:lang w:val="mk-MK"/>
        </w:rPr>
        <w:t xml:space="preserve">Дел–М) и Анекс </w:t>
      </w:r>
      <w:proofErr w:type="spellStart"/>
      <w:r w:rsidR="003C0F39">
        <w:rPr>
          <w:rFonts w:cstheme="minorHAnsi"/>
          <w:lang w:val="en-US"/>
        </w:rPr>
        <w:t>Vb</w:t>
      </w:r>
      <w:proofErr w:type="spellEnd"/>
      <w:r w:rsidR="003C0F39">
        <w:rPr>
          <w:rFonts w:cstheme="minorHAnsi"/>
          <w:lang w:val="mk-MK"/>
        </w:rPr>
        <w:t xml:space="preserve"> (Дел–</w:t>
      </w:r>
      <w:r w:rsidR="003C0F39">
        <w:rPr>
          <w:rFonts w:cstheme="minorHAnsi"/>
          <w:lang w:val="en-US"/>
        </w:rPr>
        <w:t>ML)</w:t>
      </w:r>
      <w:r w:rsidR="003C0F39">
        <w:rPr>
          <w:rFonts w:cstheme="minorHAnsi"/>
          <w:lang w:val="mk-MK"/>
        </w:rPr>
        <w:t>.</w:t>
      </w:r>
      <w:r w:rsidR="00891EE0" w:rsidRPr="00891EE0">
        <w:rPr>
          <w:rFonts w:cstheme="minorHAnsi"/>
          <w:lang w:val="mk-MK"/>
        </w:rPr>
        <w:t xml:space="preserve"> Ова</w:t>
      </w:r>
      <w:r w:rsidR="00551802">
        <w:rPr>
          <w:rFonts w:cstheme="minorHAnsi"/>
          <w:lang w:val="mk-MK"/>
        </w:rPr>
        <w:t xml:space="preserve"> </w:t>
      </w:r>
      <w:r w:rsidR="003C0F39">
        <w:rPr>
          <w:rFonts w:cstheme="minorHAnsi"/>
          <w:lang w:val="mk-MK"/>
        </w:rPr>
        <w:t>(</w:t>
      </w:r>
      <w:r w:rsidR="001E208B">
        <w:rPr>
          <w:rFonts w:cstheme="minorHAnsi"/>
          <w:lang w:val="mk-MK"/>
        </w:rPr>
        <w:t>Ов</w:t>
      </w:r>
      <w:r w:rsidR="003C0F39">
        <w:rPr>
          <w:rFonts w:cstheme="minorHAnsi"/>
          <w:lang w:val="mk-MK"/>
        </w:rPr>
        <w:t>ие)</w:t>
      </w:r>
      <w:r w:rsidR="00891EE0" w:rsidRPr="00891EE0">
        <w:rPr>
          <w:rFonts w:cstheme="minorHAnsi"/>
          <w:lang w:val="mk-MK"/>
        </w:rPr>
        <w:t xml:space="preserve"> лице</w:t>
      </w:r>
      <w:r w:rsidR="00551802">
        <w:rPr>
          <w:rFonts w:cstheme="minorHAnsi"/>
          <w:lang w:val="mk-MK"/>
        </w:rPr>
        <w:t xml:space="preserve"> </w:t>
      </w:r>
      <w:r w:rsidR="003C0F39">
        <w:rPr>
          <w:rFonts w:cstheme="minorHAnsi"/>
          <w:lang w:val="mk-MK"/>
        </w:rPr>
        <w:t>(</w:t>
      </w:r>
      <w:r w:rsidR="00551802">
        <w:rPr>
          <w:rFonts w:cstheme="minorHAnsi"/>
          <w:lang w:val="mk-MK"/>
        </w:rPr>
        <w:t>-</w:t>
      </w:r>
      <w:r w:rsidR="003C0F39">
        <w:rPr>
          <w:rFonts w:cstheme="minorHAnsi"/>
          <w:lang w:val="mk-MK"/>
        </w:rPr>
        <w:t>а)</w:t>
      </w:r>
      <w:r w:rsidR="00891EE0" w:rsidRPr="00891EE0">
        <w:rPr>
          <w:rFonts w:cstheme="minorHAnsi"/>
          <w:lang w:val="mk-MK"/>
        </w:rPr>
        <w:t xml:space="preserve"> треба да биде</w:t>
      </w:r>
      <w:r w:rsidR="00551802">
        <w:rPr>
          <w:rFonts w:cstheme="minorHAnsi"/>
          <w:lang w:val="mk-MK"/>
        </w:rPr>
        <w:t xml:space="preserve"> </w:t>
      </w:r>
      <w:r w:rsidR="003C0F39">
        <w:rPr>
          <w:rFonts w:cstheme="minorHAnsi"/>
          <w:lang w:val="mk-MK"/>
        </w:rPr>
        <w:t>(</w:t>
      </w:r>
      <w:r w:rsidR="00551802">
        <w:rPr>
          <w:rFonts w:cstheme="minorHAnsi"/>
          <w:lang w:val="mk-MK"/>
        </w:rPr>
        <w:t>-</w:t>
      </w:r>
      <w:r w:rsidR="003C0F39">
        <w:rPr>
          <w:rFonts w:cstheme="minorHAnsi"/>
          <w:lang w:val="mk-MK"/>
        </w:rPr>
        <w:t>ат)</w:t>
      </w:r>
      <w:r w:rsidR="00891EE0" w:rsidRPr="00891EE0">
        <w:rPr>
          <w:rFonts w:cstheme="minorHAnsi"/>
          <w:lang w:val="mk-MK"/>
        </w:rPr>
        <w:t xml:space="preserve"> одговорно</w:t>
      </w:r>
      <w:r w:rsidR="00551802">
        <w:rPr>
          <w:rFonts w:cstheme="minorHAnsi"/>
          <w:lang w:val="mk-MK"/>
        </w:rPr>
        <w:t xml:space="preserve"> </w:t>
      </w:r>
      <w:r w:rsidR="003C0F39">
        <w:rPr>
          <w:rFonts w:cstheme="minorHAnsi"/>
          <w:lang w:val="mk-MK"/>
        </w:rPr>
        <w:t>(</w:t>
      </w:r>
      <w:r w:rsidR="00551802">
        <w:rPr>
          <w:rFonts w:cstheme="minorHAnsi"/>
          <w:lang w:val="mk-MK"/>
        </w:rPr>
        <w:t>-</w:t>
      </w:r>
      <w:r w:rsidR="003C0F39">
        <w:rPr>
          <w:rFonts w:cstheme="minorHAnsi"/>
          <w:lang w:val="mk-MK"/>
        </w:rPr>
        <w:t>и)</w:t>
      </w:r>
      <w:r w:rsidR="00891EE0" w:rsidRPr="00891EE0">
        <w:rPr>
          <w:rFonts w:cstheme="minorHAnsi"/>
          <w:lang w:val="mk-MK"/>
        </w:rPr>
        <w:t xml:space="preserve"> пред </w:t>
      </w:r>
      <w:r w:rsidR="00891EE0" w:rsidRPr="001E208B">
        <w:rPr>
          <w:rFonts w:cstheme="minorHAnsi"/>
          <w:lang w:val="mk-MK"/>
        </w:rPr>
        <w:t>одговорниот менаџер</w:t>
      </w:r>
      <w:r w:rsidR="00891EE0" w:rsidRPr="00891EE0">
        <w:rPr>
          <w:rFonts w:cstheme="minorHAnsi"/>
          <w:lang w:val="mk-MK"/>
        </w:rPr>
        <w:t>.</w:t>
      </w:r>
      <w:r w:rsidR="001E208B">
        <w:rPr>
          <w:rFonts w:cstheme="minorHAnsi"/>
          <w:lang w:val="mk-MK"/>
        </w:rPr>
        <w:t>“</w:t>
      </w:r>
      <w:r w:rsidR="00C412F0">
        <w:rPr>
          <w:rFonts w:cstheme="minorHAnsi"/>
          <w:lang w:val="en-US"/>
        </w:rPr>
        <w:t>;</w:t>
      </w:r>
    </w:p>
    <w:p w14:paraId="340C00D4" w14:textId="77777777" w:rsidR="005A4FE2" w:rsidRDefault="005A4FE2" w:rsidP="00C412F0">
      <w:pPr>
        <w:ind w:left="1620"/>
        <w:jc w:val="both"/>
        <w:rPr>
          <w:rFonts w:cstheme="minorHAnsi"/>
          <w:lang w:val="en-US"/>
        </w:rPr>
      </w:pPr>
    </w:p>
    <w:p w14:paraId="316AD65A" w14:textId="0BA90F18" w:rsidR="00C412F0" w:rsidRPr="001C1646" w:rsidRDefault="00C412F0" w:rsidP="00C412F0">
      <w:pPr>
        <w:pStyle w:val="ListParagraph"/>
        <w:numPr>
          <w:ilvl w:val="0"/>
          <w:numId w:val="22"/>
        </w:numPr>
        <w:jc w:val="both"/>
        <w:rPr>
          <w:rFonts w:cstheme="minorHAnsi"/>
          <w:lang w:val="en-US"/>
        </w:rPr>
      </w:pPr>
      <w:r>
        <w:rPr>
          <w:rFonts w:cstheme="minorHAnsi"/>
          <w:lang w:val="mk-MK"/>
        </w:rPr>
        <w:t>точката (з) се заменува како што следува:</w:t>
      </w:r>
    </w:p>
    <w:p w14:paraId="74CACCDB" w14:textId="77777777" w:rsidR="005A4FE2" w:rsidRDefault="005A4FE2" w:rsidP="005A4FE2">
      <w:pPr>
        <w:ind w:left="1620"/>
        <w:jc w:val="both"/>
        <w:rPr>
          <w:rFonts w:cstheme="minorHAnsi"/>
          <w:lang w:val="mk-MK"/>
        </w:rPr>
      </w:pPr>
    </w:p>
    <w:p w14:paraId="60FAF3B0" w14:textId="0948A353" w:rsidR="005234F5" w:rsidRPr="007010E6" w:rsidRDefault="001E208B" w:rsidP="005A4FE2">
      <w:pPr>
        <w:ind w:left="1620"/>
        <w:jc w:val="both"/>
        <w:rPr>
          <w:rFonts w:cstheme="minorHAnsi"/>
          <w:lang w:val="mk-MK"/>
        </w:rPr>
      </w:pPr>
      <w:r>
        <w:rPr>
          <w:rFonts w:cstheme="minorHAnsi"/>
          <w:lang w:val="mk-MK"/>
        </w:rPr>
        <w:t>„</w:t>
      </w:r>
      <w:r w:rsidR="005A4FE2" w:rsidRPr="005A4FE2">
        <w:rPr>
          <w:rFonts w:cstheme="minorHAnsi"/>
          <w:lang w:val="mk-MK"/>
        </w:rPr>
        <w:t>(з)</w:t>
      </w:r>
      <w:r w:rsidR="005A4FE2" w:rsidRPr="005A4FE2">
        <w:rPr>
          <w:rFonts w:cstheme="minorHAnsi"/>
          <w:lang w:val="mk-MK"/>
        </w:rPr>
        <w:tab/>
        <w:t xml:space="preserve">За организации кои ги продолжуваат уверенијата за </w:t>
      </w:r>
      <w:r>
        <w:rPr>
          <w:rFonts w:cstheme="minorHAnsi"/>
          <w:lang w:val="mk-MK"/>
        </w:rPr>
        <w:t>преглед</w:t>
      </w:r>
      <w:r w:rsidR="005A4FE2" w:rsidRPr="005A4FE2">
        <w:rPr>
          <w:rFonts w:cstheme="minorHAnsi"/>
          <w:lang w:val="mk-MK"/>
        </w:rPr>
        <w:t xml:space="preserve"> на пловидбеноста во </w:t>
      </w:r>
      <w:r w:rsidR="005A4FE2" w:rsidRPr="007010E6">
        <w:rPr>
          <w:rFonts w:cstheme="minorHAnsi"/>
          <w:lang w:val="mk-MK"/>
        </w:rPr>
        <w:t xml:space="preserve">согласност со точките М.А.711(а)4 и М.А.901 од </w:t>
      </w:r>
      <w:r w:rsidR="00BA4E08">
        <w:rPr>
          <w:rFonts w:cstheme="minorHAnsi"/>
          <w:lang w:val="mk-MK"/>
        </w:rPr>
        <w:t xml:space="preserve">овој анекс </w:t>
      </w:r>
      <w:r w:rsidR="005A4FE2" w:rsidRPr="007010E6">
        <w:rPr>
          <w:rFonts w:cstheme="minorHAnsi"/>
          <w:lang w:val="mk-MK"/>
        </w:rPr>
        <w:t xml:space="preserve">(Дел–М) или точката ML.A.901(в) од Анекс Vb (Дел–ML), </w:t>
      </w:r>
      <w:r>
        <w:rPr>
          <w:rFonts w:cstheme="minorHAnsi"/>
          <w:lang w:val="mk-MK"/>
        </w:rPr>
        <w:t>како што е применливо</w:t>
      </w:r>
      <w:r w:rsidR="005A4FE2" w:rsidRPr="007010E6">
        <w:rPr>
          <w:rFonts w:cstheme="minorHAnsi"/>
          <w:lang w:val="mk-MK"/>
        </w:rPr>
        <w:t xml:space="preserve">, организацијата номинира лица кои се овластени за тоа, </w:t>
      </w:r>
      <w:r>
        <w:rPr>
          <w:rFonts w:cstheme="minorHAnsi"/>
          <w:lang w:val="mk-MK"/>
        </w:rPr>
        <w:t>под услов тоа да го одобри</w:t>
      </w:r>
      <w:r w:rsidR="005A4FE2" w:rsidRPr="007010E6">
        <w:rPr>
          <w:rFonts w:cstheme="minorHAnsi"/>
          <w:lang w:val="mk-MK"/>
        </w:rPr>
        <w:t xml:space="preserve"> надлежниот орган.</w:t>
      </w:r>
      <w:r>
        <w:rPr>
          <w:rFonts w:cstheme="minorHAnsi"/>
          <w:lang w:val="mk-MK"/>
        </w:rPr>
        <w:t>“</w:t>
      </w:r>
      <w:r w:rsidR="005A4FE2" w:rsidRPr="007010E6">
        <w:rPr>
          <w:rFonts w:cstheme="minorHAnsi"/>
          <w:lang w:val="mk-MK"/>
        </w:rPr>
        <w:t>;</w:t>
      </w:r>
    </w:p>
    <w:p w14:paraId="4C69D6B7" w14:textId="77777777" w:rsidR="0044371B" w:rsidRPr="007010E6" w:rsidRDefault="0044371B" w:rsidP="0044371B">
      <w:pPr>
        <w:ind w:firstLine="720"/>
        <w:jc w:val="both"/>
        <w:rPr>
          <w:rFonts w:cstheme="minorHAnsi"/>
          <w:lang w:val="mk-MK"/>
        </w:rPr>
      </w:pPr>
    </w:p>
    <w:p w14:paraId="01ECE018" w14:textId="42AE5875" w:rsidR="0044371B" w:rsidRPr="007010E6" w:rsidRDefault="0044371B" w:rsidP="0044371B">
      <w:pPr>
        <w:ind w:firstLine="720"/>
        <w:jc w:val="both"/>
        <w:rPr>
          <w:rFonts w:cstheme="minorHAnsi"/>
          <w:lang w:val="mk-MK"/>
        </w:rPr>
      </w:pPr>
      <w:r w:rsidRPr="007010E6">
        <w:rPr>
          <w:rFonts w:cstheme="minorHAnsi"/>
          <w:lang w:val="mk-MK"/>
        </w:rPr>
        <w:t xml:space="preserve">(л) во точката М.А.707(а), воведната реченица се заменува </w:t>
      </w:r>
      <w:r w:rsidR="001E208B">
        <w:rPr>
          <w:rFonts w:cstheme="minorHAnsi"/>
          <w:lang w:val="mk-MK"/>
        </w:rPr>
        <w:t>со следново</w:t>
      </w:r>
      <w:r w:rsidRPr="007010E6">
        <w:rPr>
          <w:rFonts w:cstheme="minorHAnsi"/>
          <w:lang w:val="mk-MK"/>
        </w:rPr>
        <w:t>:</w:t>
      </w:r>
    </w:p>
    <w:p w14:paraId="0F669966" w14:textId="6728D5B8" w:rsidR="0044371B" w:rsidRDefault="001E208B" w:rsidP="002A7CEF">
      <w:pPr>
        <w:ind w:left="1440"/>
        <w:jc w:val="both"/>
        <w:rPr>
          <w:rFonts w:cstheme="minorHAnsi"/>
          <w:lang w:val="mk-MK"/>
        </w:rPr>
      </w:pPr>
      <w:r>
        <w:rPr>
          <w:rFonts w:eastAsia="Times New Roman" w:cstheme="minorHAnsi"/>
          <w:lang w:val="mk-MK" w:eastAsia="mk-MK"/>
        </w:rPr>
        <w:t>„</w:t>
      </w:r>
      <w:r w:rsidR="002A7CEF" w:rsidRPr="007010E6">
        <w:rPr>
          <w:rFonts w:eastAsia="Times New Roman" w:cstheme="minorHAnsi"/>
          <w:lang w:val="mk-MK" w:eastAsia="mk-MK"/>
        </w:rPr>
        <w:t xml:space="preserve">(a) </w:t>
      </w:r>
      <w:r w:rsidR="002A7CEF" w:rsidRPr="007010E6">
        <w:rPr>
          <w:rFonts w:cstheme="minorHAnsi"/>
          <w:lang w:val="mk-MK"/>
        </w:rPr>
        <w:t xml:space="preserve">За да </w:t>
      </w:r>
      <w:r w:rsidR="001A2D23">
        <w:rPr>
          <w:rFonts w:cstheme="minorHAnsi"/>
          <w:lang w:val="mk-MK"/>
        </w:rPr>
        <w:t>добие одобрување</w:t>
      </w:r>
      <w:r w:rsidR="002A7CEF" w:rsidRPr="007010E6">
        <w:rPr>
          <w:rFonts w:cstheme="minorHAnsi"/>
          <w:lang w:val="mk-MK"/>
        </w:rPr>
        <w:t xml:space="preserve"> за вршење на </w:t>
      </w:r>
      <w:r w:rsidR="001A2D23">
        <w:rPr>
          <w:rFonts w:cstheme="minorHAnsi"/>
          <w:lang w:val="mk-MK"/>
        </w:rPr>
        <w:t>преглед</w:t>
      </w:r>
      <w:r w:rsidR="002A7CEF" w:rsidRPr="007010E6">
        <w:rPr>
          <w:rFonts w:cstheme="minorHAnsi"/>
          <w:lang w:val="mk-MK"/>
        </w:rPr>
        <w:t xml:space="preserve"> </w:t>
      </w:r>
      <w:r w:rsidR="001A2D23">
        <w:rPr>
          <w:rFonts w:cstheme="minorHAnsi"/>
          <w:lang w:val="mk-MK"/>
        </w:rPr>
        <w:t>на</w:t>
      </w:r>
      <w:r w:rsidR="002A7CEF" w:rsidRPr="007010E6">
        <w:rPr>
          <w:rFonts w:cstheme="minorHAnsi"/>
          <w:lang w:val="mk-MK"/>
        </w:rPr>
        <w:t xml:space="preserve"> пловидбеноста и, ако е применливо, да издава дозволи за летање, одобрената организација за </w:t>
      </w:r>
      <w:r w:rsidR="001A2D23">
        <w:rPr>
          <w:rFonts w:cstheme="minorHAnsi"/>
          <w:lang w:val="mk-MK"/>
        </w:rPr>
        <w:t xml:space="preserve">управување со </w:t>
      </w:r>
      <w:r w:rsidR="001F1C3C">
        <w:rPr>
          <w:rFonts w:cstheme="minorHAnsi"/>
          <w:lang w:val="mk-MK"/>
        </w:rPr>
        <w:t xml:space="preserve">континуирана </w:t>
      </w:r>
      <w:r w:rsidR="002A7CEF" w:rsidRPr="007010E6">
        <w:rPr>
          <w:rFonts w:cstheme="minorHAnsi"/>
          <w:lang w:val="mk-MK"/>
        </w:rPr>
        <w:t xml:space="preserve">пловидбеност треба да има соодветен персонал за </w:t>
      </w:r>
      <w:r w:rsidR="001A2D23">
        <w:rPr>
          <w:rFonts w:cstheme="minorHAnsi"/>
          <w:lang w:val="mk-MK"/>
        </w:rPr>
        <w:t>преглед</w:t>
      </w:r>
      <w:r w:rsidR="002A7CEF" w:rsidRPr="007010E6">
        <w:rPr>
          <w:rFonts w:cstheme="minorHAnsi"/>
          <w:lang w:val="mk-MK"/>
        </w:rPr>
        <w:t xml:space="preserve"> на пловидбеноста</w:t>
      </w:r>
      <w:r w:rsidR="007010E6">
        <w:rPr>
          <w:rFonts w:cstheme="minorHAnsi"/>
          <w:lang w:val="mk-MK"/>
        </w:rPr>
        <w:t xml:space="preserve"> </w:t>
      </w:r>
      <w:r w:rsidR="002A7CEF" w:rsidRPr="007010E6">
        <w:rPr>
          <w:rFonts w:cstheme="minorHAnsi"/>
          <w:lang w:val="mk-MK"/>
        </w:rPr>
        <w:t>кој издава</w:t>
      </w:r>
      <w:r w:rsidR="00A11B55">
        <w:rPr>
          <w:rFonts w:cstheme="minorHAnsi"/>
          <w:lang w:val="mk-MK"/>
        </w:rPr>
        <w:t xml:space="preserve"> </w:t>
      </w:r>
      <w:r w:rsidR="002A7CEF" w:rsidRPr="007010E6">
        <w:rPr>
          <w:rFonts w:cstheme="minorHAnsi"/>
          <w:lang w:val="mk-MK"/>
        </w:rPr>
        <w:t xml:space="preserve">уверенија за </w:t>
      </w:r>
      <w:r w:rsidR="001A2D23">
        <w:rPr>
          <w:rFonts w:cstheme="minorHAnsi"/>
          <w:lang w:val="mk-MK"/>
        </w:rPr>
        <w:t>преглед</w:t>
      </w:r>
      <w:r w:rsidR="002A7CEF" w:rsidRPr="007010E6">
        <w:rPr>
          <w:rFonts w:cstheme="minorHAnsi"/>
          <w:lang w:val="mk-MK"/>
        </w:rPr>
        <w:t xml:space="preserve"> на пловидбеноста или</w:t>
      </w:r>
      <w:r w:rsidR="00A11B55">
        <w:rPr>
          <w:rFonts w:cstheme="minorHAnsi"/>
          <w:lang w:val="mk-MK"/>
        </w:rPr>
        <w:t xml:space="preserve"> </w:t>
      </w:r>
      <w:r w:rsidR="002A7CEF" w:rsidRPr="007010E6">
        <w:rPr>
          <w:rFonts w:cstheme="minorHAnsi"/>
          <w:lang w:val="mk-MK"/>
        </w:rPr>
        <w:t xml:space="preserve">препораки наведени во Оддел А од Поддел I </w:t>
      </w:r>
      <w:r w:rsidR="001A2D23">
        <w:rPr>
          <w:rFonts w:cstheme="minorHAnsi"/>
          <w:lang w:val="mk-MK"/>
        </w:rPr>
        <w:t>од</w:t>
      </w:r>
      <w:r w:rsidR="002A7CEF" w:rsidRPr="007010E6">
        <w:rPr>
          <w:rFonts w:cstheme="minorHAnsi"/>
          <w:lang w:val="mk-MK"/>
        </w:rPr>
        <w:t xml:space="preserve"> Анекс I (Дел–М) или </w:t>
      </w:r>
      <w:r w:rsidR="001A2D23">
        <w:rPr>
          <w:rFonts w:cstheme="minorHAnsi"/>
          <w:lang w:val="mk-MK"/>
        </w:rPr>
        <w:t xml:space="preserve">во </w:t>
      </w:r>
      <w:r w:rsidR="002A7CEF" w:rsidRPr="007010E6">
        <w:rPr>
          <w:rFonts w:cstheme="minorHAnsi"/>
          <w:lang w:val="mk-MK"/>
        </w:rPr>
        <w:t>Оддел А</w:t>
      </w:r>
      <w:r w:rsidR="001A2D23">
        <w:rPr>
          <w:rFonts w:cstheme="minorHAnsi"/>
          <w:lang w:val="mk-MK"/>
        </w:rPr>
        <w:t>од</w:t>
      </w:r>
      <w:r w:rsidR="002A7CEF" w:rsidRPr="007010E6">
        <w:rPr>
          <w:rFonts w:cstheme="minorHAnsi"/>
          <w:lang w:val="mk-MK"/>
        </w:rPr>
        <w:t xml:space="preserve"> Поддел I од Анекс Vb (Дел–ML) и, ако е применливо, за издавање на дозвола за летање во согласност со точка М.А.711(в):</w:t>
      </w:r>
      <w:r w:rsidR="001A2D23">
        <w:rPr>
          <w:rFonts w:cstheme="minorHAnsi"/>
          <w:lang w:val="mk-MK"/>
        </w:rPr>
        <w:t>“</w:t>
      </w:r>
      <w:r w:rsidR="00CA532E" w:rsidRPr="007010E6">
        <w:rPr>
          <w:rFonts w:cstheme="minorHAnsi"/>
          <w:lang w:val="mk-MK"/>
        </w:rPr>
        <w:t>;</w:t>
      </w:r>
    </w:p>
    <w:p w14:paraId="07AE5D2C" w14:textId="77777777" w:rsidR="007010E6" w:rsidRPr="007010E6" w:rsidRDefault="007010E6" w:rsidP="002A7CEF">
      <w:pPr>
        <w:ind w:left="1440"/>
        <w:jc w:val="both"/>
        <w:rPr>
          <w:rFonts w:cstheme="minorHAnsi"/>
          <w:lang w:val="mk-MK"/>
        </w:rPr>
      </w:pPr>
    </w:p>
    <w:p w14:paraId="5D2ACD64" w14:textId="0725562B" w:rsidR="007010E6" w:rsidRPr="007010E6" w:rsidRDefault="007010E6" w:rsidP="007010E6">
      <w:pPr>
        <w:ind w:firstLine="720"/>
        <w:jc w:val="both"/>
        <w:rPr>
          <w:rFonts w:cstheme="minorHAnsi"/>
          <w:lang w:val="mk-MK"/>
        </w:rPr>
      </w:pPr>
      <w:r w:rsidRPr="007010E6">
        <w:rPr>
          <w:rFonts w:cstheme="minorHAnsi"/>
          <w:lang w:val="mk-MK"/>
        </w:rPr>
        <w:t>(к) точката М.А.</w:t>
      </w:r>
      <w:r>
        <w:rPr>
          <w:rFonts w:cstheme="minorHAnsi"/>
          <w:lang w:val="mk-MK"/>
        </w:rPr>
        <w:t>708</w:t>
      </w:r>
      <w:r w:rsidRPr="007010E6">
        <w:rPr>
          <w:rFonts w:cstheme="minorHAnsi"/>
          <w:lang w:val="mk-MK"/>
        </w:rPr>
        <w:t xml:space="preserve"> се коригира како што следува:</w:t>
      </w:r>
    </w:p>
    <w:p w14:paraId="4E166E30" w14:textId="249BDE18" w:rsidR="007010E6" w:rsidRPr="007010E6" w:rsidRDefault="007010E6" w:rsidP="007010E6">
      <w:pPr>
        <w:pStyle w:val="ListParagraph"/>
        <w:numPr>
          <w:ilvl w:val="0"/>
          <w:numId w:val="23"/>
        </w:numPr>
        <w:jc w:val="both"/>
        <w:rPr>
          <w:rFonts w:cstheme="minorHAnsi"/>
          <w:lang w:val="mk-MK"/>
        </w:rPr>
      </w:pPr>
      <w:r w:rsidRPr="007010E6">
        <w:rPr>
          <w:rFonts w:cstheme="minorHAnsi"/>
          <w:lang w:val="mk-MK"/>
        </w:rPr>
        <w:t xml:space="preserve">точката (а) се заменува </w:t>
      </w:r>
      <w:r w:rsidR="001A2D23">
        <w:rPr>
          <w:rFonts w:cstheme="minorHAnsi"/>
          <w:lang w:val="mk-MK"/>
        </w:rPr>
        <w:t>со следново</w:t>
      </w:r>
      <w:r w:rsidR="00AA34E8">
        <w:rPr>
          <w:rFonts w:cstheme="minorHAnsi"/>
          <w:lang w:val="en-US"/>
        </w:rPr>
        <w:t>:</w:t>
      </w:r>
    </w:p>
    <w:p w14:paraId="4D8E00C0" w14:textId="74E352FF" w:rsidR="007010E6" w:rsidRDefault="001A2D23" w:rsidP="007010E6">
      <w:pPr>
        <w:ind w:left="1620"/>
        <w:jc w:val="both"/>
        <w:rPr>
          <w:rFonts w:cstheme="minorHAnsi"/>
          <w:lang w:val="en-US"/>
        </w:rPr>
      </w:pPr>
      <w:r>
        <w:rPr>
          <w:rFonts w:cstheme="minorHAnsi"/>
          <w:lang w:val="mk-MK"/>
        </w:rPr>
        <w:t>„</w:t>
      </w:r>
      <w:r w:rsidR="007010E6" w:rsidRPr="008232AA">
        <w:rPr>
          <w:rFonts w:cstheme="minorHAnsi"/>
          <w:lang w:val="mk-MK"/>
        </w:rPr>
        <w:t>(a</w:t>
      </w:r>
      <w:r w:rsidR="007010E6">
        <w:rPr>
          <w:rFonts w:cstheme="minorHAnsi"/>
          <w:lang w:val="mk-MK"/>
        </w:rPr>
        <w:t xml:space="preserve">) Организацијата </w:t>
      </w:r>
      <w:r>
        <w:rPr>
          <w:rFonts w:cstheme="minorHAnsi"/>
          <w:lang w:val="mk-MK"/>
        </w:rPr>
        <w:t>обезбедува</w:t>
      </w:r>
      <w:r w:rsidR="007010E6">
        <w:rPr>
          <w:rFonts w:cstheme="minorHAnsi"/>
          <w:lang w:val="mk-MK"/>
        </w:rPr>
        <w:t xml:space="preserve"> дека ц</w:t>
      </w:r>
      <w:r w:rsidR="007010E6" w:rsidRPr="007010E6">
        <w:rPr>
          <w:rFonts w:cstheme="minorHAnsi"/>
          <w:lang w:val="mk-MK"/>
        </w:rPr>
        <w:t xml:space="preserve">елото управување со </w:t>
      </w:r>
      <w:r w:rsidR="001F1C3C">
        <w:rPr>
          <w:rFonts w:cstheme="minorHAnsi"/>
          <w:lang w:val="mk-MK"/>
        </w:rPr>
        <w:t xml:space="preserve">континуираната </w:t>
      </w:r>
      <w:r w:rsidR="007010E6" w:rsidRPr="007010E6">
        <w:rPr>
          <w:rFonts w:cstheme="minorHAnsi"/>
          <w:lang w:val="mk-MK"/>
        </w:rPr>
        <w:t xml:space="preserve">пловидбеност се врши </w:t>
      </w:r>
      <w:r w:rsidR="007010E6">
        <w:rPr>
          <w:rFonts w:cstheme="minorHAnsi"/>
          <w:lang w:val="mk-MK"/>
        </w:rPr>
        <w:t>во согласност со</w:t>
      </w:r>
      <w:r w:rsidR="007010E6" w:rsidRPr="007010E6">
        <w:rPr>
          <w:rFonts w:cstheme="minorHAnsi"/>
          <w:lang w:val="mk-MK"/>
        </w:rPr>
        <w:t xml:space="preserve"> Оддел А</w:t>
      </w:r>
      <w:r w:rsidR="007010E6">
        <w:rPr>
          <w:rFonts w:cstheme="minorHAnsi"/>
          <w:lang w:val="en-US"/>
        </w:rPr>
        <w:t xml:space="preserve">, </w:t>
      </w:r>
      <w:r w:rsidR="007010E6" w:rsidRPr="007010E6">
        <w:rPr>
          <w:rFonts w:cstheme="minorHAnsi"/>
          <w:lang w:val="mk-MK"/>
        </w:rPr>
        <w:t xml:space="preserve">Поддел </w:t>
      </w:r>
      <w:r w:rsidR="007010E6">
        <w:rPr>
          <w:rFonts w:cstheme="minorHAnsi"/>
          <w:lang w:val="en-US"/>
        </w:rPr>
        <w:t>C</w:t>
      </w:r>
      <w:r w:rsidR="007010E6" w:rsidRPr="007010E6">
        <w:rPr>
          <w:rFonts w:cstheme="minorHAnsi"/>
          <w:lang w:val="mk-MK"/>
        </w:rPr>
        <w:t xml:space="preserve"> </w:t>
      </w:r>
      <w:r w:rsidR="007010E6">
        <w:rPr>
          <w:rFonts w:cstheme="minorHAnsi"/>
          <w:lang w:val="mk-MK"/>
        </w:rPr>
        <w:t xml:space="preserve">од </w:t>
      </w:r>
      <w:r w:rsidR="00BA4E08">
        <w:rPr>
          <w:rFonts w:cstheme="minorHAnsi"/>
          <w:lang w:val="mk-MK"/>
        </w:rPr>
        <w:t xml:space="preserve">овој анекс </w:t>
      </w:r>
      <w:r w:rsidR="007010E6" w:rsidRPr="007010E6">
        <w:rPr>
          <w:rFonts w:cstheme="minorHAnsi"/>
          <w:lang w:val="mk-MK"/>
        </w:rPr>
        <w:t>(Дел–М) или Оддел А</w:t>
      </w:r>
      <w:r>
        <w:rPr>
          <w:rFonts w:cstheme="minorHAnsi"/>
          <w:lang w:val="mk-MK"/>
        </w:rPr>
        <w:t xml:space="preserve"> од</w:t>
      </w:r>
      <w:r w:rsidR="007010E6" w:rsidRPr="007010E6">
        <w:rPr>
          <w:rFonts w:cstheme="minorHAnsi"/>
          <w:lang w:val="mk-MK"/>
        </w:rPr>
        <w:t xml:space="preserve"> Поддел </w:t>
      </w:r>
      <w:r w:rsidR="007010E6">
        <w:rPr>
          <w:rFonts w:cstheme="minorHAnsi"/>
          <w:lang w:val="mk-MK"/>
        </w:rPr>
        <w:t>С</w:t>
      </w:r>
      <w:r w:rsidR="007010E6" w:rsidRPr="007010E6">
        <w:rPr>
          <w:rFonts w:cstheme="minorHAnsi"/>
          <w:lang w:val="mk-MK"/>
        </w:rPr>
        <w:t xml:space="preserve"> од </w:t>
      </w:r>
      <w:r w:rsidR="00BA4E08">
        <w:rPr>
          <w:rFonts w:cstheme="minorHAnsi"/>
          <w:lang w:val="mk-MK"/>
        </w:rPr>
        <w:t xml:space="preserve">овој анекс </w:t>
      </w:r>
      <w:r w:rsidR="007010E6" w:rsidRPr="007010E6">
        <w:rPr>
          <w:rFonts w:cstheme="minorHAnsi"/>
          <w:lang w:val="mk-MK"/>
        </w:rPr>
        <w:t>Vb (Дел–ML)</w:t>
      </w:r>
      <w:r>
        <w:rPr>
          <w:rFonts w:cstheme="minorHAnsi"/>
          <w:lang w:val="mk-MK"/>
        </w:rPr>
        <w:t>, како што е применливо</w:t>
      </w:r>
      <w:r w:rsidR="007010E6">
        <w:rPr>
          <w:rFonts w:cstheme="minorHAnsi"/>
          <w:lang w:val="en-US"/>
        </w:rPr>
        <w:t>.</w:t>
      </w:r>
      <w:r>
        <w:rPr>
          <w:rFonts w:cstheme="minorHAnsi"/>
          <w:lang w:val="mk-MK"/>
        </w:rPr>
        <w:t>“</w:t>
      </w:r>
      <w:r w:rsidR="007010E6">
        <w:rPr>
          <w:rFonts w:cstheme="minorHAnsi"/>
          <w:lang w:val="en-US"/>
        </w:rPr>
        <w:t>;</w:t>
      </w:r>
    </w:p>
    <w:p w14:paraId="7506EF9F" w14:textId="26238E2A" w:rsidR="00AA34E8" w:rsidRDefault="00AA34E8" w:rsidP="00AA34E8">
      <w:pPr>
        <w:jc w:val="both"/>
        <w:rPr>
          <w:rFonts w:cstheme="minorHAnsi"/>
          <w:lang w:val="en-US"/>
        </w:rPr>
      </w:pPr>
    </w:p>
    <w:p w14:paraId="4D878294" w14:textId="33EEED6E" w:rsidR="00AA34E8" w:rsidRPr="004B2A04" w:rsidRDefault="00AA34E8" w:rsidP="00AA34E8">
      <w:pPr>
        <w:pStyle w:val="ListParagraph"/>
        <w:numPr>
          <w:ilvl w:val="0"/>
          <w:numId w:val="23"/>
        </w:numPr>
        <w:jc w:val="both"/>
        <w:rPr>
          <w:rFonts w:cstheme="minorHAnsi"/>
          <w:lang w:val="mk-MK"/>
        </w:rPr>
      </w:pPr>
      <w:r w:rsidRPr="007010E6">
        <w:rPr>
          <w:rFonts w:cstheme="minorHAnsi"/>
          <w:lang w:val="mk-MK"/>
        </w:rPr>
        <w:t>точката (</w:t>
      </w:r>
      <w:r w:rsidR="004B2A04">
        <w:rPr>
          <w:rFonts w:cstheme="minorHAnsi"/>
          <w:lang w:val="mk-MK"/>
        </w:rPr>
        <w:t>б</w:t>
      </w:r>
      <w:r w:rsidRPr="007010E6">
        <w:rPr>
          <w:rFonts w:cstheme="minorHAnsi"/>
          <w:lang w:val="mk-MK"/>
        </w:rPr>
        <w:t xml:space="preserve">) се </w:t>
      </w:r>
      <w:r w:rsidR="004B2A04">
        <w:rPr>
          <w:rFonts w:cstheme="minorHAnsi"/>
          <w:lang w:val="mk-MK"/>
        </w:rPr>
        <w:t>коригира</w:t>
      </w:r>
      <w:r w:rsidRPr="007010E6">
        <w:rPr>
          <w:rFonts w:cstheme="minorHAnsi"/>
          <w:lang w:val="mk-MK"/>
        </w:rPr>
        <w:t xml:space="preserve"> како што следува</w:t>
      </w:r>
      <w:r>
        <w:rPr>
          <w:rFonts w:cstheme="minorHAnsi"/>
          <w:lang w:val="en-US"/>
        </w:rPr>
        <w:t>:</w:t>
      </w:r>
    </w:p>
    <w:p w14:paraId="3A420D58" w14:textId="50353BE0" w:rsidR="004B2A04" w:rsidRDefault="004B2A04" w:rsidP="004B2A04">
      <w:pPr>
        <w:pStyle w:val="ListParagraph"/>
        <w:ind w:left="1440"/>
        <w:jc w:val="both"/>
        <w:rPr>
          <w:rFonts w:cstheme="minorHAnsi"/>
          <w:lang w:val="mk-MK"/>
        </w:rPr>
      </w:pPr>
    </w:p>
    <w:p w14:paraId="2546CF80" w14:textId="4FF3FB12" w:rsidR="004B2A04" w:rsidRDefault="004B2A04" w:rsidP="008B5D54">
      <w:pPr>
        <w:pStyle w:val="ListParagraph"/>
        <w:numPr>
          <w:ilvl w:val="0"/>
          <w:numId w:val="24"/>
        </w:numPr>
        <w:jc w:val="both"/>
        <w:rPr>
          <w:rFonts w:cstheme="minorHAnsi"/>
          <w:lang w:val="mk-MK"/>
        </w:rPr>
      </w:pPr>
      <w:r>
        <w:rPr>
          <w:rFonts w:cstheme="minorHAnsi"/>
          <w:lang w:val="mk-MK"/>
        </w:rPr>
        <w:t xml:space="preserve">точките (1) и (2) се заменуваат </w:t>
      </w:r>
      <w:r w:rsidR="001A2D23">
        <w:rPr>
          <w:rFonts w:cstheme="minorHAnsi"/>
          <w:lang w:val="mk-MK"/>
        </w:rPr>
        <w:t>со следново</w:t>
      </w:r>
      <w:r>
        <w:rPr>
          <w:rFonts w:cstheme="minorHAnsi"/>
          <w:lang w:val="mk-MK"/>
        </w:rPr>
        <w:t>:</w:t>
      </w:r>
    </w:p>
    <w:p w14:paraId="698330B1" w14:textId="68EFE950" w:rsidR="004B2A04" w:rsidRDefault="004B2A04" w:rsidP="008B5D54">
      <w:pPr>
        <w:pStyle w:val="ListParagraph"/>
        <w:ind w:left="1800"/>
        <w:jc w:val="both"/>
        <w:rPr>
          <w:rFonts w:cstheme="minorHAnsi"/>
          <w:lang w:val="mk-MK"/>
        </w:rPr>
      </w:pPr>
    </w:p>
    <w:p w14:paraId="09A21B81" w14:textId="1F8E13E9" w:rsidR="008B5D54" w:rsidRDefault="001A2D23" w:rsidP="008B5D54">
      <w:pPr>
        <w:pStyle w:val="ListParagraph"/>
        <w:ind w:left="1800"/>
        <w:jc w:val="both"/>
        <w:rPr>
          <w:rFonts w:cstheme="minorHAnsi"/>
          <w:lang w:val="en-US"/>
        </w:rPr>
      </w:pPr>
      <w:bookmarkStart w:id="0" w:name="_Hlk113977742"/>
      <w:r>
        <w:rPr>
          <w:rFonts w:ascii="Times New Roman" w:eastAsia="Times New Roman" w:hAnsi="Times New Roman" w:cs="Times New Roman"/>
          <w:color w:val="000000"/>
          <w:sz w:val="24"/>
          <w:szCs w:val="20"/>
          <w:lang w:val="mk-MK" w:eastAsia="mk-MK"/>
        </w:rPr>
        <w:t>„</w:t>
      </w:r>
      <w:r w:rsidR="008B5D54" w:rsidRPr="008B5D54">
        <w:rPr>
          <w:rFonts w:cstheme="minorHAnsi"/>
          <w:lang w:val="mk-MK"/>
        </w:rPr>
        <w:t>1.</w:t>
      </w:r>
      <w:r w:rsidR="008B5D54">
        <w:rPr>
          <w:rFonts w:cstheme="minorHAnsi"/>
          <w:lang w:val="en-US"/>
        </w:rPr>
        <w:t xml:space="preserve"> </w:t>
      </w:r>
      <w:r>
        <w:rPr>
          <w:rFonts w:cstheme="minorHAnsi"/>
          <w:lang w:val="mk-MK"/>
        </w:rPr>
        <w:t>обезбедува</w:t>
      </w:r>
      <w:r w:rsidR="008B5D54">
        <w:rPr>
          <w:rFonts w:cstheme="minorHAnsi"/>
          <w:lang w:val="mk-MK"/>
        </w:rPr>
        <w:t xml:space="preserve"> дека програмата за </w:t>
      </w:r>
      <w:r w:rsidR="00C01786">
        <w:rPr>
          <w:rFonts w:cstheme="minorHAnsi"/>
          <w:lang w:val="mk-MK"/>
        </w:rPr>
        <w:t xml:space="preserve">одржување на </w:t>
      </w:r>
      <w:r w:rsidR="008B5D54">
        <w:rPr>
          <w:rFonts w:cstheme="minorHAnsi"/>
          <w:lang w:val="mk-MK"/>
        </w:rPr>
        <w:t>воздухоплов</w:t>
      </w:r>
      <w:r w:rsidR="00C01786">
        <w:rPr>
          <w:rFonts w:cstheme="minorHAnsi"/>
          <w:lang w:val="mk-MK"/>
        </w:rPr>
        <w:t>и</w:t>
      </w:r>
      <w:r w:rsidR="00D31D86">
        <w:rPr>
          <w:rFonts w:cstheme="minorHAnsi"/>
          <w:lang w:val="mk-MK"/>
        </w:rPr>
        <w:t xml:space="preserve"> </w:t>
      </w:r>
      <w:r w:rsidR="00551802">
        <w:rPr>
          <w:rFonts w:cstheme="minorHAnsi"/>
          <w:lang w:val="mk-MK"/>
        </w:rPr>
        <w:t>вклучува</w:t>
      </w:r>
      <w:r>
        <w:rPr>
          <w:rFonts w:cstheme="minorHAnsi"/>
          <w:lang w:val="mk-MK"/>
        </w:rPr>
        <w:t>јќи</w:t>
      </w:r>
      <w:r w:rsidR="008B5D54">
        <w:rPr>
          <w:rFonts w:cstheme="minorHAnsi"/>
          <w:lang w:val="mk-MK"/>
        </w:rPr>
        <w:t xml:space="preserve"> </w:t>
      </w:r>
      <w:r w:rsidR="008B5D54" w:rsidRPr="009B6796">
        <w:rPr>
          <w:rFonts w:cstheme="minorHAnsi"/>
          <w:lang w:val="mk-MK"/>
        </w:rPr>
        <w:t xml:space="preserve">програма за </w:t>
      </w:r>
      <w:r w:rsidR="0037260A" w:rsidRPr="009B6796">
        <w:rPr>
          <w:rFonts w:cstheme="minorHAnsi"/>
          <w:lang w:val="mk-MK"/>
        </w:rPr>
        <w:t>надежност</w:t>
      </w:r>
      <w:r w:rsidR="008B5D54" w:rsidRPr="009B6796">
        <w:rPr>
          <w:rFonts w:cstheme="minorHAnsi"/>
          <w:lang w:val="mk-MK"/>
        </w:rPr>
        <w:t>,</w:t>
      </w:r>
      <w:r w:rsidR="008B5D54">
        <w:rPr>
          <w:rFonts w:cstheme="minorHAnsi"/>
          <w:lang w:val="mk-MK"/>
        </w:rPr>
        <w:t xml:space="preserve"> како што се бара со точката </w:t>
      </w:r>
      <w:r w:rsidR="008B5D54">
        <w:rPr>
          <w:rFonts w:cstheme="minorHAnsi"/>
          <w:lang w:val="en-US"/>
        </w:rPr>
        <w:t xml:space="preserve">M.A.302 </w:t>
      </w:r>
      <w:r w:rsidR="008B5D54">
        <w:rPr>
          <w:rFonts w:cstheme="minorHAnsi"/>
          <w:lang w:val="mk-MK"/>
        </w:rPr>
        <w:t xml:space="preserve">од </w:t>
      </w:r>
      <w:r w:rsidR="00BA4E08">
        <w:rPr>
          <w:rFonts w:cstheme="minorHAnsi"/>
          <w:lang w:val="mk-MK"/>
        </w:rPr>
        <w:t xml:space="preserve">овој анекс </w:t>
      </w:r>
      <w:r w:rsidR="008B5D54">
        <w:rPr>
          <w:rFonts w:cstheme="minorHAnsi"/>
          <w:lang w:val="mk-MK"/>
        </w:rPr>
        <w:t xml:space="preserve">I (Дел–М) или </w:t>
      </w:r>
      <w:r w:rsidR="008B5D54">
        <w:rPr>
          <w:rFonts w:cstheme="minorHAnsi"/>
          <w:lang w:val="en-US"/>
        </w:rPr>
        <w:t xml:space="preserve">ML.A.302 </w:t>
      </w:r>
      <w:r w:rsidR="008B5D54">
        <w:rPr>
          <w:rFonts w:cstheme="minorHAnsi"/>
          <w:lang w:val="mk-MK"/>
        </w:rPr>
        <w:t>од Анекс Vb (Дел–ML),</w:t>
      </w:r>
      <w:r w:rsidR="007A7F3A">
        <w:rPr>
          <w:rFonts w:cstheme="minorHAnsi"/>
          <w:lang w:val="mk-MK"/>
        </w:rPr>
        <w:t xml:space="preserve"> </w:t>
      </w:r>
      <w:r w:rsidR="00532B60">
        <w:rPr>
          <w:rFonts w:cstheme="minorHAnsi"/>
          <w:lang w:val="mk-MK"/>
        </w:rPr>
        <w:t>како што е применливо</w:t>
      </w:r>
      <w:r w:rsidR="007A7F3A">
        <w:rPr>
          <w:rFonts w:cstheme="minorHAnsi"/>
          <w:lang w:val="mk-MK"/>
        </w:rPr>
        <w:t>, се развива и контролира,</w:t>
      </w:r>
      <w:r w:rsidR="00532B60">
        <w:rPr>
          <w:rFonts w:cstheme="minorHAnsi"/>
          <w:lang w:val="mk-MK"/>
        </w:rPr>
        <w:t>“</w:t>
      </w:r>
      <w:r w:rsidR="008B5D54">
        <w:rPr>
          <w:rFonts w:cstheme="minorHAnsi"/>
          <w:lang w:val="en-US"/>
        </w:rPr>
        <w:t>;</w:t>
      </w:r>
    </w:p>
    <w:bookmarkEnd w:id="0"/>
    <w:p w14:paraId="393C6807" w14:textId="77777777" w:rsidR="008B5D54" w:rsidRPr="008B5D54" w:rsidRDefault="008B5D54" w:rsidP="008B5D54">
      <w:pPr>
        <w:pStyle w:val="ListParagraph"/>
        <w:ind w:left="1800"/>
        <w:jc w:val="both"/>
        <w:rPr>
          <w:rFonts w:cstheme="minorHAnsi"/>
          <w:lang w:val="en-US"/>
        </w:rPr>
      </w:pPr>
    </w:p>
    <w:p w14:paraId="56D69B4C" w14:textId="46CA3078" w:rsidR="004B2A04" w:rsidRDefault="008B5D54" w:rsidP="008B5D54">
      <w:pPr>
        <w:pStyle w:val="ListParagraph"/>
        <w:ind w:left="1800"/>
        <w:jc w:val="both"/>
        <w:rPr>
          <w:rFonts w:cstheme="minorHAnsi"/>
          <w:lang w:val="en-US"/>
        </w:rPr>
      </w:pPr>
      <w:r w:rsidRPr="008B5D54">
        <w:rPr>
          <w:rFonts w:cstheme="minorHAnsi"/>
          <w:lang w:val="mk-MK"/>
        </w:rPr>
        <w:t>2.</w:t>
      </w:r>
      <w:r w:rsidRPr="008B5D54">
        <w:rPr>
          <w:rFonts w:cstheme="minorHAnsi"/>
          <w:lang w:val="mk-MK"/>
        </w:rPr>
        <w:tab/>
      </w:r>
      <w:r w:rsidR="00FC5E00">
        <w:rPr>
          <w:rFonts w:cstheme="minorHAnsi"/>
          <w:lang w:val="mk-MK"/>
        </w:rPr>
        <w:t xml:space="preserve">за воздухоплови кои не се користат </w:t>
      </w:r>
      <w:r w:rsidR="00532B60">
        <w:rPr>
          <w:rFonts w:cstheme="minorHAnsi"/>
          <w:lang w:val="mk-MK"/>
        </w:rPr>
        <w:t>од</w:t>
      </w:r>
      <w:r w:rsidR="0037260A">
        <w:rPr>
          <w:rFonts w:cstheme="minorHAnsi"/>
          <w:lang w:val="mk-MK"/>
        </w:rPr>
        <w:t xml:space="preserve"> </w:t>
      </w:r>
      <w:r w:rsidR="00FC5E00">
        <w:rPr>
          <w:rFonts w:cstheme="minorHAnsi"/>
          <w:lang w:val="mk-MK"/>
        </w:rPr>
        <w:t>авиопревозници кои се лиценцирани во согласност с</w:t>
      </w:r>
      <w:r w:rsidR="000376DF">
        <w:rPr>
          <w:rFonts w:cstheme="minorHAnsi"/>
          <w:lang w:val="mk-MK"/>
        </w:rPr>
        <w:t>о</w:t>
      </w:r>
      <w:r w:rsidR="00FC5E00">
        <w:rPr>
          <w:rFonts w:cstheme="minorHAnsi"/>
          <w:lang w:val="mk-MK"/>
        </w:rPr>
        <w:t xml:space="preserve"> Регулативата (Е</w:t>
      </w:r>
      <w:r w:rsidR="00532B60">
        <w:rPr>
          <w:rFonts w:cstheme="minorHAnsi"/>
          <w:lang w:val="mk-MK"/>
        </w:rPr>
        <w:t>З</w:t>
      </w:r>
      <w:r w:rsidR="00FC5E00">
        <w:rPr>
          <w:rFonts w:cstheme="minorHAnsi"/>
          <w:lang w:val="mk-MK"/>
        </w:rPr>
        <w:t xml:space="preserve">) </w:t>
      </w:r>
      <w:r w:rsidR="00551802">
        <w:rPr>
          <w:rFonts w:cstheme="minorHAnsi"/>
          <w:lang w:val="mk-MK"/>
        </w:rPr>
        <w:t>бр.</w:t>
      </w:r>
      <w:r w:rsidR="00FC5E00">
        <w:rPr>
          <w:rFonts w:cstheme="minorHAnsi"/>
          <w:lang w:val="mk-MK"/>
        </w:rPr>
        <w:t xml:space="preserve"> 1008/2008, </w:t>
      </w:r>
      <w:r w:rsidRPr="008B5D54">
        <w:rPr>
          <w:rFonts w:cstheme="minorHAnsi"/>
          <w:lang w:val="mk-MK"/>
        </w:rPr>
        <w:t xml:space="preserve">обезбедува </w:t>
      </w:r>
      <w:r w:rsidRPr="008B5D54">
        <w:rPr>
          <w:rFonts w:cstheme="minorHAnsi"/>
          <w:lang w:val="mk-MK"/>
        </w:rPr>
        <w:lastRenderedPageBreak/>
        <w:t xml:space="preserve">примерок од програмата </w:t>
      </w:r>
      <w:r w:rsidR="00FC5E00">
        <w:rPr>
          <w:rFonts w:cstheme="minorHAnsi"/>
          <w:lang w:val="mk-MK"/>
        </w:rPr>
        <w:t xml:space="preserve">за </w:t>
      </w:r>
      <w:r w:rsidR="0037260A">
        <w:rPr>
          <w:rFonts w:cstheme="minorHAnsi"/>
          <w:lang w:val="mk-MK"/>
        </w:rPr>
        <w:t xml:space="preserve">одржување на </w:t>
      </w:r>
      <w:r w:rsidR="00FC5E00">
        <w:rPr>
          <w:rFonts w:cstheme="minorHAnsi"/>
          <w:lang w:val="mk-MK"/>
        </w:rPr>
        <w:t>воздухоплов</w:t>
      </w:r>
      <w:r w:rsidR="0037260A">
        <w:rPr>
          <w:rFonts w:cstheme="minorHAnsi"/>
          <w:lang w:val="mk-MK"/>
        </w:rPr>
        <w:t>и</w:t>
      </w:r>
      <w:r w:rsidR="00FC5E00">
        <w:rPr>
          <w:rFonts w:cstheme="minorHAnsi"/>
          <w:lang w:val="mk-MK"/>
        </w:rPr>
        <w:t xml:space="preserve"> до сопственикот или операторот кој е одговорен во согласност со точката М.А.2</w:t>
      </w:r>
      <w:r w:rsidR="00532B60">
        <w:rPr>
          <w:rFonts w:cstheme="minorHAnsi"/>
          <w:lang w:val="mk-MK"/>
        </w:rPr>
        <w:t>0</w:t>
      </w:r>
      <w:r w:rsidR="00FC5E00">
        <w:rPr>
          <w:rFonts w:cstheme="minorHAnsi"/>
          <w:lang w:val="mk-MK"/>
        </w:rPr>
        <w:t xml:space="preserve">1 од </w:t>
      </w:r>
      <w:r w:rsidR="00BA4E08">
        <w:rPr>
          <w:rFonts w:cstheme="minorHAnsi"/>
          <w:lang w:val="mk-MK"/>
        </w:rPr>
        <w:t xml:space="preserve">овој анекс </w:t>
      </w:r>
      <w:r w:rsidR="00FC5E00">
        <w:rPr>
          <w:rFonts w:cstheme="minorHAnsi"/>
          <w:lang w:val="mk-MK"/>
        </w:rPr>
        <w:t xml:space="preserve">(Дел–М) или </w:t>
      </w:r>
      <w:r w:rsidR="00FC5E00">
        <w:rPr>
          <w:rFonts w:cstheme="minorHAnsi"/>
          <w:lang w:val="en-US"/>
        </w:rPr>
        <w:t xml:space="preserve">ML.A.201 </w:t>
      </w:r>
      <w:r w:rsidR="00FC5E00">
        <w:rPr>
          <w:rFonts w:cstheme="minorHAnsi"/>
          <w:lang w:val="mk-MK"/>
        </w:rPr>
        <w:t>од Анекс Vb (Дел–ML)</w:t>
      </w:r>
      <w:r w:rsidRPr="008B5D54">
        <w:rPr>
          <w:rFonts w:cstheme="minorHAnsi"/>
          <w:lang w:val="mk-MK"/>
        </w:rPr>
        <w:t>,</w:t>
      </w:r>
      <w:r w:rsidR="00FC5E00">
        <w:rPr>
          <w:rFonts w:cstheme="minorHAnsi"/>
          <w:lang w:val="mk-MK"/>
        </w:rPr>
        <w:t xml:space="preserve"> </w:t>
      </w:r>
      <w:r w:rsidR="00532B60">
        <w:rPr>
          <w:rFonts w:cstheme="minorHAnsi"/>
          <w:lang w:val="mk-MK"/>
        </w:rPr>
        <w:t>како што е применливо.“</w:t>
      </w:r>
      <w:r w:rsidR="004B2A04">
        <w:rPr>
          <w:rFonts w:cstheme="minorHAnsi"/>
          <w:lang w:val="en-US"/>
        </w:rPr>
        <w:t>;</w:t>
      </w:r>
    </w:p>
    <w:p w14:paraId="000AFF51" w14:textId="77777777" w:rsidR="00FC5E00" w:rsidRPr="008B5D54" w:rsidRDefault="00FC5E00" w:rsidP="008B5D54">
      <w:pPr>
        <w:pStyle w:val="ListParagraph"/>
        <w:ind w:left="1800"/>
        <w:jc w:val="both"/>
        <w:rPr>
          <w:rFonts w:cstheme="minorHAnsi"/>
          <w:lang w:val="mk-MK"/>
        </w:rPr>
      </w:pPr>
    </w:p>
    <w:p w14:paraId="2DBA6B8F" w14:textId="55B2497A" w:rsidR="004B2A04" w:rsidRDefault="00FC5E00" w:rsidP="008B5D54">
      <w:pPr>
        <w:pStyle w:val="ListParagraph"/>
        <w:numPr>
          <w:ilvl w:val="0"/>
          <w:numId w:val="24"/>
        </w:numPr>
        <w:jc w:val="both"/>
        <w:rPr>
          <w:rFonts w:cstheme="minorHAnsi"/>
          <w:lang w:val="mk-MK"/>
        </w:rPr>
      </w:pPr>
      <w:r>
        <w:rPr>
          <w:rFonts w:cstheme="minorHAnsi"/>
          <w:lang w:val="mk-MK"/>
        </w:rPr>
        <w:t xml:space="preserve">точката (4) се заменува </w:t>
      </w:r>
      <w:r w:rsidR="00532B60">
        <w:rPr>
          <w:rFonts w:cstheme="minorHAnsi"/>
          <w:lang w:val="mk-MK"/>
        </w:rPr>
        <w:t>со следново</w:t>
      </w:r>
      <w:r>
        <w:rPr>
          <w:rFonts w:cstheme="minorHAnsi"/>
          <w:lang w:val="mk-MK"/>
        </w:rPr>
        <w:t>:</w:t>
      </w:r>
    </w:p>
    <w:p w14:paraId="047D9664" w14:textId="60FF2A21" w:rsidR="00FC5E00" w:rsidRDefault="00FC5E00" w:rsidP="00FC5E00">
      <w:pPr>
        <w:pStyle w:val="ListParagraph"/>
        <w:ind w:left="1800"/>
        <w:jc w:val="both"/>
        <w:rPr>
          <w:rFonts w:cstheme="minorHAnsi"/>
          <w:lang w:val="mk-MK"/>
        </w:rPr>
      </w:pPr>
    </w:p>
    <w:p w14:paraId="38002FD8" w14:textId="446D9D75" w:rsidR="00FC5E00" w:rsidRDefault="0093730B" w:rsidP="00FC5E00">
      <w:pPr>
        <w:pStyle w:val="ListParagraph"/>
        <w:ind w:left="1800"/>
        <w:jc w:val="both"/>
        <w:rPr>
          <w:rFonts w:cstheme="minorHAnsi"/>
          <w:lang w:val="en-US"/>
        </w:rPr>
      </w:pPr>
      <w:r>
        <w:rPr>
          <w:rFonts w:cstheme="minorHAnsi"/>
          <w:lang w:val="en-US"/>
        </w:rPr>
        <w:t>`</w:t>
      </w:r>
      <w:r w:rsidRPr="0093730B">
        <w:rPr>
          <w:rFonts w:cstheme="minorHAnsi"/>
          <w:lang w:val="mk-MK"/>
        </w:rPr>
        <w:t>4.</w:t>
      </w:r>
      <w:r w:rsidRPr="0093730B">
        <w:rPr>
          <w:rFonts w:cstheme="minorHAnsi"/>
          <w:lang w:val="mk-MK"/>
        </w:rPr>
        <w:tab/>
        <w:t xml:space="preserve">осигурува дека целото одржување се врши </w:t>
      </w:r>
      <w:r w:rsidR="00532B60">
        <w:rPr>
          <w:rFonts w:cstheme="minorHAnsi"/>
          <w:lang w:val="mk-MK"/>
        </w:rPr>
        <w:t xml:space="preserve">во согласност </w:t>
      </w:r>
      <w:r w:rsidRPr="0093730B">
        <w:rPr>
          <w:rFonts w:cstheme="minorHAnsi"/>
          <w:lang w:val="mk-MK"/>
        </w:rPr>
        <w:t>со одобрена</w:t>
      </w:r>
      <w:r w:rsidR="00532B60">
        <w:rPr>
          <w:rFonts w:cstheme="minorHAnsi"/>
          <w:lang w:val="mk-MK"/>
        </w:rPr>
        <w:t>та</w:t>
      </w:r>
      <w:r w:rsidRPr="0093730B">
        <w:rPr>
          <w:rFonts w:cstheme="minorHAnsi"/>
          <w:lang w:val="mk-MK"/>
        </w:rPr>
        <w:t xml:space="preserve"> програма за одржување и се </w:t>
      </w:r>
      <w:r w:rsidR="00532B60">
        <w:rPr>
          <w:rFonts w:cstheme="minorHAnsi"/>
          <w:lang w:val="mk-MK"/>
        </w:rPr>
        <w:t>пушта во употреба</w:t>
      </w:r>
      <w:r w:rsidRPr="0093730B">
        <w:rPr>
          <w:rFonts w:cstheme="minorHAnsi"/>
          <w:lang w:val="mk-MK"/>
        </w:rPr>
        <w:t xml:space="preserve"> во согласност со Оддел А, Поддел H од </w:t>
      </w:r>
      <w:r w:rsidR="00BA4E08">
        <w:rPr>
          <w:rFonts w:cstheme="minorHAnsi"/>
          <w:lang w:val="mk-MK"/>
        </w:rPr>
        <w:t xml:space="preserve">овој анекс </w:t>
      </w:r>
      <w:r w:rsidRPr="0093730B">
        <w:rPr>
          <w:rFonts w:cstheme="minorHAnsi"/>
          <w:lang w:val="mk-MK"/>
        </w:rPr>
        <w:t>(Дел-М)</w:t>
      </w:r>
      <w:r>
        <w:rPr>
          <w:rFonts w:cstheme="minorHAnsi"/>
          <w:lang w:val="mk-MK"/>
        </w:rPr>
        <w:t xml:space="preserve"> или Оддел А, Поддел </w:t>
      </w:r>
      <w:r>
        <w:rPr>
          <w:rFonts w:cstheme="minorHAnsi"/>
          <w:lang w:val="en-US"/>
        </w:rPr>
        <w:t>H</w:t>
      </w:r>
      <w:r>
        <w:rPr>
          <w:rFonts w:cstheme="minorHAnsi"/>
          <w:lang w:val="mk-MK"/>
        </w:rPr>
        <w:t xml:space="preserve"> од Анекс </w:t>
      </w:r>
      <w:proofErr w:type="spellStart"/>
      <w:r>
        <w:rPr>
          <w:rFonts w:cstheme="minorHAnsi"/>
          <w:lang w:val="en-US"/>
        </w:rPr>
        <w:t>Vb</w:t>
      </w:r>
      <w:proofErr w:type="spellEnd"/>
      <w:r>
        <w:rPr>
          <w:rFonts w:cstheme="minorHAnsi"/>
          <w:lang w:val="en-US"/>
        </w:rPr>
        <w:t xml:space="preserve"> (</w:t>
      </w:r>
      <w:r>
        <w:rPr>
          <w:rFonts w:cstheme="minorHAnsi"/>
          <w:lang w:val="mk-MK"/>
        </w:rPr>
        <w:t>Дел–</w:t>
      </w:r>
      <w:r>
        <w:rPr>
          <w:rFonts w:cstheme="minorHAnsi"/>
          <w:lang w:val="en-US"/>
        </w:rPr>
        <w:t xml:space="preserve">ML), </w:t>
      </w:r>
      <w:r w:rsidR="00532B60">
        <w:rPr>
          <w:rFonts w:cstheme="minorHAnsi"/>
          <w:lang w:val="mk-MK"/>
        </w:rPr>
        <w:t>како што е применливо</w:t>
      </w:r>
      <w:r w:rsidRPr="0093730B">
        <w:rPr>
          <w:rFonts w:cstheme="minorHAnsi"/>
          <w:lang w:val="mk-MK"/>
        </w:rPr>
        <w:t>,</w:t>
      </w:r>
      <w:r w:rsidR="00532B60">
        <w:rPr>
          <w:rFonts w:cstheme="minorHAnsi"/>
          <w:lang w:val="mk-MK"/>
        </w:rPr>
        <w:t>“</w:t>
      </w:r>
      <w:r>
        <w:rPr>
          <w:rFonts w:cstheme="minorHAnsi"/>
          <w:lang w:val="en-US"/>
        </w:rPr>
        <w:t>;</w:t>
      </w:r>
    </w:p>
    <w:p w14:paraId="7DCD7C85" w14:textId="77777777" w:rsidR="00AA34E8" w:rsidRPr="00AA34E8" w:rsidRDefault="00AA34E8" w:rsidP="00AA34E8">
      <w:pPr>
        <w:pStyle w:val="ListParagraph"/>
        <w:ind w:left="1620"/>
        <w:jc w:val="both"/>
        <w:rPr>
          <w:rFonts w:cstheme="minorHAnsi"/>
          <w:lang w:val="mk-MK"/>
        </w:rPr>
      </w:pPr>
    </w:p>
    <w:p w14:paraId="39000CD5" w14:textId="3C3E5C35" w:rsidR="00AA34E8" w:rsidRPr="00B0737B" w:rsidRDefault="00AA34E8" w:rsidP="00AA34E8">
      <w:pPr>
        <w:pStyle w:val="ListParagraph"/>
        <w:numPr>
          <w:ilvl w:val="0"/>
          <w:numId w:val="23"/>
        </w:numPr>
        <w:jc w:val="both"/>
        <w:rPr>
          <w:rFonts w:cstheme="minorHAnsi"/>
          <w:lang w:val="mk-MK"/>
        </w:rPr>
      </w:pPr>
      <w:r w:rsidRPr="007010E6">
        <w:rPr>
          <w:rFonts w:cstheme="minorHAnsi"/>
          <w:lang w:val="mk-MK"/>
        </w:rPr>
        <w:t>точк</w:t>
      </w:r>
      <w:r w:rsidR="00B97CAB">
        <w:rPr>
          <w:rFonts w:cstheme="minorHAnsi"/>
          <w:lang w:val="mk-MK"/>
        </w:rPr>
        <w:t>ите</w:t>
      </w:r>
      <w:r w:rsidRPr="007010E6">
        <w:rPr>
          <w:rFonts w:cstheme="minorHAnsi"/>
          <w:lang w:val="mk-MK"/>
        </w:rPr>
        <w:t xml:space="preserve"> (</w:t>
      </w:r>
      <w:r w:rsidR="00B0737B">
        <w:rPr>
          <w:rFonts w:cstheme="minorHAnsi"/>
          <w:lang w:val="mk-MK"/>
        </w:rPr>
        <w:t>в</w:t>
      </w:r>
      <w:r w:rsidRPr="007010E6">
        <w:rPr>
          <w:rFonts w:cstheme="minorHAnsi"/>
          <w:lang w:val="mk-MK"/>
        </w:rPr>
        <w:t xml:space="preserve">) </w:t>
      </w:r>
      <w:r w:rsidR="00B0737B">
        <w:rPr>
          <w:rFonts w:cstheme="minorHAnsi"/>
          <w:lang w:val="mk-MK"/>
        </w:rPr>
        <w:t xml:space="preserve">и (г) </w:t>
      </w:r>
      <w:r w:rsidRPr="007010E6">
        <w:rPr>
          <w:rFonts w:cstheme="minorHAnsi"/>
          <w:lang w:val="mk-MK"/>
        </w:rPr>
        <w:t>се заменува</w:t>
      </w:r>
      <w:r w:rsidR="00B0737B">
        <w:rPr>
          <w:rFonts w:cstheme="minorHAnsi"/>
          <w:lang w:val="mk-MK"/>
        </w:rPr>
        <w:t>ат</w:t>
      </w:r>
      <w:r w:rsidRPr="007010E6">
        <w:rPr>
          <w:rFonts w:cstheme="minorHAnsi"/>
          <w:lang w:val="mk-MK"/>
        </w:rPr>
        <w:t xml:space="preserve"> </w:t>
      </w:r>
      <w:r w:rsidR="00532B60">
        <w:rPr>
          <w:rFonts w:cstheme="minorHAnsi"/>
          <w:lang w:val="mk-MK"/>
        </w:rPr>
        <w:t>со следново</w:t>
      </w:r>
      <w:r>
        <w:rPr>
          <w:rFonts w:cstheme="minorHAnsi"/>
          <w:lang w:val="en-US"/>
        </w:rPr>
        <w:t>:</w:t>
      </w:r>
    </w:p>
    <w:p w14:paraId="25A0FBDC" w14:textId="2BEB0017" w:rsidR="00B0737B" w:rsidRDefault="00B0737B" w:rsidP="00B0737B">
      <w:pPr>
        <w:pStyle w:val="ListParagraph"/>
        <w:ind w:left="1620"/>
        <w:jc w:val="both"/>
        <w:rPr>
          <w:rFonts w:cstheme="minorHAnsi"/>
          <w:lang w:val="en-US"/>
        </w:rPr>
      </w:pPr>
    </w:p>
    <w:p w14:paraId="5D8AFB7C" w14:textId="1DF2F628" w:rsidR="00FD076B" w:rsidRDefault="00CE5B88" w:rsidP="007A26D8">
      <w:pPr>
        <w:pStyle w:val="ListParagraph"/>
        <w:ind w:left="1620"/>
        <w:jc w:val="both"/>
        <w:rPr>
          <w:rFonts w:cstheme="minorHAnsi"/>
          <w:lang w:val="mk-MK"/>
        </w:rPr>
      </w:pPr>
      <w:r>
        <w:rPr>
          <w:rFonts w:cstheme="minorHAnsi"/>
          <w:lang w:val="mk-MK"/>
        </w:rPr>
        <w:t>„</w:t>
      </w:r>
      <w:r w:rsidR="007A26D8" w:rsidRPr="007A26D8">
        <w:rPr>
          <w:rFonts w:cstheme="minorHAnsi"/>
          <w:lang w:val="mk-MK"/>
        </w:rPr>
        <w:t>(в)</w:t>
      </w:r>
      <w:r w:rsidR="007A26D8" w:rsidRPr="007A26D8">
        <w:rPr>
          <w:rFonts w:cstheme="minorHAnsi"/>
          <w:lang w:val="mk-MK"/>
        </w:rPr>
        <w:tab/>
        <w:t xml:space="preserve">Во случајот на </w:t>
      </w:r>
      <w:r w:rsidR="0037260A">
        <w:rPr>
          <w:rFonts w:cstheme="minorHAnsi"/>
          <w:lang w:val="mk-MK"/>
        </w:rPr>
        <w:t>комплексни</w:t>
      </w:r>
      <w:r w:rsidR="0037260A" w:rsidRPr="007A26D8">
        <w:rPr>
          <w:rFonts w:cstheme="minorHAnsi"/>
          <w:lang w:val="mk-MK"/>
        </w:rPr>
        <w:t xml:space="preserve"> </w:t>
      </w:r>
      <w:r w:rsidR="007A26D8" w:rsidRPr="007A26D8">
        <w:rPr>
          <w:rFonts w:cstheme="minorHAnsi"/>
          <w:lang w:val="mk-MK"/>
        </w:rPr>
        <w:t>воздухоплови на моторен погон или воздухоплови кои се употребуваат за CAT, или воздухоплови кои се употребуваат во комерцијални специјализирани операции или комерцијални АТО операци</w:t>
      </w:r>
      <w:r w:rsidR="00802840">
        <w:rPr>
          <w:rFonts w:cstheme="minorHAnsi"/>
          <w:lang w:val="mk-MK"/>
        </w:rPr>
        <w:t xml:space="preserve">и или комерцијални </w:t>
      </w:r>
      <w:r w:rsidR="00802840">
        <w:rPr>
          <w:rFonts w:cstheme="minorHAnsi"/>
          <w:lang w:val="en-US"/>
        </w:rPr>
        <w:t xml:space="preserve">DTO </w:t>
      </w:r>
      <w:r w:rsidR="00802840">
        <w:rPr>
          <w:rFonts w:cstheme="minorHAnsi"/>
          <w:lang w:val="mk-MK"/>
        </w:rPr>
        <w:t xml:space="preserve">операции, </w:t>
      </w:r>
      <w:r w:rsidR="007A26D8" w:rsidRPr="007A26D8">
        <w:rPr>
          <w:rFonts w:cstheme="minorHAnsi"/>
          <w:lang w:val="mk-MK"/>
        </w:rPr>
        <w:t xml:space="preserve">кога </w:t>
      </w:r>
      <w:r w:rsidR="00802840">
        <w:rPr>
          <w:rFonts w:cstheme="minorHAnsi"/>
          <w:lang w:val="en-US"/>
        </w:rPr>
        <w:t xml:space="preserve">CAMO </w:t>
      </w:r>
      <w:r w:rsidR="007A26D8" w:rsidRPr="007A26D8">
        <w:rPr>
          <w:rFonts w:cstheme="minorHAnsi"/>
          <w:lang w:val="mk-MK"/>
        </w:rPr>
        <w:t xml:space="preserve">не е соодветно одобрена во </w:t>
      </w:r>
      <w:r w:rsidR="00802840">
        <w:rPr>
          <w:rFonts w:cstheme="minorHAnsi"/>
          <w:lang w:val="mk-MK"/>
        </w:rPr>
        <w:t>согласно</w:t>
      </w:r>
      <w:r>
        <w:rPr>
          <w:rFonts w:cstheme="minorHAnsi"/>
          <w:lang w:val="mk-MK"/>
        </w:rPr>
        <w:t>ст</w:t>
      </w:r>
      <w:r w:rsidR="00802840">
        <w:rPr>
          <w:rFonts w:cstheme="minorHAnsi"/>
          <w:lang w:val="mk-MK"/>
        </w:rPr>
        <w:t xml:space="preserve"> со Анекс </w:t>
      </w:r>
      <w:r w:rsidR="00802840">
        <w:rPr>
          <w:rFonts w:cstheme="minorHAnsi"/>
          <w:lang w:val="en-US"/>
        </w:rPr>
        <w:t>II</w:t>
      </w:r>
      <w:r w:rsidR="00802840">
        <w:rPr>
          <w:rFonts w:cstheme="minorHAnsi"/>
          <w:lang w:val="mk-MK"/>
        </w:rPr>
        <w:t xml:space="preserve"> ((</w:t>
      </w:r>
      <w:r w:rsidR="007A26D8" w:rsidRPr="007A26D8">
        <w:rPr>
          <w:rFonts w:cstheme="minorHAnsi"/>
          <w:lang w:val="mk-MK"/>
        </w:rPr>
        <w:t>Дел-145</w:t>
      </w:r>
      <w:r w:rsidR="00802840">
        <w:rPr>
          <w:rFonts w:cstheme="minorHAnsi"/>
          <w:lang w:val="mk-MK"/>
        </w:rPr>
        <w:t>) или</w:t>
      </w:r>
      <w:r w:rsidR="007A26D8" w:rsidRPr="007A26D8">
        <w:rPr>
          <w:rFonts w:cstheme="minorHAnsi"/>
          <w:lang w:val="mk-MK"/>
        </w:rPr>
        <w:t xml:space="preserve"> Поддел-F</w:t>
      </w:r>
      <w:r w:rsidR="00802840">
        <w:rPr>
          <w:rFonts w:cstheme="minorHAnsi"/>
          <w:lang w:val="mk-MK"/>
        </w:rPr>
        <w:t xml:space="preserve"> од </w:t>
      </w:r>
      <w:r w:rsidR="00BA4E08">
        <w:rPr>
          <w:rFonts w:cstheme="minorHAnsi"/>
          <w:lang w:val="mk-MK"/>
        </w:rPr>
        <w:t xml:space="preserve">овој анекс </w:t>
      </w:r>
      <w:r w:rsidR="00802840">
        <w:rPr>
          <w:rFonts w:cstheme="minorHAnsi"/>
          <w:lang w:val="mk-MK"/>
        </w:rPr>
        <w:t xml:space="preserve">(Дел–М) или Анекс </w:t>
      </w:r>
      <w:proofErr w:type="spellStart"/>
      <w:r w:rsidR="00802840">
        <w:rPr>
          <w:rFonts w:cstheme="minorHAnsi"/>
          <w:lang w:val="en-US"/>
        </w:rPr>
        <w:t>Vd</w:t>
      </w:r>
      <w:proofErr w:type="spellEnd"/>
      <w:r w:rsidR="00802840">
        <w:rPr>
          <w:rFonts w:cstheme="minorHAnsi"/>
          <w:lang w:val="en-US"/>
        </w:rPr>
        <w:t xml:space="preserve"> </w:t>
      </w:r>
      <w:r w:rsidR="00802840">
        <w:rPr>
          <w:rFonts w:cstheme="minorHAnsi"/>
          <w:lang w:val="mk-MK"/>
        </w:rPr>
        <w:t>(Дел–</w:t>
      </w:r>
      <w:r w:rsidR="00802840">
        <w:rPr>
          <w:rFonts w:cstheme="minorHAnsi"/>
          <w:lang w:val="en-US"/>
        </w:rPr>
        <w:t>CAO)</w:t>
      </w:r>
      <w:r w:rsidR="007A26D8" w:rsidRPr="007A26D8">
        <w:rPr>
          <w:rFonts w:cstheme="minorHAnsi"/>
          <w:lang w:val="mk-MK"/>
        </w:rPr>
        <w:t>, организацијата, во консултација со операторот, утврдува писмен договор за одржување со организација</w:t>
      </w:r>
      <w:r w:rsidR="00802840">
        <w:rPr>
          <w:rFonts w:cstheme="minorHAnsi"/>
          <w:lang w:val="mk-MK"/>
        </w:rPr>
        <w:t xml:space="preserve"> </w:t>
      </w:r>
      <w:r w:rsidR="007A26D8" w:rsidRPr="007A26D8">
        <w:rPr>
          <w:rFonts w:cstheme="minorHAnsi"/>
          <w:lang w:val="mk-MK"/>
        </w:rPr>
        <w:t xml:space="preserve">одобрена </w:t>
      </w:r>
      <w:r w:rsidR="00802840">
        <w:rPr>
          <w:rFonts w:cstheme="minorHAnsi"/>
          <w:lang w:val="mk-MK"/>
        </w:rPr>
        <w:t xml:space="preserve">во согласност со Анекс </w:t>
      </w:r>
      <w:r w:rsidR="00802840">
        <w:rPr>
          <w:rFonts w:cstheme="minorHAnsi"/>
          <w:lang w:val="en-US"/>
        </w:rPr>
        <w:t xml:space="preserve">II </w:t>
      </w:r>
      <w:r w:rsidR="00802840">
        <w:rPr>
          <w:rFonts w:cstheme="minorHAnsi"/>
          <w:lang w:val="mk-MK"/>
        </w:rPr>
        <w:t>(</w:t>
      </w:r>
      <w:r w:rsidR="007A26D8" w:rsidRPr="007A26D8">
        <w:rPr>
          <w:rFonts w:cstheme="minorHAnsi"/>
          <w:lang w:val="mk-MK"/>
        </w:rPr>
        <w:t>Дел-145</w:t>
      </w:r>
      <w:r w:rsidR="00802840">
        <w:rPr>
          <w:rFonts w:cstheme="minorHAnsi"/>
          <w:lang w:val="mk-MK"/>
        </w:rPr>
        <w:t>)</w:t>
      </w:r>
      <w:r w:rsidR="007A26D8" w:rsidRPr="007A26D8">
        <w:rPr>
          <w:rFonts w:cstheme="minorHAnsi"/>
          <w:lang w:val="mk-MK"/>
        </w:rPr>
        <w:t xml:space="preserve"> или Поддел</w:t>
      </w:r>
      <w:r w:rsidR="00802840">
        <w:rPr>
          <w:rFonts w:cstheme="minorHAnsi"/>
          <w:lang w:val="mk-MK"/>
        </w:rPr>
        <w:t xml:space="preserve"> – </w:t>
      </w:r>
      <w:r w:rsidR="007A26D8" w:rsidRPr="007A26D8">
        <w:rPr>
          <w:rFonts w:cstheme="minorHAnsi"/>
          <w:lang w:val="mk-MK"/>
        </w:rPr>
        <w:t>F</w:t>
      </w:r>
      <w:r w:rsidR="00802840">
        <w:rPr>
          <w:rFonts w:cstheme="minorHAnsi"/>
          <w:lang w:val="mk-MK"/>
        </w:rPr>
        <w:t xml:space="preserve"> од </w:t>
      </w:r>
      <w:r w:rsidR="00BA4E08">
        <w:rPr>
          <w:rFonts w:cstheme="minorHAnsi"/>
          <w:lang w:val="mk-MK"/>
        </w:rPr>
        <w:t xml:space="preserve">овој анекс </w:t>
      </w:r>
      <w:r w:rsidR="00802840">
        <w:rPr>
          <w:rFonts w:cstheme="minorHAnsi"/>
          <w:lang w:val="mk-MK"/>
        </w:rPr>
        <w:t xml:space="preserve">(Дел–М) или Анекс </w:t>
      </w:r>
      <w:proofErr w:type="spellStart"/>
      <w:r w:rsidR="00802840">
        <w:rPr>
          <w:rFonts w:cstheme="minorHAnsi"/>
          <w:lang w:val="en-US"/>
        </w:rPr>
        <w:t>Vd</w:t>
      </w:r>
      <w:proofErr w:type="spellEnd"/>
      <w:r w:rsidR="00802840">
        <w:rPr>
          <w:rFonts w:cstheme="minorHAnsi"/>
          <w:lang w:val="en-US"/>
        </w:rPr>
        <w:t xml:space="preserve"> </w:t>
      </w:r>
      <w:r w:rsidR="00802840">
        <w:rPr>
          <w:rFonts w:cstheme="minorHAnsi"/>
          <w:lang w:val="mk-MK"/>
        </w:rPr>
        <w:t>(Дел–</w:t>
      </w:r>
      <w:r w:rsidR="00802840">
        <w:rPr>
          <w:rFonts w:cstheme="minorHAnsi"/>
          <w:lang w:val="en-US"/>
        </w:rPr>
        <w:t>CAO</w:t>
      </w:r>
      <w:r w:rsidR="00802840">
        <w:rPr>
          <w:rFonts w:cstheme="minorHAnsi"/>
          <w:lang w:val="mk-MK"/>
        </w:rPr>
        <w:t>), или со друг оператор</w:t>
      </w:r>
      <w:r w:rsidR="007A26D8" w:rsidRPr="007A26D8">
        <w:rPr>
          <w:rFonts w:cstheme="minorHAnsi"/>
          <w:lang w:val="mk-MK"/>
        </w:rPr>
        <w:t xml:space="preserve">, детално наведувајќи ги функциите наведени според </w:t>
      </w:r>
      <w:r>
        <w:rPr>
          <w:rFonts w:cstheme="minorHAnsi"/>
          <w:lang w:val="mk-MK"/>
        </w:rPr>
        <w:t xml:space="preserve">точките </w:t>
      </w:r>
      <w:r w:rsidR="007A26D8" w:rsidRPr="007A26D8">
        <w:rPr>
          <w:rFonts w:cstheme="minorHAnsi"/>
          <w:lang w:val="mk-MK"/>
        </w:rPr>
        <w:t>М.А.301</w:t>
      </w:r>
      <w:r w:rsidR="00802840">
        <w:rPr>
          <w:rFonts w:cstheme="minorHAnsi"/>
          <w:lang w:val="mk-MK"/>
        </w:rPr>
        <w:t>(б)</w:t>
      </w:r>
      <w:r w:rsidR="007A26D8" w:rsidRPr="007A26D8">
        <w:rPr>
          <w:rFonts w:cstheme="minorHAnsi"/>
          <w:lang w:val="mk-MK"/>
        </w:rPr>
        <w:t>, М.А.301</w:t>
      </w:r>
      <w:r w:rsidR="00802840">
        <w:rPr>
          <w:rFonts w:cstheme="minorHAnsi"/>
          <w:lang w:val="mk-MK"/>
        </w:rPr>
        <w:t>(в)</w:t>
      </w:r>
      <w:r w:rsidR="007A26D8" w:rsidRPr="007A26D8">
        <w:rPr>
          <w:rFonts w:cstheme="minorHAnsi"/>
          <w:lang w:val="mk-MK"/>
        </w:rPr>
        <w:t>, М.А.301</w:t>
      </w:r>
      <w:r w:rsidR="00802840">
        <w:rPr>
          <w:rFonts w:cstheme="minorHAnsi"/>
          <w:lang w:val="mk-MK"/>
        </w:rPr>
        <w:t>(ѓ)</w:t>
      </w:r>
      <w:r w:rsidR="007A26D8" w:rsidRPr="007A26D8">
        <w:rPr>
          <w:rFonts w:cstheme="minorHAnsi"/>
          <w:lang w:val="mk-MK"/>
        </w:rPr>
        <w:t xml:space="preserve"> и М.А.301</w:t>
      </w:r>
      <w:r w:rsidR="00802840">
        <w:rPr>
          <w:rFonts w:cstheme="minorHAnsi"/>
          <w:lang w:val="mk-MK"/>
        </w:rPr>
        <w:t>(е)</w:t>
      </w:r>
      <w:r>
        <w:rPr>
          <w:rFonts w:cstheme="minorHAnsi"/>
          <w:lang w:val="mk-MK"/>
        </w:rPr>
        <w:t xml:space="preserve"> од овој анекс (Дел-</w:t>
      </w:r>
      <w:r>
        <w:rPr>
          <w:rFonts w:cstheme="minorHAnsi"/>
          <w:lang w:val="en-US"/>
        </w:rPr>
        <w:t>M)</w:t>
      </w:r>
      <w:r w:rsidR="007A26D8" w:rsidRPr="007A26D8">
        <w:rPr>
          <w:rFonts w:cstheme="minorHAnsi"/>
          <w:lang w:val="mk-MK"/>
        </w:rPr>
        <w:t>,</w:t>
      </w:r>
      <w:r w:rsidR="00802840">
        <w:rPr>
          <w:rFonts w:cstheme="minorHAnsi"/>
          <w:lang w:val="mk-MK"/>
        </w:rPr>
        <w:t xml:space="preserve"> или точките </w:t>
      </w:r>
      <w:r w:rsidR="00802840">
        <w:rPr>
          <w:rFonts w:cstheme="minorHAnsi"/>
          <w:lang w:val="en-US"/>
        </w:rPr>
        <w:t>ML.A.301</w:t>
      </w:r>
      <w:r w:rsidR="00802840">
        <w:rPr>
          <w:rFonts w:cstheme="minorHAnsi"/>
          <w:lang w:val="mk-MK"/>
        </w:rPr>
        <w:t xml:space="preserve">(б) до (д) од Анекс </w:t>
      </w:r>
      <w:proofErr w:type="spellStart"/>
      <w:r w:rsidR="00802840">
        <w:rPr>
          <w:rFonts w:cstheme="minorHAnsi"/>
          <w:lang w:val="en-US"/>
        </w:rPr>
        <w:t>Vb</w:t>
      </w:r>
      <w:proofErr w:type="spellEnd"/>
      <w:r w:rsidR="00802840">
        <w:rPr>
          <w:rFonts w:cstheme="minorHAnsi"/>
          <w:lang w:val="en-US"/>
        </w:rPr>
        <w:t xml:space="preserve"> </w:t>
      </w:r>
      <w:r w:rsidR="00802840">
        <w:rPr>
          <w:rFonts w:cstheme="minorHAnsi"/>
          <w:lang w:val="mk-MK"/>
        </w:rPr>
        <w:t>(Дел–</w:t>
      </w:r>
      <w:r w:rsidR="00802840">
        <w:rPr>
          <w:rFonts w:cstheme="minorHAnsi"/>
          <w:lang w:val="en-US"/>
        </w:rPr>
        <w:t>ML)</w:t>
      </w:r>
      <w:r w:rsidR="007A26D8" w:rsidRPr="007A26D8">
        <w:rPr>
          <w:rFonts w:cstheme="minorHAnsi"/>
          <w:lang w:val="mk-MK"/>
        </w:rPr>
        <w:t xml:space="preserve"> обезбедувајќи дека целото одржување се изведува од страна на организација за одржување одобрена според </w:t>
      </w:r>
      <w:r w:rsidR="00802840">
        <w:rPr>
          <w:rFonts w:cstheme="minorHAnsi"/>
          <w:lang w:val="mk-MK"/>
        </w:rPr>
        <w:t xml:space="preserve">Анекс </w:t>
      </w:r>
      <w:r w:rsidR="00802840">
        <w:rPr>
          <w:rFonts w:cstheme="minorHAnsi"/>
          <w:lang w:val="en-US"/>
        </w:rPr>
        <w:t>II</w:t>
      </w:r>
      <w:r w:rsidR="00802840">
        <w:rPr>
          <w:rFonts w:cstheme="minorHAnsi"/>
          <w:lang w:val="mk-MK"/>
        </w:rPr>
        <w:t xml:space="preserve"> (</w:t>
      </w:r>
      <w:r w:rsidR="007A26D8" w:rsidRPr="007A26D8">
        <w:rPr>
          <w:rFonts w:cstheme="minorHAnsi"/>
          <w:lang w:val="mk-MK"/>
        </w:rPr>
        <w:t>Дел-145</w:t>
      </w:r>
      <w:r w:rsidR="00802840">
        <w:rPr>
          <w:rFonts w:cstheme="minorHAnsi"/>
          <w:lang w:val="mk-MK"/>
        </w:rPr>
        <w:t>)</w:t>
      </w:r>
      <w:r w:rsidR="007A26D8" w:rsidRPr="007A26D8">
        <w:rPr>
          <w:rFonts w:cstheme="minorHAnsi"/>
          <w:lang w:val="mk-MK"/>
        </w:rPr>
        <w:t xml:space="preserve"> или </w:t>
      </w:r>
      <w:r w:rsidR="00802840">
        <w:rPr>
          <w:rFonts w:cstheme="minorHAnsi"/>
          <w:lang w:val="mk-MK"/>
        </w:rPr>
        <w:t xml:space="preserve">Поддел </w:t>
      </w:r>
      <w:r w:rsidR="00802840">
        <w:rPr>
          <w:rFonts w:cstheme="minorHAnsi"/>
          <w:lang w:val="en-US"/>
        </w:rPr>
        <w:t xml:space="preserve">F </w:t>
      </w:r>
      <w:r w:rsidR="00802840">
        <w:rPr>
          <w:rFonts w:cstheme="minorHAnsi"/>
          <w:lang w:val="mk-MK"/>
        </w:rPr>
        <w:t xml:space="preserve">од </w:t>
      </w:r>
      <w:r w:rsidR="00BA4E08">
        <w:rPr>
          <w:rFonts w:cstheme="minorHAnsi"/>
          <w:lang w:val="mk-MK"/>
        </w:rPr>
        <w:t xml:space="preserve">овој анекс </w:t>
      </w:r>
      <w:r w:rsidR="00802840">
        <w:rPr>
          <w:rFonts w:cstheme="minorHAnsi"/>
          <w:lang w:val="mk-MK"/>
        </w:rPr>
        <w:t xml:space="preserve">(Дел–М) или Анекс </w:t>
      </w:r>
      <w:proofErr w:type="spellStart"/>
      <w:r w:rsidR="00802840">
        <w:rPr>
          <w:rFonts w:cstheme="minorHAnsi"/>
          <w:lang w:val="en-US"/>
        </w:rPr>
        <w:t>Vd</w:t>
      </w:r>
      <w:proofErr w:type="spellEnd"/>
      <w:r w:rsidR="00802840">
        <w:rPr>
          <w:rFonts w:cstheme="minorHAnsi"/>
          <w:lang w:val="en-US"/>
        </w:rPr>
        <w:t xml:space="preserve"> </w:t>
      </w:r>
      <w:r w:rsidR="00802840">
        <w:rPr>
          <w:rFonts w:cstheme="minorHAnsi"/>
          <w:lang w:val="mk-MK"/>
        </w:rPr>
        <w:t>(Дел–</w:t>
      </w:r>
      <w:r w:rsidR="00802840">
        <w:rPr>
          <w:rFonts w:cstheme="minorHAnsi"/>
          <w:lang w:val="en-US"/>
        </w:rPr>
        <w:t>CAO)</w:t>
      </w:r>
      <w:r w:rsidR="007A26D8" w:rsidRPr="007A26D8">
        <w:rPr>
          <w:rFonts w:cstheme="minorHAnsi"/>
          <w:lang w:val="mk-MK"/>
        </w:rPr>
        <w:t xml:space="preserve"> и дефинирајќи ја поддршката на функциите за квалитет од М.А.712(б)</w:t>
      </w:r>
      <w:r w:rsidR="00802840">
        <w:rPr>
          <w:rFonts w:cstheme="minorHAnsi"/>
          <w:lang w:val="en-US"/>
        </w:rPr>
        <w:t xml:space="preserve"> </w:t>
      </w:r>
      <w:r w:rsidR="00802840">
        <w:rPr>
          <w:rFonts w:cstheme="minorHAnsi"/>
          <w:lang w:val="mk-MK"/>
        </w:rPr>
        <w:t xml:space="preserve">од </w:t>
      </w:r>
      <w:r w:rsidR="00BA4E08">
        <w:rPr>
          <w:rFonts w:cstheme="minorHAnsi"/>
          <w:lang w:val="mk-MK"/>
        </w:rPr>
        <w:t xml:space="preserve">овој анекс </w:t>
      </w:r>
      <w:r w:rsidR="00802840">
        <w:rPr>
          <w:rFonts w:cstheme="minorHAnsi"/>
          <w:lang w:val="mk-MK"/>
        </w:rPr>
        <w:t>(Дел–М)</w:t>
      </w:r>
      <w:r w:rsidR="007A26D8" w:rsidRPr="007A26D8">
        <w:rPr>
          <w:rFonts w:cstheme="minorHAnsi"/>
          <w:lang w:val="mk-MK"/>
        </w:rPr>
        <w:t>.</w:t>
      </w:r>
    </w:p>
    <w:p w14:paraId="21AF7E89" w14:textId="355373B7" w:rsidR="007A26D8" w:rsidRPr="007A26D8" w:rsidRDefault="007A26D8" w:rsidP="007A26D8">
      <w:pPr>
        <w:pStyle w:val="ListParagraph"/>
        <w:ind w:left="1620"/>
        <w:jc w:val="both"/>
        <w:rPr>
          <w:rFonts w:cstheme="minorHAnsi"/>
          <w:lang w:val="mk-MK"/>
        </w:rPr>
      </w:pPr>
      <w:r w:rsidRPr="007A26D8">
        <w:rPr>
          <w:rFonts w:cstheme="minorHAnsi"/>
          <w:lang w:val="mk-MK"/>
        </w:rPr>
        <w:t xml:space="preserve"> </w:t>
      </w:r>
    </w:p>
    <w:p w14:paraId="6D3E5714" w14:textId="542217F7" w:rsidR="007A26D8" w:rsidRDefault="007A26D8" w:rsidP="007A26D8">
      <w:pPr>
        <w:pStyle w:val="ListParagraph"/>
        <w:ind w:left="1620"/>
        <w:jc w:val="both"/>
        <w:rPr>
          <w:rFonts w:cstheme="minorHAnsi"/>
          <w:lang w:val="mk-MK"/>
        </w:rPr>
      </w:pPr>
      <w:r w:rsidRPr="007A26D8">
        <w:rPr>
          <w:rFonts w:cstheme="minorHAnsi"/>
          <w:lang w:val="mk-MK"/>
        </w:rPr>
        <w:t>(г)</w:t>
      </w:r>
      <w:r w:rsidRPr="007A26D8">
        <w:rPr>
          <w:rFonts w:cstheme="minorHAnsi"/>
          <w:lang w:val="mk-MK"/>
        </w:rPr>
        <w:tab/>
        <w:t xml:space="preserve">Без да е во спротивност на точка (в), договорот може да биде во </w:t>
      </w:r>
      <w:r w:rsidR="00CE5B88">
        <w:rPr>
          <w:rFonts w:cstheme="minorHAnsi"/>
          <w:lang w:val="mk-MK"/>
        </w:rPr>
        <w:t>форма</w:t>
      </w:r>
      <w:r w:rsidRPr="007A26D8">
        <w:rPr>
          <w:rFonts w:cstheme="minorHAnsi"/>
          <w:lang w:val="mk-MK"/>
        </w:rPr>
        <w:t xml:space="preserve"> на индивидуални работни налози </w:t>
      </w:r>
      <w:r w:rsidR="00CE5B88">
        <w:rPr>
          <w:rFonts w:cstheme="minorHAnsi"/>
          <w:lang w:val="mk-MK"/>
        </w:rPr>
        <w:t>упатени</w:t>
      </w:r>
      <w:r w:rsidRPr="007A26D8">
        <w:rPr>
          <w:rFonts w:cstheme="minorHAnsi"/>
          <w:lang w:val="mk-MK"/>
        </w:rPr>
        <w:t xml:space="preserve"> на организацијата за одржување </w:t>
      </w:r>
      <w:r w:rsidR="00CE5B88">
        <w:rPr>
          <w:rFonts w:cstheme="minorHAnsi"/>
          <w:lang w:val="mk-MK"/>
        </w:rPr>
        <w:t xml:space="preserve">одобрена </w:t>
      </w:r>
      <w:r w:rsidR="000273CE">
        <w:rPr>
          <w:rFonts w:cstheme="minorHAnsi"/>
          <w:lang w:val="mk-MK"/>
        </w:rPr>
        <w:t xml:space="preserve">во согласност со Анекс </w:t>
      </w:r>
      <w:r w:rsidR="000273CE">
        <w:rPr>
          <w:rFonts w:cstheme="minorHAnsi"/>
          <w:lang w:val="en-US"/>
        </w:rPr>
        <w:t>II (</w:t>
      </w:r>
      <w:r w:rsidRPr="007A26D8">
        <w:rPr>
          <w:rFonts w:cstheme="minorHAnsi"/>
          <w:lang w:val="mk-MK"/>
        </w:rPr>
        <w:t>Дел-145</w:t>
      </w:r>
      <w:r w:rsidR="000273CE">
        <w:rPr>
          <w:rFonts w:cstheme="minorHAnsi"/>
          <w:lang w:val="en-US"/>
        </w:rPr>
        <w:t>)</w:t>
      </w:r>
      <w:r w:rsidRPr="007A26D8">
        <w:rPr>
          <w:rFonts w:cstheme="minorHAnsi"/>
          <w:lang w:val="mk-MK"/>
        </w:rPr>
        <w:t xml:space="preserve"> или Поддел-F </w:t>
      </w:r>
      <w:r w:rsidR="000273CE">
        <w:rPr>
          <w:rFonts w:cstheme="minorHAnsi"/>
          <w:lang w:val="mk-MK"/>
        </w:rPr>
        <w:t xml:space="preserve">од </w:t>
      </w:r>
      <w:r w:rsidR="00BA4E08">
        <w:rPr>
          <w:rFonts w:cstheme="minorHAnsi"/>
          <w:lang w:val="mk-MK"/>
        </w:rPr>
        <w:t xml:space="preserve">овој анекс </w:t>
      </w:r>
      <w:r w:rsidR="000273CE">
        <w:rPr>
          <w:rFonts w:cstheme="minorHAnsi"/>
          <w:lang w:val="mk-MK"/>
        </w:rPr>
        <w:t xml:space="preserve">(Дел–М) или Анекс </w:t>
      </w:r>
      <w:proofErr w:type="spellStart"/>
      <w:r w:rsidR="000273CE">
        <w:rPr>
          <w:rFonts w:cstheme="minorHAnsi"/>
          <w:lang w:val="en-US"/>
        </w:rPr>
        <w:t>Vd</w:t>
      </w:r>
      <w:proofErr w:type="spellEnd"/>
      <w:r w:rsidR="000273CE">
        <w:rPr>
          <w:rFonts w:cstheme="minorHAnsi"/>
          <w:lang w:val="en-US"/>
        </w:rPr>
        <w:t xml:space="preserve"> </w:t>
      </w:r>
      <w:r w:rsidR="000273CE">
        <w:rPr>
          <w:rFonts w:cstheme="minorHAnsi"/>
          <w:lang w:val="mk-MK"/>
        </w:rPr>
        <w:t>(Дел–</w:t>
      </w:r>
      <w:r w:rsidR="000273CE">
        <w:rPr>
          <w:rFonts w:cstheme="minorHAnsi"/>
          <w:lang w:val="en-US"/>
        </w:rPr>
        <w:t xml:space="preserve">CAO) </w:t>
      </w:r>
      <w:r w:rsidRPr="007A26D8">
        <w:rPr>
          <w:rFonts w:cstheme="minorHAnsi"/>
          <w:lang w:val="mk-MK"/>
        </w:rPr>
        <w:t>во случај на:</w:t>
      </w:r>
    </w:p>
    <w:p w14:paraId="636F0E2C" w14:textId="77777777" w:rsidR="00D81C77" w:rsidRPr="007A26D8" w:rsidRDefault="00D81C77" w:rsidP="007A26D8">
      <w:pPr>
        <w:pStyle w:val="ListParagraph"/>
        <w:ind w:left="1620"/>
        <w:jc w:val="both"/>
        <w:rPr>
          <w:rFonts w:cstheme="minorHAnsi"/>
          <w:lang w:val="mk-MK"/>
        </w:rPr>
      </w:pPr>
    </w:p>
    <w:p w14:paraId="0B9F821F" w14:textId="3AFE36FF" w:rsidR="007A26D8" w:rsidRPr="007A26D8" w:rsidRDefault="007A26D8" w:rsidP="000273CE">
      <w:pPr>
        <w:pStyle w:val="ListParagraph"/>
        <w:numPr>
          <w:ilvl w:val="0"/>
          <w:numId w:val="25"/>
        </w:numPr>
        <w:ind w:left="1560"/>
        <w:jc w:val="both"/>
        <w:rPr>
          <w:rFonts w:cstheme="minorHAnsi"/>
          <w:lang w:val="mk-MK"/>
        </w:rPr>
      </w:pPr>
      <w:r w:rsidRPr="007A26D8">
        <w:rPr>
          <w:rFonts w:cstheme="minorHAnsi"/>
          <w:lang w:val="mk-MK"/>
        </w:rPr>
        <w:t xml:space="preserve">воздухоплов </w:t>
      </w:r>
      <w:r w:rsidR="00CE5B88">
        <w:rPr>
          <w:rFonts w:cstheme="minorHAnsi"/>
          <w:lang w:val="mk-MK"/>
        </w:rPr>
        <w:t>на кој му е потребно</w:t>
      </w:r>
      <w:r w:rsidRPr="007A26D8">
        <w:rPr>
          <w:rFonts w:cstheme="minorHAnsi"/>
          <w:lang w:val="mk-MK"/>
        </w:rPr>
        <w:t xml:space="preserve"> непланирано линиско одржување,</w:t>
      </w:r>
    </w:p>
    <w:p w14:paraId="716F2BAC" w14:textId="4C69D231" w:rsidR="00B0737B" w:rsidRPr="00323EC8" w:rsidRDefault="007A26D8" w:rsidP="000273CE">
      <w:pPr>
        <w:pStyle w:val="ListParagraph"/>
        <w:numPr>
          <w:ilvl w:val="0"/>
          <w:numId w:val="25"/>
        </w:numPr>
        <w:ind w:left="1560"/>
        <w:jc w:val="both"/>
        <w:rPr>
          <w:rFonts w:cstheme="minorHAnsi"/>
          <w:lang w:val="mk-MK"/>
        </w:rPr>
      </w:pPr>
      <w:r w:rsidRPr="007A26D8">
        <w:rPr>
          <w:rFonts w:cstheme="minorHAnsi"/>
          <w:lang w:val="mk-MK"/>
        </w:rPr>
        <w:t xml:space="preserve">одржување на </w:t>
      </w:r>
      <w:r w:rsidR="00CE5B88">
        <w:rPr>
          <w:rFonts w:cstheme="minorHAnsi"/>
          <w:lang w:val="mk-MK"/>
        </w:rPr>
        <w:t>составни делови</w:t>
      </w:r>
      <w:r w:rsidRPr="007A26D8">
        <w:rPr>
          <w:rFonts w:cstheme="minorHAnsi"/>
          <w:lang w:val="mk-MK"/>
        </w:rPr>
        <w:t>, вклучувајќи и одржување на моторот.</w:t>
      </w:r>
      <w:r w:rsidR="00CE5B88">
        <w:rPr>
          <w:rFonts w:cstheme="minorHAnsi"/>
          <w:lang w:val="mk-MK"/>
        </w:rPr>
        <w:t>“</w:t>
      </w:r>
      <w:r w:rsidR="00353BBE" w:rsidRPr="000273CE">
        <w:rPr>
          <w:rFonts w:cstheme="minorHAnsi"/>
          <w:lang w:val="en-US"/>
        </w:rPr>
        <w:t>;</w:t>
      </w:r>
    </w:p>
    <w:p w14:paraId="3D11AE36" w14:textId="0B233536" w:rsidR="00AA34E8" w:rsidRPr="00D81C77" w:rsidRDefault="00AA34E8" w:rsidP="00D81C77">
      <w:pPr>
        <w:jc w:val="both"/>
        <w:rPr>
          <w:rFonts w:cstheme="minorHAnsi"/>
          <w:lang w:val="mk-MK"/>
        </w:rPr>
      </w:pPr>
    </w:p>
    <w:p w14:paraId="5B370CD0" w14:textId="19DF3D09" w:rsidR="00D81C77" w:rsidRDefault="00D81C77" w:rsidP="00D81C77">
      <w:pPr>
        <w:ind w:firstLine="720"/>
        <w:jc w:val="both"/>
        <w:rPr>
          <w:rFonts w:cstheme="minorHAnsi"/>
          <w:lang w:val="mk-MK"/>
        </w:rPr>
      </w:pPr>
      <w:r w:rsidRPr="00E90758">
        <w:rPr>
          <w:rFonts w:cstheme="minorHAnsi"/>
          <w:lang w:val="mk-MK"/>
        </w:rPr>
        <w:t>(м) точката М.А.</w:t>
      </w:r>
      <w:r w:rsidR="00061284" w:rsidRPr="00E90758">
        <w:rPr>
          <w:rFonts w:cstheme="minorHAnsi"/>
          <w:lang w:val="mk-MK"/>
        </w:rPr>
        <w:t>709</w:t>
      </w:r>
      <w:r w:rsidRPr="00E90758">
        <w:rPr>
          <w:rFonts w:cstheme="minorHAnsi"/>
          <w:lang w:val="mk-MK"/>
        </w:rPr>
        <w:t xml:space="preserve"> се заменува како што следува:</w:t>
      </w:r>
    </w:p>
    <w:p w14:paraId="6B81450C" w14:textId="12B19126" w:rsidR="00355FF7" w:rsidRPr="00355FF7" w:rsidRDefault="00FC041A" w:rsidP="00355FF7">
      <w:pPr>
        <w:ind w:left="720" w:firstLine="720"/>
        <w:jc w:val="both"/>
        <w:rPr>
          <w:rFonts w:cstheme="minorHAnsi"/>
          <w:lang w:val="mk-MK"/>
        </w:rPr>
      </w:pPr>
      <w:r>
        <w:rPr>
          <w:rFonts w:cstheme="minorHAnsi"/>
          <w:lang w:val="mk-MK"/>
        </w:rPr>
        <w:t>„</w:t>
      </w:r>
      <w:r w:rsidR="00355FF7" w:rsidRPr="00355FF7">
        <w:rPr>
          <w:rFonts w:cstheme="minorHAnsi"/>
          <w:lang w:val="mk-MK"/>
        </w:rPr>
        <w:t>M.A.709</w:t>
      </w:r>
      <w:r w:rsidR="00355FF7">
        <w:rPr>
          <w:rFonts w:cstheme="minorHAnsi"/>
          <w:lang w:val="mk-MK"/>
        </w:rPr>
        <w:t xml:space="preserve"> </w:t>
      </w:r>
      <w:r w:rsidR="00355FF7" w:rsidRPr="00355FF7">
        <w:rPr>
          <w:rFonts w:cstheme="minorHAnsi"/>
          <w:b/>
          <w:lang w:val="mk-MK"/>
        </w:rPr>
        <w:t>Документација</w:t>
      </w:r>
    </w:p>
    <w:p w14:paraId="5942D6BE" w14:textId="25150122" w:rsidR="00355FF7" w:rsidRPr="00355FF7" w:rsidRDefault="00355FF7" w:rsidP="0028329D">
      <w:pPr>
        <w:ind w:left="2268"/>
        <w:jc w:val="both"/>
        <w:rPr>
          <w:rFonts w:cstheme="minorHAnsi"/>
          <w:lang w:val="mk-MK"/>
        </w:rPr>
      </w:pPr>
      <w:r w:rsidRPr="00355FF7">
        <w:rPr>
          <w:rFonts w:cstheme="minorHAnsi"/>
          <w:lang w:val="mk-MK"/>
        </w:rPr>
        <w:t>(a)</w:t>
      </w:r>
      <w:r>
        <w:rPr>
          <w:rFonts w:cstheme="minorHAnsi"/>
          <w:lang w:val="mk-MK"/>
        </w:rPr>
        <w:t xml:space="preserve"> </w:t>
      </w:r>
      <w:r w:rsidRPr="00355FF7">
        <w:rPr>
          <w:rFonts w:cstheme="minorHAnsi"/>
          <w:lang w:val="mk-MK"/>
        </w:rPr>
        <w:t xml:space="preserve">Одобрената организација за управување со </w:t>
      </w:r>
      <w:r w:rsidR="001F1C3C">
        <w:rPr>
          <w:rFonts w:cstheme="minorHAnsi"/>
          <w:lang w:val="mk-MK"/>
        </w:rPr>
        <w:t xml:space="preserve">континуирана </w:t>
      </w:r>
      <w:r w:rsidRPr="00355FF7">
        <w:rPr>
          <w:rFonts w:cstheme="minorHAnsi"/>
          <w:lang w:val="mk-MK"/>
        </w:rPr>
        <w:t>пловидбеност поседува и користи применливи тековни податоци за одржување во согласност со точка М.А.401</w:t>
      </w:r>
      <w:r w:rsidR="0028329D">
        <w:rPr>
          <w:rFonts w:cstheme="minorHAnsi"/>
          <w:lang w:val="en-US"/>
        </w:rPr>
        <w:t xml:space="preserve"> </w:t>
      </w:r>
      <w:r w:rsidR="0028329D">
        <w:rPr>
          <w:rFonts w:cstheme="minorHAnsi"/>
          <w:lang w:val="mk-MK"/>
        </w:rPr>
        <w:t xml:space="preserve">од </w:t>
      </w:r>
      <w:r w:rsidR="00BA4E08">
        <w:rPr>
          <w:rFonts w:cstheme="minorHAnsi"/>
          <w:lang w:val="mk-MK"/>
        </w:rPr>
        <w:t xml:space="preserve">овој анекс </w:t>
      </w:r>
      <w:r w:rsidR="0028329D">
        <w:rPr>
          <w:rFonts w:cstheme="minorHAnsi"/>
          <w:lang w:val="mk-MK"/>
        </w:rPr>
        <w:t xml:space="preserve">(Дел–М) или точката </w:t>
      </w:r>
      <w:r w:rsidR="0028329D">
        <w:rPr>
          <w:rFonts w:cstheme="minorHAnsi"/>
          <w:lang w:val="en-US"/>
        </w:rPr>
        <w:t xml:space="preserve">ML.A.401 </w:t>
      </w:r>
      <w:r w:rsidR="0028329D">
        <w:rPr>
          <w:rFonts w:cstheme="minorHAnsi"/>
          <w:lang w:val="mk-MK"/>
        </w:rPr>
        <w:t xml:space="preserve">од Анекс </w:t>
      </w:r>
      <w:proofErr w:type="spellStart"/>
      <w:r w:rsidR="0028329D">
        <w:rPr>
          <w:rFonts w:cstheme="minorHAnsi"/>
          <w:lang w:val="en-US"/>
        </w:rPr>
        <w:t>Vb</w:t>
      </w:r>
      <w:proofErr w:type="spellEnd"/>
      <w:r w:rsidR="0028329D">
        <w:rPr>
          <w:rFonts w:cstheme="minorHAnsi"/>
          <w:lang w:val="en-US"/>
        </w:rPr>
        <w:t xml:space="preserve"> </w:t>
      </w:r>
      <w:r w:rsidR="0028329D">
        <w:rPr>
          <w:rFonts w:cstheme="minorHAnsi"/>
          <w:lang w:val="mk-MK"/>
        </w:rPr>
        <w:t>(Дел–</w:t>
      </w:r>
      <w:r w:rsidR="0028329D">
        <w:rPr>
          <w:rFonts w:cstheme="minorHAnsi"/>
          <w:lang w:val="en-US"/>
        </w:rPr>
        <w:t xml:space="preserve">ML), </w:t>
      </w:r>
      <w:r w:rsidR="005D7E89">
        <w:rPr>
          <w:rFonts w:cstheme="minorHAnsi"/>
          <w:lang w:val="mk-MK"/>
        </w:rPr>
        <w:t>како што е применливо</w:t>
      </w:r>
      <w:r w:rsidR="0028329D">
        <w:rPr>
          <w:rFonts w:cstheme="minorHAnsi"/>
          <w:lang w:val="mk-MK"/>
        </w:rPr>
        <w:t>,</w:t>
      </w:r>
      <w:r w:rsidRPr="00355FF7">
        <w:rPr>
          <w:rFonts w:cstheme="minorHAnsi"/>
          <w:lang w:val="mk-MK"/>
        </w:rPr>
        <w:t xml:space="preserve"> за врш</w:t>
      </w:r>
      <w:r w:rsidR="005D7E89">
        <w:rPr>
          <w:rFonts w:cstheme="minorHAnsi"/>
          <w:lang w:val="mk-MK"/>
        </w:rPr>
        <w:t>ење</w:t>
      </w:r>
      <w:r w:rsidRPr="00355FF7">
        <w:rPr>
          <w:rFonts w:cstheme="minorHAnsi"/>
          <w:lang w:val="mk-MK"/>
        </w:rPr>
        <w:t xml:space="preserve"> на задачите за </w:t>
      </w:r>
      <w:r w:rsidR="001F1C3C">
        <w:rPr>
          <w:rFonts w:cstheme="minorHAnsi"/>
          <w:lang w:val="mk-MK"/>
        </w:rPr>
        <w:t xml:space="preserve">континуирана </w:t>
      </w:r>
      <w:r w:rsidRPr="00355FF7">
        <w:rPr>
          <w:rFonts w:cstheme="minorHAnsi"/>
          <w:lang w:val="mk-MK"/>
        </w:rPr>
        <w:t>пловидбеност од точка М.А.708</w:t>
      </w:r>
      <w:r w:rsidR="0028329D">
        <w:rPr>
          <w:rFonts w:cstheme="minorHAnsi"/>
          <w:lang w:val="mk-MK"/>
        </w:rPr>
        <w:t xml:space="preserve"> од </w:t>
      </w:r>
      <w:r w:rsidR="00BA4E08">
        <w:rPr>
          <w:rFonts w:cstheme="minorHAnsi"/>
          <w:lang w:val="mk-MK"/>
        </w:rPr>
        <w:t xml:space="preserve">овој анекс </w:t>
      </w:r>
      <w:r w:rsidR="0028329D">
        <w:rPr>
          <w:rFonts w:cstheme="minorHAnsi"/>
          <w:lang w:val="mk-MK"/>
        </w:rPr>
        <w:t>(Дел–М)</w:t>
      </w:r>
      <w:r w:rsidRPr="00355FF7">
        <w:rPr>
          <w:rFonts w:cstheme="minorHAnsi"/>
          <w:lang w:val="mk-MK"/>
        </w:rPr>
        <w:t>. Овие податоци можат да бидат обезбедени од страна на сопственикот или операторот</w:t>
      </w:r>
      <w:r w:rsidR="0028329D">
        <w:rPr>
          <w:rFonts w:cstheme="minorHAnsi"/>
          <w:lang w:val="mk-MK"/>
        </w:rPr>
        <w:t xml:space="preserve">, </w:t>
      </w:r>
      <w:r w:rsidRPr="00355FF7">
        <w:rPr>
          <w:rFonts w:cstheme="minorHAnsi"/>
          <w:lang w:val="mk-MK"/>
        </w:rPr>
        <w:t xml:space="preserve">во согласност со соодветен </w:t>
      </w:r>
      <w:r w:rsidRPr="00355FF7">
        <w:rPr>
          <w:rFonts w:cstheme="minorHAnsi"/>
          <w:lang w:val="mk-MK"/>
        </w:rPr>
        <w:lastRenderedPageBreak/>
        <w:t>договор кој се склучува со таков сопственик или оператор. Во т</w:t>
      </w:r>
      <w:r w:rsidR="005D7E89">
        <w:rPr>
          <w:rFonts w:cstheme="minorHAnsi"/>
          <w:lang w:val="mk-MK"/>
        </w:rPr>
        <w:t>аков</w:t>
      </w:r>
      <w:r w:rsidRPr="00355FF7">
        <w:rPr>
          <w:rFonts w:cstheme="minorHAnsi"/>
          <w:lang w:val="mk-MK"/>
        </w:rPr>
        <w:t xml:space="preserve"> случај, организацијата за управување со </w:t>
      </w:r>
      <w:r w:rsidR="001F1C3C">
        <w:rPr>
          <w:rFonts w:cstheme="minorHAnsi"/>
          <w:lang w:val="mk-MK"/>
        </w:rPr>
        <w:t xml:space="preserve">континуирана </w:t>
      </w:r>
      <w:r w:rsidRPr="00355FF7">
        <w:rPr>
          <w:rFonts w:cstheme="minorHAnsi"/>
          <w:lang w:val="mk-MK"/>
        </w:rPr>
        <w:t>пловидбеност треба да ги чува тие податоци во текот на траењето на договорот, освен кога</w:t>
      </w:r>
      <w:r w:rsidR="005D7E89">
        <w:rPr>
          <w:rFonts w:cstheme="minorHAnsi"/>
          <w:lang w:val="mk-MK"/>
        </w:rPr>
        <w:t xml:space="preserve"> тоа</w:t>
      </w:r>
      <w:r w:rsidRPr="00355FF7">
        <w:rPr>
          <w:rFonts w:cstheme="minorHAnsi"/>
          <w:lang w:val="mk-MK"/>
        </w:rPr>
        <w:t xml:space="preserve"> се бара со точка М.А.714</w:t>
      </w:r>
      <w:r w:rsidR="0028329D">
        <w:rPr>
          <w:rFonts w:cstheme="minorHAnsi"/>
          <w:lang w:val="mk-MK"/>
        </w:rPr>
        <w:t xml:space="preserve"> од </w:t>
      </w:r>
      <w:r w:rsidR="00BA4E08">
        <w:rPr>
          <w:rFonts w:cstheme="minorHAnsi"/>
          <w:lang w:val="mk-MK"/>
        </w:rPr>
        <w:t xml:space="preserve">овој анекс </w:t>
      </w:r>
      <w:r w:rsidR="0028329D">
        <w:rPr>
          <w:rFonts w:cstheme="minorHAnsi"/>
          <w:lang w:val="mk-MK"/>
        </w:rPr>
        <w:t>(Дел–</w:t>
      </w:r>
      <w:r w:rsidR="0028329D">
        <w:rPr>
          <w:rFonts w:cstheme="minorHAnsi"/>
          <w:lang w:val="en-US"/>
        </w:rPr>
        <w:t>M)</w:t>
      </w:r>
      <w:r w:rsidRPr="00355FF7">
        <w:rPr>
          <w:rFonts w:cstheme="minorHAnsi"/>
          <w:lang w:val="mk-MK"/>
        </w:rPr>
        <w:t>.</w:t>
      </w:r>
    </w:p>
    <w:p w14:paraId="74351AC0" w14:textId="2FF93E17" w:rsidR="00355FF7" w:rsidRDefault="00355FF7" w:rsidP="0028329D">
      <w:pPr>
        <w:ind w:left="2268"/>
        <w:jc w:val="both"/>
        <w:rPr>
          <w:rFonts w:cstheme="minorHAnsi"/>
          <w:lang w:val="en-US"/>
        </w:rPr>
      </w:pPr>
      <w:r w:rsidRPr="00355FF7">
        <w:rPr>
          <w:rFonts w:cstheme="minorHAnsi"/>
          <w:lang w:val="mk-MK"/>
        </w:rPr>
        <w:t>(б)</w:t>
      </w:r>
      <w:r w:rsidR="000376DF" w:rsidRPr="000376DF">
        <w:rPr>
          <w:rFonts w:ascii="Times New Roman" w:eastAsia="Times New Roman" w:hAnsi="Times New Roman" w:cs="Times New Roman"/>
          <w:sz w:val="24"/>
          <w:szCs w:val="24"/>
          <w:lang w:val="mk-MK" w:eastAsia="mk-MK"/>
        </w:rPr>
        <w:t xml:space="preserve"> </w:t>
      </w:r>
      <w:r w:rsidR="000376DF" w:rsidRPr="000376DF">
        <w:rPr>
          <w:rFonts w:cstheme="minorHAnsi"/>
          <w:lang w:val="mk-MK"/>
        </w:rPr>
        <w:t>За воздухоплови кои не се употребуваат од страна на воздушни превозници лиценцирани во согласност со Регулатива (ЕЗ) бр. 1008/2008</w:t>
      </w:r>
      <w:r w:rsidR="000376DF" w:rsidRPr="00AD6074">
        <w:rPr>
          <w:rFonts w:cstheme="minorHAnsi"/>
          <w:lang w:val="mk-MK"/>
        </w:rPr>
        <w:t xml:space="preserve">, одобрената организација за управување со </w:t>
      </w:r>
      <w:r w:rsidR="001F1C3C">
        <w:rPr>
          <w:rFonts w:cstheme="minorHAnsi"/>
          <w:lang w:val="mk-MK"/>
        </w:rPr>
        <w:t xml:space="preserve">континуираната </w:t>
      </w:r>
      <w:r w:rsidR="000376DF" w:rsidRPr="00AD6074">
        <w:rPr>
          <w:rFonts w:cstheme="minorHAnsi"/>
          <w:lang w:val="mk-MK"/>
        </w:rPr>
        <w:t>пловидбеност</w:t>
      </w:r>
      <w:r w:rsidR="000376DF" w:rsidRPr="000376DF">
        <w:rPr>
          <w:rFonts w:cstheme="minorHAnsi"/>
          <w:lang w:val="mk-MK"/>
        </w:rPr>
        <w:t xml:space="preserve"> може да развие „основни“ или „генерички“ програми за одржување</w:t>
      </w:r>
      <w:r w:rsidR="00AD6074">
        <w:rPr>
          <w:rFonts w:cstheme="minorHAnsi"/>
          <w:lang w:val="mk-MK"/>
        </w:rPr>
        <w:t xml:space="preserve">, или и двете, </w:t>
      </w:r>
      <w:r w:rsidR="000376DF" w:rsidRPr="000376DF">
        <w:rPr>
          <w:rFonts w:cstheme="minorHAnsi"/>
          <w:lang w:val="mk-MK"/>
        </w:rPr>
        <w:t xml:space="preserve">за да овозможи почетно одобрување или продолжување на опсегот на одобрувањето без договорите наведени во Додаток I кон </w:t>
      </w:r>
      <w:r w:rsidR="00BA4E08">
        <w:rPr>
          <w:rFonts w:cstheme="minorHAnsi"/>
          <w:lang w:val="mk-MK"/>
        </w:rPr>
        <w:t xml:space="preserve">овој анекс </w:t>
      </w:r>
      <w:r w:rsidR="000376DF" w:rsidRPr="000376DF">
        <w:rPr>
          <w:rFonts w:cstheme="minorHAnsi"/>
          <w:lang w:val="mk-MK"/>
        </w:rPr>
        <w:t>(Дел</w:t>
      </w:r>
      <w:r w:rsidR="007C728B">
        <w:rPr>
          <w:rFonts w:cstheme="minorHAnsi"/>
          <w:lang w:val="mk-MK"/>
        </w:rPr>
        <w:t>-</w:t>
      </w:r>
      <w:r w:rsidR="000376DF" w:rsidRPr="000376DF">
        <w:rPr>
          <w:rFonts w:cstheme="minorHAnsi"/>
          <w:lang w:val="mk-MK"/>
        </w:rPr>
        <w:t>M)</w:t>
      </w:r>
      <w:r w:rsidR="00AD6074">
        <w:rPr>
          <w:rFonts w:cstheme="minorHAnsi"/>
          <w:lang w:val="mk-MK"/>
        </w:rPr>
        <w:t xml:space="preserve"> или Додаток</w:t>
      </w:r>
      <w:r w:rsidR="00025450">
        <w:rPr>
          <w:rFonts w:cstheme="minorHAnsi"/>
          <w:lang w:val="mk-MK"/>
        </w:rPr>
        <w:t xml:space="preserve"> </w:t>
      </w:r>
      <w:r w:rsidR="00025450">
        <w:rPr>
          <w:rFonts w:cstheme="minorHAnsi"/>
          <w:lang w:val="en-US"/>
        </w:rPr>
        <w:t xml:space="preserve">I </w:t>
      </w:r>
      <w:r w:rsidR="00F8326E">
        <w:rPr>
          <w:rFonts w:cstheme="minorHAnsi"/>
          <w:lang w:val="mk-MK"/>
        </w:rPr>
        <w:t xml:space="preserve">кон Анекс </w:t>
      </w:r>
      <w:proofErr w:type="spellStart"/>
      <w:r w:rsidR="00F8326E">
        <w:rPr>
          <w:rFonts w:cstheme="minorHAnsi"/>
          <w:lang w:val="en-US"/>
        </w:rPr>
        <w:t>Vb</w:t>
      </w:r>
      <w:proofErr w:type="spellEnd"/>
      <w:r w:rsidR="00F8326E">
        <w:rPr>
          <w:rFonts w:cstheme="minorHAnsi"/>
          <w:lang w:val="en-US"/>
        </w:rPr>
        <w:t xml:space="preserve"> (</w:t>
      </w:r>
      <w:r w:rsidR="00F8326E">
        <w:rPr>
          <w:rFonts w:cstheme="minorHAnsi"/>
          <w:lang w:val="mk-MK"/>
        </w:rPr>
        <w:t>Дел–</w:t>
      </w:r>
      <w:r w:rsidR="00F8326E">
        <w:rPr>
          <w:rFonts w:cstheme="minorHAnsi"/>
          <w:lang w:val="en-US"/>
        </w:rPr>
        <w:t>ML)</w:t>
      </w:r>
      <w:r w:rsidR="00F8326E">
        <w:rPr>
          <w:rFonts w:cstheme="minorHAnsi"/>
          <w:lang w:val="mk-MK"/>
        </w:rPr>
        <w:t xml:space="preserve">, </w:t>
      </w:r>
      <w:r w:rsidR="005D7E89">
        <w:rPr>
          <w:rFonts w:cstheme="minorHAnsi"/>
          <w:lang w:val="mk-MK"/>
        </w:rPr>
        <w:t>како што е применливо</w:t>
      </w:r>
      <w:r w:rsidR="000376DF" w:rsidRPr="000376DF">
        <w:rPr>
          <w:rFonts w:cstheme="minorHAnsi"/>
          <w:lang w:val="mk-MK"/>
        </w:rPr>
        <w:t xml:space="preserve">. </w:t>
      </w:r>
      <w:r w:rsidR="00F8326E">
        <w:rPr>
          <w:rFonts w:cstheme="minorHAnsi"/>
          <w:lang w:val="mk-MK"/>
        </w:rPr>
        <w:t xml:space="preserve">Тие </w:t>
      </w:r>
      <w:r w:rsidR="000376DF" w:rsidRPr="000376DF">
        <w:rPr>
          <w:rFonts w:cstheme="minorHAnsi"/>
          <w:lang w:val="mk-MK"/>
        </w:rPr>
        <w:t xml:space="preserve">„основни“ и „генерички“ програми за одржување сепак не ја исклучуваат потребата да утврдат соодветна Програма за одржување на воздухоплови во согласност со точка М.А.302 </w:t>
      </w:r>
      <w:r w:rsidR="00BA4E08">
        <w:rPr>
          <w:rFonts w:cstheme="minorHAnsi"/>
          <w:lang w:val="mk-MK"/>
        </w:rPr>
        <w:t xml:space="preserve">овој анекс </w:t>
      </w:r>
      <w:r w:rsidR="007C728B">
        <w:rPr>
          <w:rFonts w:cstheme="minorHAnsi"/>
          <w:lang w:val="mk-MK"/>
        </w:rPr>
        <w:t xml:space="preserve">(Дел-M) или Додаток </w:t>
      </w:r>
      <w:r w:rsidR="007C728B">
        <w:rPr>
          <w:rFonts w:cstheme="minorHAnsi"/>
          <w:lang w:val="en-US"/>
        </w:rPr>
        <w:t xml:space="preserve">I </w:t>
      </w:r>
      <w:r w:rsidR="007C728B">
        <w:rPr>
          <w:rFonts w:cstheme="minorHAnsi"/>
          <w:lang w:val="mk-MK"/>
        </w:rPr>
        <w:t xml:space="preserve">кон Анекс </w:t>
      </w:r>
      <w:proofErr w:type="spellStart"/>
      <w:r w:rsidR="007C728B">
        <w:rPr>
          <w:rFonts w:cstheme="minorHAnsi"/>
          <w:lang w:val="en-US"/>
        </w:rPr>
        <w:t>Vb</w:t>
      </w:r>
      <w:proofErr w:type="spellEnd"/>
      <w:r w:rsidR="007C728B">
        <w:rPr>
          <w:rFonts w:cstheme="minorHAnsi"/>
          <w:lang w:val="en-US"/>
        </w:rPr>
        <w:t xml:space="preserve"> (</w:t>
      </w:r>
      <w:r w:rsidR="007C728B">
        <w:rPr>
          <w:rFonts w:cstheme="minorHAnsi"/>
          <w:lang w:val="mk-MK"/>
        </w:rPr>
        <w:t>Дел–</w:t>
      </w:r>
      <w:r w:rsidR="007C728B">
        <w:rPr>
          <w:rFonts w:cstheme="minorHAnsi"/>
          <w:lang w:val="en-US"/>
        </w:rPr>
        <w:t>ML)</w:t>
      </w:r>
      <w:r w:rsidR="007C728B">
        <w:rPr>
          <w:rFonts w:cstheme="minorHAnsi"/>
          <w:lang w:val="mk-MK"/>
        </w:rPr>
        <w:t xml:space="preserve">, </w:t>
      </w:r>
      <w:r w:rsidR="005D7E89">
        <w:rPr>
          <w:rFonts w:cstheme="minorHAnsi"/>
          <w:lang w:val="mk-MK"/>
        </w:rPr>
        <w:t>како што е применливо,</w:t>
      </w:r>
      <w:r w:rsidR="007C728B" w:rsidRPr="000376DF">
        <w:rPr>
          <w:rFonts w:cstheme="minorHAnsi"/>
          <w:lang w:val="mk-MK"/>
        </w:rPr>
        <w:t xml:space="preserve"> </w:t>
      </w:r>
      <w:r w:rsidR="000376DF" w:rsidRPr="000376DF">
        <w:rPr>
          <w:rFonts w:cstheme="minorHAnsi"/>
          <w:lang w:val="mk-MK"/>
        </w:rPr>
        <w:t>навремено пред да ги користи правата од точка М.А.711</w:t>
      </w:r>
      <w:r w:rsidR="007C728B">
        <w:rPr>
          <w:rFonts w:cstheme="minorHAnsi"/>
          <w:lang w:val="en-US"/>
        </w:rPr>
        <w:t xml:space="preserve"> </w:t>
      </w:r>
      <w:r w:rsidR="007C728B">
        <w:rPr>
          <w:rFonts w:cstheme="minorHAnsi"/>
          <w:lang w:val="mk-MK"/>
        </w:rPr>
        <w:t xml:space="preserve">од </w:t>
      </w:r>
      <w:r w:rsidR="00BA4E08">
        <w:rPr>
          <w:rFonts w:cstheme="minorHAnsi"/>
          <w:lang w:val="mk-MK"/>
        </w:rPr>
        <w:t xml:space="preserve">овој анекс </w:t>
      </w:r>
      <w:r w:rsidR="007C728B">
        <w:rPr>
          <w:rFonts w:cstheme="minorHAnsi"/>
          <w:lang w:val="mk-MK"/>
        </w:rPr>
        <w:t>(Дел</w:t>
      </w:r>
      <w:r w:rsidR="00D31D86">
        <w:rPr>
          <w:rFonts w:cstheme="minorHAnsi"/>
          <w:lang w:val="mk-MK"/>
        </w:rPr>
        <w:t>–</w:t>
      </w:r>
      <w:r w:rsidR="007C728B">
        <w:rPr>
          <w:rFonts w:cstheme="minorHAnsi"/>
          <w:lang w:val="mk-MK"/>
        </w:rPr>
        <w:t>М</w:t>
      </w:r>
      <w:r w:rsidR="00D31D86">
        <w:rPr>
          <w:rFonts w:cstheme="minorHAnsi"/>
          <w:lang w:val="mk-MK"/>
        </w:rPr>
        <w:t>)</w:t>
      </w:r>
      <w:r w:rsidRPr="00355FF7">
        <w:rPr>
          <w:rFonts w:cstheme="minorHAnsi"/>
          <w:lang w:val="mk-MK"/>
        </w:rPr>
        <w:t>.</w:t>
      </w:r>
      <w:r w:rsidR="005D7E89">
        <w:rPr>
          <w:rFonts w:cstheme="minorHAnsi"/>
          <w:lang w:val="mk-MK"/>
        </w:rPr>
        <w:t>“</w:t>
      </w:r>
      <w:r>
        <w:rPr>
          <w:rFonts w:cstheme="minorHAnsi"/>
          <w:lang w:val="en-US"/>
        </w:rPr>
        <w:t>;</w:t>
      </w:r>
    </w:p>
    <w:p w14:paraId="7A767072" w14:textId="4B56AF34" w:rsidR="005652F5" w:rsidRDefault="005652F5" w:rsidP="003E2FB1">
      <w:pPr>
        <w:jc w:val="both"/>
        <w:rPr>
          <w:rFonts w:cstheme="minorHAnsi"/>
          <w:lang w:val="en-US"/>
        </w:rPr>
      </w:pPr>
    </w:p>
    <w:p w14:paraId="578C2CDD" w14:textId="07CFB4D4" w:rsidR="003E2FB1" w:rsidRDefault="003E2FB1" w:rsidP="003E2FB1">
      <w:pPr>
        <w:jc w:val="both"/>
        <w:rPr>
          <w:rFonts w:cstheme="minorHAnsi"/>
          <w:lang w:val="mk-MK"/>
        </w:rPr>
      </w:pPr>
      <w:r>
        <w:rPr>
          <w:rFonts w:cstheme="minorHAnsi"/>
          <w:lang w:val="en-US"/>
        </w:rPr>
        <w:tab/>
      </w:r>
      <w:r>
        <w:rPr>
          <w:rFonts w:cstheme="minorHAnsi"/>
          <w:lang w:val="mk-MK"/>
        </w:rPr>
        <w:t xml:space="preserve">(н) точката </w:t>
      </w:r>
      <w:r>
        <w:rPr>
          <w:rFonts w:cstheme="minorHAnsi"/>
          <w:lang w:val="en-US"/>
        </w:rPr>
        <w:t xml:space="preserve">M.A.710 </w:t>
      </w:r>
      <w:r>
        <w:rPr>
          <w:rFonts w:cstheme="minorHAnsi"/>
          <w:lang w:val="mk-MK"/>
        </w:rPr>
        <w:t xml:space="preserve">се заменува </w:t>
      </w:r>
      <w:r w:rsidR="009B6796">
        <w:rPr>
          <w:rFonts w:cstheme="minorHAnsi"/>
          <w:lang w:val="mk-MK"/>
        </w:rPr>
        <w:t>со следново</w:t>
      </w:r>
      <w:r>
        <w:rPr>
          <w:rFonts w:cstheme="minorHAnsi"/>
          <w:lang w:val="mk-MK"/>
        </w:rPr>
        <w:t>:</w:t>
      </w:r>
    </w:p>
    <w:p w14:paraId="54D5952C" w14:textId="20C88AF5" w:rsidR="003E2FB1" w:rsidRDefault="003E2FB1" w:rsidP="003E2FB1">
      <w:pPr>
        <w:jc w:val="both"/>
        <w:rPr>
          <w:rFonts w:cstheme="minorHAnsi"/>
          <w:lang w:val="mk-MK"/>
        </w:rPr>
      </w:pPr>
    </w:p>
    <w:p w14:paraId="51A04500" w14:textId="57AB5AFE" w:rsidR="00495B5D" w:rsidRPr="00495B5D" w:rsidRDefault="003E2FB1" w:rsidP="00495B5D">
      <w:pPr>
        <w:jc w:val="both"/>
        <w:rPr>
          <w:rFonts w:cstheme="minorHAnsi"/>
          <w:lang w:val="mk-MK"/>
        </w:rPr>
      </w:pPr>
      <w:r>
        <w:rPr>
          <w:rFonts w:cstheme="minorHAnsi"/>
          <w:lang w:val="mk-MK"/>
        </w:rPr>
        <w:tab/>
      </w:r>
      <w:r w:rsidR="00495B5D">
        <w:rPr>
          <w:rFonts w:cstheme="minorHAnsi"/>
          <w:lang w:val="mk-MK"/>
        </w:rPr>
        <w:tab/>
      </w:r>
      <w:r w:rsidR="009B6796">
        <w:rPr>
          <w:rFonts w:cstheme="minorHAnsi"/>
          <w:lang w:val="mk-MK"/>
        </w:rPr>
        <w:t>„</w:t>
      </w:r>
      <w:r w:rsidR="00495B5D" w:rsidRPr="00495B5D">
        <w:rPr>
          <w:rFonts w:cstheme="minorHAnsi"/>
          <w:lang w:val="mk-MK"/>
        </w:rPr>
        <w:t>M.A.710</w:t>
      </w:r>
      <w:r w:rsidR="00495B5D">
        <w:rPr>
          <w:rFonts w:cstheme="minorHAnsi"/>
          <w:lang w:val="mk-MK"/>
        </w:rPr>
        <w:t xml:space="preserve"> </w:t>
      </w:r>
      <w:r w:rsidR="009B6796">
        <w:rPr>
          <w:rFonts w:cstheme="minorHAnsi"/>
          <w:b/>
          <w:lang w:val="mk-MK"/>
        </w:rPr>
        <w:t>Преглед</w:t>
      </w:r>
      <w:r w:rsidR="00495B5D" w:rsidRPr="00495B5D">
        <w:rPr>
          <w:rFonts w:cstheme="minorHAnsi"/>
          <w:b/>
          <w:lang w:val="mk-MK"/>
        </w:rPr>
        <w:t xml:space="preserve"> на пловидбеноста</w:t>
      </w:r>
    </w:p>
    <w:p w14:paraId="0C83F4BC" w14:textId="6805BD98" w:rsidR="00495B5D" w:rsidRPr="00495B5D" w:rsidRDefault="006D11A0" w:rsidP="00495B5D">
      <w:pPr>
        <w:ind w:left="2160"/>
        <w:jc w:val="both"/>
        <w:rPr>
          <w:rFonts w:cstheme="minorHAnsi"/>
          <w:lang w:val="mk-MK"/>
        </w:rPr>
      </w:pPr>
      <w:r>
        <w:rPr>
          <w:rFonts w:cstheme="minorHAnsi"/>
          <w:lang w:val="mk-MK"/>
        </w:rPr>
        <w:t xml:space="preserve">Кога </w:t>
      </w:r>
      <w:r w:rsidR="00495B5D">
        <w:rPr>
          <w:rFonts w:cstheme="minorHAnsi"/>
          <w:lang w:val="mk-MK"/>
        </w:rPr>
        <w:t xml:space="preserve">организацијата која е одобрена во согласност со точка М.А.711(б) од </w:t>
      </w:r>
      <w:r w:rsidR="00BA4E08">
        <w:rPr>
          <w:rFonts w:cstheme="minorHAnsi"/>
          <w:lang w:val="mk-MK"/>
        </w:rPr>
        <w:t xml:space="preserve">овој анекс </w:t>
      </w:r>
      <w:r w:rsidR="00495B5D">
        <w:rPr>
          <w:rFonts w:cstheme="minorHAnsi"/>
          <w:lang w:val="mk-MK"/>
        </w:rPr>
        <w:t xml:space="preserve">(Дел-M) врши </w:t>
      </w:r>
      <w:r w:rsidR="009B6796">
        <w:rPr>
          <w:rFonts w:cstheme="minorHAnsi"/>
          <w:lang w:val="mk-MK"/>
        </w:rPr>
        <w:t>прегледи</w:t>
      </w:r>
      <w:r w:rsidR="00495B5D">
        <w:rPr>
          <w:rFonts w:cstheme="minorHAnsi"/>
          <w:lang w:val="mk-MK"/>
        </w:rPr>
        <w:t xml:space="preserve"> на пловидбеноста, </w:t>
      </w:r>
      <w:r w:rsidR="00D86620">
        <w:rPr>
          <w:rFonts w:cstheme="minorHAnsi"/>
          <w:lang w:val="mk-MK"/>
        </w:rPr>
        <w:t>тие</w:t>
      </w:r>
      <w:r w:rsidR="00495B5D">
        <w:rPr>
          <w:rFonts w:cstheme="minorHAnsi"/>
          <w:lang w:val="mk-MK"/>
        </w:rPr>
        <w:t xml:space="preserve"> се </w:t>
      </w:r>
      <w:r w:rsidR="003B1582">
        <w:rPr>
          <w:rFonts w:cstheme="minorHAnsi"/>
          <w:lang w:val="mk-MK"/>
        </w:rPr>
        <w:t>врш</w:t>
      </w:r>
      <w:r w:rsidR="00D86620">
        <w:rPr>
          <w:rFonts w:cstheme="minorHAnsi"/>
          <w:lang w:val="mk-MK"/>
        </w:rPr>
        <w:t>ат</w:t>
      </w:r>
      <w:r w:rsidR="00495B5D">
        <w:rPr>
          <w:rFonts w:cstheme="minorHAnsi"/>
          <w:lang w:val="mk-MK"/>
        </w:rPr>
        <w:t xml:space="preserve"> </w:t>
      </w:r>
      <w:r w:rsidR="00495B5D" w:rsidRPr="00495B5D">
        <w:rPr>
          <w:rFonts w:cstheme="minorHAnsi"/>
          <w:lang w:val="mk-MK"/>
        </w:rPr>
        <w:t xml:space="preserve">во согласност со точка М.А.901 </w:t>
      </w:r>
      <w:r w:rsidR="00495B5D">
        <w:rPr>
          <w:rFonts w:cstheme="minorHAnsi"/>
          <w:lang w:val="mk-MK"/>
        </w:rPr>
        <w:t xml:space="preserve">од </w:t>
      </w:r>
      <w:r w:rsidR="00BA4E08">
        <w:rPr>
          <w:rFonts w:cstheme="minorHAnsi"/>
          <w:lang w:val="mk-MK"/>
        </w:rPr>
        <w:t xml:space="preserve">овој анекс </w:t>
      </w:r>
      <w:r w:rsidR="00495B5D">
        <w:rPr>
          <w:rFonts w:cstheme="minorHAnsi"/>
          <w:lang w:val="mk-MK"/>
        </w:rPr>
        <w:t xml:space="preserve">(Дел-M) или </w:t>
      </w:r>
      <w:r w:rsidR="00D86620">
        <w:rPr>
          <w:rFonts w:cstheme="minorHAnsi"/>
          <w:lang w:val="mk-MK"/>
        </w:rPr>
        <w:t xml:space="preserve">со </w:t>
      </w:r>
      <w:r w:rsidR="00495B5D">
        <w:rPr>
          <w:rFonts w:cstheme="minorHAnsi"/>
          <w:lang w:val="mk-MK"/>
        </w:rPr>
        <w:t xml:space="preserve">точката </w:t>
      </w:r>
      <w:r w:rsidR="00495B5D">
        <w:rPr>
          <w:rFonts w:cstheme="minorHAnsi"/>
          <w:lang w:val="en-US"/>
        </w:rPr>
        <w:t xml:space="preserve">ML.A.903 </w:t>
      </w:r>
      <w:r w:rsidR="003B1582">
        <w:rPr>
          <w:rFonts w:cstheme="minorHAnsi"/>
          <w:lang w:val="mk-MK"/>
        </w:rPr>
        <w:t>од</w:t>
      </w:r>
      <w:r w:rsidR="00495B5D">
        <w:rPr>
          <w:rFonts w:cstheme="minorHAnsi"/>
          <w:lang w:val="mk-MK"/>
        </w:rPr>
        <w:t xml:space="preserve"> Анекс </w:t>
      </w:r>
      <w:proofErr w:type="spellStart"/>
      <w:r w:rsidR="00495B5D">
        <w:rPr>
          <w:rFonts w:cstheme="minorHAnsi"/>
          <w:lang w:val="en-US"/>
        </w:rPr>
        <w:t>Vb</w:t>
      </w:r>
      <w:proofErr w:type="spellEnd"/>
      <w:r w:rsidR="00495B5D">
        <w:rPr>
          <w:rFonts w:cstheme="minorHAnsi"/>
          <w:lang w:val="en-US"/>
        </w:rPr>
        <w:t xml:space="preserve"> (</w:t>
      </w:r>
      <w:r w:rsidR="00495B5D">
        <w:rPr>
          <w:rFonts w:cstheme="minorHAnsi"/>
          <w:lang w:val="mk-MK"/>
        </w:rPr>
        <w:t>Дел–</w:t>
      </w:r>
      <w:r w:rsidR="00495B5D">
        <w:rPr>
          <w:rFonts w:cstheme="minorHAnsi"/>
          <w:lang w:val="en-US"/>
        </w:rPr>
        <w:t>ML)</w:t>
      </w:r>
      <w:r w:rsidR="00495B5D">
        <w:rPr>
          <w:rFonts w:cstheme="minorHAnsi"/>
          <w:lang w:val="mk-MK"/>
        </w:rPr>
        <w:t xml:space="preserve">, </w:t>
      </w:r>
      <w:r w:rsidR="009B6796">
        <w:rPr>
          <w:rFonts w:cstheme="minorHAnsi"/>
          <w:lang w:val="mk-MK"/>
        </w:rPr>
        <w:t>како што е применливо</w:t>
      </w:r>
      <w:r w:rsidR="00495B5D">
        <w:rPr>
          <w:rFonts w:cstheme="minorHAnsi"/>
          <w:lang w:val="en-US"/>
        </w:rPr>
        <w:t>.</w:t>
      </w:r>
      <w:r w:rsidR="009B6796">
        <w:rPr>
          <w:rFonts w:cstheme="minorHAnsi"/>
          <w:lang w:val="mk-MK"/>
        </w:rPr>
        <w:t>“</w:t>
      </w:r>
      <w:r w:rsidR="00495B5D" w:rsidRPr="00495B5D">
        <w:rPr>
          <w:rFonts w:cstheme="minorHAnsi"/>
          <w:lang w:val="en-US"/>
        </w:rPr>
        <w:t>;</w:t>
      </w:r>
    </w:p>
    <w:p w14:paraId="2847D3E7" w14:textId="77777777" w:rsidR="007E2498" w:rsidRPr="009B6796" w:rsidRDefault="007E2498" w:rsidP="007E2498">
      <w:pPr>
        <w:ind w:firstLine="720"/>
        <w:jc w:val="both"/>
        <w:rPr>
          <w:rFonts w:cstheme="minorHAnsi"/>
          <w:lang w:val="en-US"/>
        </w:rPr>
      </w:pPr>
    </w:p>
    <w:p w14:paraId="4A813926" w14:textId="48D5C3FB" w:rsidR="007E2498" w:rsidRPr="007010E6" w:rsidRDefault="007E2498" w:rsidP="007E2498">
      <w:pPr>
        <w:ind w:firstLine="720"/>
        <w:jc w:val="both"/>
        <w:rPr>
          <w:rFonts w:cstheme="minorHAnsi"/>
          <w:lang w:val="mk-MK"/>
        </w:rPr>
      </w:pPr>
      <w:r>
        <w:rPr>
          <w:rFonts w:cstheme="minorHAnsi"/>
          <w:lang w:val="en-US"/>
        </w:rPr>
        <w:t>(</w:t>
      </w:r>
      <w:r>
        <w:rPr>
          <w:rFonts w:cstheme="minorHAnsi"/>
          <w:lang w:val="mk-MK"/>
        </w:rPr>
        <w:t xml:space="preserve">њ) </w:t>
      </w:r>
      <w:r w:rsidRPr="007010E6">
        <w:rPr>
          <w:rFonts w:cstheme="minorHAnsi"/>
          <w:lang w:val="mk-MK"/>
        </w:rPr>
        <w:t>точката М.А.</w:t>
      </w:r>
      <w:r>
        <w:rPr>
          <w:rFonts w:cstheme="minorHAnsi"/>
          <w:lang w:val="mk-MK"/>
        </w:rPr>
        <w:t>711</w:t>
      </w:r>
      <w:r w:rsidRPr="007010E6">
        <w:rPr>
          <w:rFonts w:cstheme="minorHAnsi"/>
          <w:lang w:val="mk-MK"/>
        </w:rPr>
        <w:t xml:space="preserve"> се коригира како што следува:</w:t>
      </w:r>
    </w:p>
    <w:p w14:paraId="5A7A345B" w14:textId="3F475A18" w:rsidR="007E2498" w:rsidRPr="00D72A12" w:rsidRDefault="007E2498" w:rsidP="007E2498">
      <w:pPr>
        <w:pStyle w:val="ListParagraph"/>
        <w:numPr>
          <w:ilvl w:val="0"/>
          <w:numId w:val="27"/>
        </w:numPr>
        <w:jc w:val="both"/>
        <w:rPr>
          <w:rFonts w:cstheme="minorHAnsi"/>
          <w:lang w:val="mk-MK"/>
        </w:rPr>
      </w:pPr>
      <w:r>
        <w:rPr>
          <w:rFonts w:cstheme="minorHAnsi"/>
          <w:lang w:val="mk-MK"/>
        </w:rPr>
        <w:t xml:space="preserve">во </w:t>
      </w:r>
      <w:r w:rsidRPr="00D72A12">
        <w:rPr>
          <w:rFonts w:cstheme="minorHAnsi"/>
          <w:lang w:val="mk-MK"/>
        </w:rPr>
        <w:t xml:space="preserve">точката (а), точката (4) се заменува </w:t>
      </w:r>
      <w:r w:rsidR="009B6796">
        <w:rPr>
          <w:rFonts w:cstheme="minorHAnsi"/>
          <w:lang w:val="mk-MK"/>
        </w:rPr>
        <w:t>со следново</w:t>
      </w:r>
      <w:r w:rsidRPr="00D72A12">
        <w:rPr>
          <w:rFonts w:cstheme="minorHAnsi"/>
          <w:lang w:val="mk-MK"/>
        </w:rPr>
        <w:t>:</w:t>
      </w:r>
    </w:p>
    <w:p w14:paraId="1D3760D3" w14:textId="3355F1C5" w:rsidR="007E2498" w:rsidRPr="00D72A12" w:rsidRDefault="009B6796" w:rsidP="008766DF">
      <w:pPr>
        <w:ind w:left="1620"/>
        <w:jc w:val="both"/>
        <w:rPr>
          <w:rFonts w:cstheme="minorHAnsi"/>
          <w:lang w:val="mk-MK"/>
        </w:rPr>
      </w:pPr>
      <w:r>
        <w:rPr>
          <w:rFonts w:cstheme="minorHAnsi"/>
          <w:lang w:val="mk-MK"/>
        </w:rPr>
        <w:t>„</w:t>
      </w:r>
      <w:r w:rsidR="00D72A12" w:rsidRPr="00D72A12">
        <w:rPr>
          <w:rFonts w:cstheme="minorHAnsi"/>
          <w:lang w:val="mk-MK"/>
        </w:rPr>
        <w:t>4.</w:t>
      </w:r>
      <w:r w:rsidR="00D72A12">
        <w:rPr>
          <w:rFonts w:cstheme="minorHAnsi"/>
          <w:lang w:val="en-US"/>
        </w:rPr>
        <w:t xml:space="preserve"> </w:t>
      </w:r>
      <w:r w:rsidR="00D72A12" w:rsidRPr="00D72A12">
        <w:rPr>
          <w:rFonts w:cstheme="minorHAnsi"/>
          <w:lang w:val="mk-MK"/>
        </w:rPr>
        <w:t>го продолжува, во согласност со условите од точка М.А.901(ѓ)</w:t>
      </w:r>
      <w:r w:rsidR="00D72A12">
        <w:rPr>
          <w:rFonts w:cstheme="minorHAnsi"/>
          <w:lang w:val="en-US"/>
        </w:rPr>
        <w:t xml:space="preserve"> </w:t>
      </w:r>
      <w:r w:rsidR="00D72A12">
        <w:rPr>
          <w:rFonts w:cstheme="minorHAnsi"/>
          <w:lang w:val="mk-MK"/>
        </w:rPr>
        <w:t xml:space="preserve">од </w:t>
      </w:r>
      <w:r w:rsidR="00BA4E08">
        <w:rPr>
          <w:rFonts w:cstheme="minorHAnsi"/>
          <w:lang w:val="mk-MK"/>
        </w:rPr>
        <w:t xml:space="preserve">овој анекс </w:t>
      </w:r>
      <w:r w:rsidR="00D72A12">
        <w:rPr>
          <w:rFonts w:cstheme="minorHAnsi"/>
          <w:lang w:val="mk-MK"/>
        </w:rPr>
        <w:t xml:space="preserve">(Дел-M) или </w:t>
      </w:r>
      <w:r w:rsidR="00D72A12">
        <w:rPr>
          <w:rFonts w:cstheme="minorHAnsi"/>
          <w:lang w:val="en-US"/>
        </w:rPr>
        <w:t>ML.A.901</w:t>
      </w:r>
      <w:r w:rsidR="00D72A12">
        <w:rPr>
          <w:rFonts w:cstheme="minorHAnsi"/>
          <w:lang w:val="mk-MK"/>
        </w:rPr>
        <w:t>(в)</w:t>
      </w:r>
      <w:r w:rsidR="00D72A12">
        <w:rPr>
          <w:rFonts w:cstheme="minorHAnsi"/>
          <w:lang w:val="en-US"/>
        </w:rPr>
        <w:t xml:space="preserve"> </w:t>
      </w:r>
      <w:r w:rsidR="00D72A12">
        <w:rPr>
          <w:rFonts w:cstheme="minorHAnsi"/>
          <w:lang w:val="mk-MK"/>
        </w:rPr>
        <w:t xml:space="preserve">кон Анекс </w:t>
      </w:r>
      <w:proofErr w:type="spellStart"/>
      <w:r w:rsidR="00D72A12">
        <w:rPr>
          <w:rFonts w:cstheme="minorHAnsi"/>
          <w:lang w:val="en-US"/>
        </w:rPr>
        <w:t>Vb</w:t>
      </w:r>
      <w:proofErr w:type="spellEnd"/>
      <w:r w:rsidR="00D72A12">
        <w:rPr>
          <w:rFonts w:cstheme="minorHAnsi"/>
          <w:lang w:val="en-US"/>
        </w:rPr>
        <w:t xml:space="preserve"> (</w:t>
      </w:r>
      <w:r w:rsidR="00D72A12">
        <w:rPr>
          <w:rFonts w:cstheme="minorHAnsi"/>
          <w:lang w:val="mk-MK"/>
        </w:rPr>
        <w:t>Дел–</w:t>
      </w:r>
      <w:r w:rsidR="00D72A12">
        <w:rPr>
          <w:rFonts w:cstheme="minorHAnsi"/>
          <w:lang w:val="en-US"/>
        </w:rPr>
        <w:t>ML)</w:t>
      </w:r>
      <w:r w:rsidR="00D72A12">
        <w:rPr>
          <w:rFonts w:cstheme="minorHAnsi"/>
          <w:lang w:val="mk-MK"/>
        </w:rPr>
        <w:t xml:space="preserve">, </w:t>
      </w:r>
      <w:r w:rsidR="008766DF">
        <w:rPr>
          <w:rFonts w:cstheme="minorHAnsi"/>
          <w:lang w:val="mk-MK"/>
        </w:rPr>
        <w:t>како што е применливо</w:t>
      </w:r>
      <w:r w:rsidR="00D72A12" w:rsidRPr="00D72A12">
        <w:rPr>
          <w:rFonts w:cstheme="minorHAnsi"/>
          <w:lang w:val="mk-MK"/>
        </w:rPr>
        <w:t xml:space="preserve">, уверението за </w:t>
      </w:r>
      <w:r w:rsidR="008766DF">
        <w:rPr>
          <w:rFonts w:cstheme="minorHAnsi"/>
          <w:lang w:val="mk-MK"/>
        </w:rPr>
        <w:t>преглед</w:t>
      </w:r>
      <w:r w:rsidR="00D72A12" w:rsidRPr="00D72A12">
        <w:rPr>
          <w:rFonts w:cstheme="minorHAnsi"/>
          <w:lang w:val="mk-MK"/>
        </w:rPr>
        <w:t xml:space="preserve"> на пловидбеноста издадено од страна на надлежниот орган или од друга организација </w:t>
      </w:r>
      <w:r w:rsidR="00D72A12">
        <w:rPr>
          <w:rFonts w:cstheme="minorHAnsi"/>
          <w:lang w:val="mk-MK"/>
        </w:rPr>
        <w:t xml:space="preserve">или лице, </w:t>
      </w:r>
      <w:r w:rsidR="008766DF">
        <w:rPr>
          <w:rFonts w:cstheme="minorHAnsi"/>
          <w:lang w:val="mk-MK"/>
        </w:rPr>
        <w:t>како што е применливо</w:t>
      </w:r>
      <w:r w:rsidR="007E2498" w:rsidRPr="00D72A12">
        <w:rPr>
          <w:rFonts w:cstheme="minorHAnsi"/>
          <w:lang w:val="mk-MK"/>
        </w:rPr>
        <w:t>.</w:t>
      </w:r>
      <w:r w:rsidR="008766DF">
        <w:rPr>
          <w:rFonts w:cstheme="minorHAnsi"/>
          <w:lang w:val="mk-MK"/>
        </w:rPr>
        <w:t>“</w:t>
      </w:r>
      <w:r w:rsidR="007E2498" w:rsidRPr="00D72A12">
        <w:rPr>
          <w:rFonts w:cstheme="minorHAnsi"/>
          <w:lang w:val="mk-MK"/>
        </w:rPr>
        <w:t>;</w:t>
      </w:r>
    </w:p>
    <w:p w14:paraId="708A495A" w14:textId="77777777" w:rsidR="007E2498" w:rsidRPr="00D72A12" w:rsidRDefault="007E2498" w:rsidP="007E2498">
      <w:pPr>
        <w:jc w:val="both"/>
        <w:rPr>
          <w:rFonts w:cstheme="minorHAnsi"/>
          <w:lang w:val="mk-MK"/>
        </w:rPr>
      </w:pPr>
    </w:p>
    <w:p w14:paraId="042D0593" w14:textId="2273A99D" w:rsidR="007E2498" w:rsidRPr="0036498D" w:rsidRDefault="0036498D" w:rsidP="007E2498">
      <w:pPr>
        <w:pStyle w:val="ListParagraph"/>
        <w:numPr>
          <w:ilvl w:val="0"/>
          <w:numId w:val="27"/>
        </w:numPr>
        <w:jc w:val="both"/>
        <w:rPr>
          <w:rFonts w:cstheme="minorHAnsi"/>
          <w:lang w:val="mk-MK"/>
        </w:rPr>
      </w:pPr>
      <w:r>
        <w:rPr>
          <w:rFonts w:cstheme="minorHAnsi"/>
          <w:lang w:val="mk-MK"/>
        </w:rPr>
        <w:t xml:space="preserve">во </w:t>
      </w:r>
      <w:r w:rsidR="007E2498" w:rsidRPr="00D72A12">
        <w:rPr>
          <w:rFonts w:cstheme="minorHAnsi"/>
          <w:lang w:val="mk-MK"/>
        </w:rPr>
        <w:t>точката (</w:t>
      </w:r>
      <w:r>
        <w:rPr>
          <w:rFonts w:cstheme="minorHAnsi"/>
          <w:lang w:val="mk-MK"/>
        </w:rPr>
        <w:t>а</w:t>
      </w:r>
      <w:r w:rsidR="007E2498" w:rsidRPr="00D72A12">
        <w:rPr>
          <w:rFonts w:cstheme="minorHAnsi"/>
          <w:lang w:val="mk-MK"/>
        </w:rPr>
        <w:t>)</w:t>
      </w:r>
      <w:r>
        <w:rPr>
          <w:rFonts w:cstheme="minorHAnsi"/>
          <w:lang w:val="mk-MK"/>
        </w:rPr>
        <w:t xml:space="preserve"> се додава точката (5)</w:t>
      </w:r>
      <w:r w:rsidR="007E2498">
        <w:rPr>
          <w:rFonts w:cstheme="minorHAnsi"/>
          <w:lang w:val="en-US"/>
        </w:rPr>
        <w:t>:</w:t>
      </w:r>
    </w:p>
    <w:p w14:paraId="4A3EA967" w14:textId="60F5A530" w:rsidR="0036498D" w:rsidRDefault="0036498D" w:rsidP="0036498D">
      <w:pPr>
        <w:pStyle w:val="ListParagraph"/>
        <w:ind w:left="1620"/>
        <w:jc w:val="both"/>
        <w:rPr>
          <w:rFonts w:cstheme="minorHAnsi"/>
          <w:lang w:val="en-US"/>
        </w:rPr>
      </w:pPr>
    </w:p>
    <w:p w14:paraId="4ACF1B4C" w14:textId="75FC6620" w:rsidR="0036498D" w:rsidRDefault="008766DF" w:rsidP="0036498D">
      <w:pPr>
        <w:pStyle w:val="ListParagraph"/>
        <w:ind w:left="1620"/>
        <w:jc w:val="both"/>
        <w:rPr>
          <w:rFonts w:cstheme="minorHAnsi"/>
          <w:lang w:val="en-US"/>
        </w:rPr>
      </w:pPr>
      <w:r>
        <w:rPr>
          <w:rFonts w:cstheme="minorHAnsi"/>
          <w:lang w:val="mk-MK"/>
        </w:rPr>
        <w:t>„</w:t>
      </w:r>
      <w:r w:rsidR="0036498D">
        <w:rPr>
          <w:rFonts w:cstheme="minorHAnsi"/>
          <w:lang w:val="mk-MK"/>
        </w:rPr>
        <w:t xml:space="preserve">5. Одобрува </w:t>
      </w:r>
      <w:r>
        <w:rPr>
          <w:rFonts w:cstheme="minorHAnsi"/>
          <w:lang w:val="mk-MK"/>
        </w:rPr>
        <w:t>програма за одржување на воздухоплов</w:t>
      </w:r>
      <w:r>
        <w:rPr>
          <w:rFonts w:cstheme="minorHAnsi"/>
          <w:lang w:val="en-US"/>
        </w:rPr>
        <w:t xml:space="preserve"> </w:t>
      </w:r>
      <w:r>
        <w:rPr>
          <w:rFonts w:cstheme="minorHAnsi"/>
          <w:lang w:val="mk-MK"/>
        </w:rPr>
        <w:t>(</w:t>
      </w:r>
      <w:r w:rsidR="0036498D">
        <w:rPr>
          <w:rFonts w:cstheme="minorHAnsi"/>
          <w:lang w:val="en-US"/>
        </w:rPr>
        <w:t>AMP</w:t>
      </w:r>
      <w:r>
        <w:rPr>
          <w:rFonts w:cstheme="minorHAnsi"/>
          <w:lang w:val="mk-MK"/>
        </w:rPr>
        <w:t>)</w:t>
      </w:r>
      <w:r w:rsidR="0036498D">
        <w:rPr>
          <w:rFonts w:cstheme="minorHAnsi"/>
          <w:lang w:val="mk-MK"/>
        </w:rPr>
        <w:t xml:space="preserve"> во согласност со точката (б)(2) од точката </w:t>
      </w:r>
      <w:r w:rsidR="0036498D">
        <w:rPr>
          <w:rFonts w:cstheme="minorHAnsi"/>
          <w:lang w:val="en-US"/>
        </w:rPr>
        <w:t>ML.A.302</w:t>
      </w:r>
      <w:r>
        <w:rPr>
          <w:rFonts w:cstheme="minorHAnsi"/>
          <w:lang w:val="mk-MK"/>
        </w:rPr>
        <w:t>,</w:t>
      </w:r>
      <w:r w:rsidR="0036498D">
        <w:rPr>
          <w:rFonts w:cstheme="minorHAnsi"/>
          <w:lang w:val="en-US"/>
        </w:rPr>
        <w:t xml:space="preserve"> </w:t>
      </w:r>
      <w:r w:rsidR="0036498D">
        <w:rPr>
          <w:rFonts w:cstheme="minorHAnsi"/>
          <w:lang w:val="mk-MK"/>
        </w:rPr>
        <w:t xml:space="preserve">за воздухоплови управувани во согласност со Анекс </w:t>
      </w:r>
      <w:proofErr w:type="spellStart"/>
      <w:r w:rsidR="0036498D">
        <w:rPr>
          <w:rFonts w:cstheme="minorHAnsi"/>
          <w:lang w:val="en-US"/>
        </w:rPr>
        <w:t>Vb</w:t>
      </w:r>
      <w:proofErr w:type="spellEnd"/>
      <w:r w:rsidR="0036498D">
        <w:rPr>
          <w:rFonts w:cstheme="minorHAnsi"/>
          <w:lang w:val="en-US"/>
        </w:rPr>
        <w:t xml:space="preserve"> (</w:t>
      </w:r>
      <w:r w:rsidR="0036498D">
        <w:rPr>
          <w:rFonts w:cstheme="minorHAnsi"/>
          <w:lang w:val="mk-MK"/>
        </w:rPr>
        <w:t>Дел–</w:t>
      </w:r>
      <w:r w:rsidR="0036498D">
        <w:rPr>
          <w:rFonts w:cstheme="minorHAnsi"/>
          <w:lang w:val="en-US"/>
        </w:rPr>
        <w:t>ML)</w:t>
      </w:r>
      <w:r>
        <w:rPr>
          <w:rFonts w:cstheme="minorHAnsi"/>
          <w:lang w:val="mk-MK"/>
        </w:rPr>
        <w:t>“</w:t>
      </w:r>
      <w:r w:rsidR="0036498D">
        <w:rPr>
          <w:rFonts w:cstheme="minorHAnsi"/>
          <w:lang w:val="en-US"/>
        </w:rPr>
        <w:t>;</w:t>
      </w:r>
    </w:p>
    <w:p w14:paraId="13C25820" w14:textId="77777777" w:rsidR="00E81B28" w:rsidRPr="0036498D" w:rsidRDefault="00E81B28" w:rsidP="0036498D">
      <w:pPr>
        <w:pStyle w:val="ListParagraph"/>
        <w:ind w:left="1620"/>
        <w:jc w:val="both"/>
        <w:rPr>
          <w:rFonts w:cstheme="minorHAnsi"/>
          <w:lang w:val="mk-MK"/>
        </w:rPr>
      </w:pPr>
    </w:p>
    <w:p w14:paraId="6C62B982" w14:textId="6F221EEE" w:rsidR="0036498D" w:rsidRDefault="00E81B28" w:rsidP="007E2498">
      <w:pPr>
        <w:pStyle w:val="ListParagraph"/>
        <w:numPr>
          <w:ilvl w:val="0"/>
          <w:numId w:val="27"/>
        </w:numPr>
        <w:jc w:val="both"/>
        <w:rPr>
          <w:rFonts w:cstheme="minorHAnsi"/>
          <w:lang w:val="mk-MK"/>
        </w:rPr>
      </w:pPr>
      <w:r>
        <w:rPr>
          <w:rFonts w:cstheme="minorHAnsi"/>
          <w:lang w:val="mk-MK"/>
        </w:rPr>
        <w:t>во точката (б), точката (1) се заменува како што следува:</w:t>
      </w:r>
    </w:p>
    <w:p w14:paraId="0B099157" w14:textId="09197A45" w:rsidR="00E81B28" w:rsidRDefault="00E81B28" w:rsidP="00E81B28">
      <w:pPr>
        <w:pStyle w:val="ListParagraph"/>
        <w:ind w:left="1620"/>
        <w:jc w:val="both"/>
        <w:rPr>
          <w:rFonts w:cstheme="minorHAnsi"/>
          <w:lang w:val="mk-MK"/>
        </w:rPr>
      </w:pPr>
    </w:p>
    <w:p w14:paraId="31745D5E" w14:textId="21942452" w:rsidR="00E81B28" w:rsidRPr="007A2B0B" w:rsidRDefault="008766DF" w:rsidP="007A2B0B">
      <w:pPr>
        <w:pStyle w:val="ListParagraph"/>
        <w:ind w:left="1620"/>
        <w:jc w:val="both"/>
        <w:rPr>
          <w:rFonts w:cstheme="minorHAnsi"/>
          <w:lang w:val="mk-MK"/>
        </w:rPr>
      </w:pPr>
      <w:r>
        <w:rPr>
          <w:rFonts w:ascii="Times New Roman" w:eastAsia="Times New Roman" w:hAnsi="Times New Roman" w:cs="Times New Roman"/>
          <w:color w:val="000000"/>
          <w:sz w:val="24"/>
          <w:szCs w:val="20"/>
          <w:lang w:val="mk-MK" w:eastAsia="mk-MK"/>
        </w:rPr>
        <w:lastRenderedPageBreak/>
        <w:t>„</w:t>
      </w:r>
      <w:r w:rsidR="007A2B0B" w:rsidRPr="007A2B0B">
        <w:rPr>
          <w:rFonts w:cstheme="minorHAnsi"/>
          <w:lang w:val="mk-MK"/>
        </w:rPr>
        <w:t>1.</w:t>
      </w:r>
      <w:r w:rsidR="007A2B0B">
        <w:rPr>
          <w:rFonts w:cstheme="minorHAnsi"/>
          <w:lang w:val="en-US"/>
        </w:rPr>
        <w:t xml:space="preserve"> </w:t>
      </w:r>
      <w:r>
        <w:rPr>
          <w:rFonts w:cstheme="minorHAnsi"/>
          <w:lang w:val="mk-MK"/>
        </w:rPr>
        <w:t>издавља</w:t>
      </w:r>
      <w:r w:rsidR="007A2B0B" w:rsidRPr="007A2B0B">
        <w:rPr>
          <w:rFonts w:cstheme="minorHAnsi"/>
          <w:lang w:val="mk-MK"/>
        </w:rPr>
        <w:t xml:space="preserve"> соодветно уверение за </w:t>
      </w:r>
      <w:r>
        <w:rPr>
          <w:rFonts w:cstheme="minorHAnsi"/>
          <w:lang w:val="mk-MK"/>
        </w:rPr>
        <w:t>преглед</w:t>
      </w:r>
      <w:r w:rsidR="007A2B0B" w:rsidRPr="007A2B0B">
        <w:rPr>
          <w:rFonts w:cstheme="minorHAnsi"/>
          <w:lang w:val="mk-MK"/>
        </w:rPr>
        <w:t xml:space="preserve"> на пловидбеноста и навремено да го продолж</w:t>
      </w:r>
      <w:r>
        <w:rPr>
          <w:rFonts w:cstheme="minorHAnsi"/>
          <w:lang w:val="mk-MK"/>
        </w:rPr>
        <w:t>ува</w:t>
      </w:r>
      <w:r w:rsidR="007A2B0B" w:rsidRPr="007A2B0B">
        <w:rPr>
          <w:rFonts w:cstheme="minorHAnsi"/>
          <w:lang w:val="mk-MK"/>
        </w:rPr>
        <w:t xml:space="preserve"> според условите од точките М.А.901(в)</w:t>
      </w:r>
      <w:r>
        <w:rPr>
          <w:rFonts w:cstheme="minorHAnsi"/>
          <w:lang w:val="mk-MK"/>
        </w:rPr>
        <w:t>(</w:t>
      </w:r>
      <w:r w:rsidR="007A2B0B" w:rsidRPr="007A2B0B">
        <w:rPr>
          <w:rFonts w:cstheme="minorHAnsi"/>
          <w:lang w:val="mk-MK"/>
        </w:rPr>
        <w:t>2</w:t>
      </w:r>
      <w:r>
        <w:rPr>
          <w:rFonts w:cstheme="minorHAnsi"/>
          <w:lang w:val="mk-MK"/>
        </w:rPr>
        <w:t>)</w:t>
      </w:r>
      <w:r w:rsidR="007A2B0B" w:rsidRPr="007A2B0B">
        <w:rPr>
          <w:rFonts w:cstheme="minorHAnsi"/>
          <w:lang w:val="mk-MK"/>
        </w:rPr>
        <w:t xml:space="preserve"> или М.А.901(д)</w:t>
      </w:r>
      <w:r>
        <w:rPr>
          <w:rFonts w:cstheme="minorHAnsi"/>
          <w:lang w:val="mk-MK"/>
        </w:rPr>
        <w:t>(</w:t>
      </w:r>
      <w:r w:rsidR="007A2B0B" w:rsidRPr="007A2B0B">
        <w:rPr>
          <w:rFonts w:cstheme="minorHAnsi"/>
          <w:lang w:val="mk-MK"/>
        </w:rPr>
        <w:t>2</w:t>
      </w:r>
      <w:r>
        <w:rPr>
          <w:rFonts w:cstheme="minorHAnsi"/>
          <w:lang w:val="mk-MK"/>
        </w:rPr>
        <w:t>)</w:t>
      </w:r>
      <w:r w:rsidR="007A2B0B">
        <w:rPr>
          <w:rFonts w:cstheme="minorHAnsi"/>
          <w:lang w:val="en-US"/>
        </w:rPr>
        <w:t xml:space="preserve"> </w:t>
      </w:r>
      <w:r w:rsidR="00BA4E08">
        <w:rPr>
          <w:rFonts w:cstheme="minorHAnsi"/>
          <w:lang w:val="mk-MK"/>
        </w:rPr>
        <w:t xml:space="preserve">овој анекс </w:t>
      </w:r>
      <w:r w:rsidR="007A2B0B">
        <w:rPr>
          <w:rFonts w:cstheme="minorHAnsi"/>
          <w:lang w:val="mk-MK"/>
        </w:rPr>
        <w:t>(Дел</w:t>
      </w:r>
      <w:r w:rsidR="007A2B0B">
        <w:rPr>
          <w:rFonts w:cstheme="minorHAnsi"/>
          <w:lang w:val="en-US"/>
        </w:rPr>
        <w:t>-</w:t>
      </w:r>
      <w:r w:rsidR="007A2B0B">
        <w:rPr>
          <w:rFonts w:cstheme="minorHAnsi"/>
          <w:lang w:val="mk-MK"/>
        </w:rPr>
        <w:t xml:space="preserve">M) или точката </w:t>
      </w:r>
      <w:r w:rsidR="007A2B0B">
        <w:rPr>
          <w:rFonts w:cstheme="minorHAnsi"/>
          <w:lang w:val="en-US"/>
        </w:rPr>
        <w:t>ML.A.901(</w:t>
      </w:r>
      <w:r w:rsidR="007A2B0B">
        <w:rPr>
          <w:rFonts w:cstheme="minorHAnsi"/>
          <w:lang w:val="mk-MK"/>
        </w:rPr>
        <w:t>в</w:t>
      </w:r>
      <w:r w:rsidR="007A2B0B">
        <w:rPr>
          <w:rFonts w:cstheme="minorHAnsi"/>
          <w:lang w:val="en-US"/>
        </w:rPr>
        <w:t xml:space="preserve">) </w:t>
      </w:r>
      <w:r w:rsidR="007A2B0B">
        <w:rPr>
          <w:rFonts w:cstheme="minorHAnsi"/>
          <w:lang w:val="mk-MK"/>
        </w:rPr>
        <w:t xml:space="preserve">од Анекс </w:t>
      </w:r>
      <w:proofErr w:type="spellStart"/>
      <w:r w:rsidR="007A2B0B">
        <w:rPr>
          <w:rFonts w:cstheme="minorHAnsi"/>
          <w:lang w:val="en-US"/>
        </w:rPr>
        <w:t>Vb</w:t>
      </w:r>
      <w:proofErr w:type="spellEnd"/>
      <w:r w:rsidR="007A2B0B">
        <w:rPr>
          <w:rFonts w:cstheme="minorHAnsi"/>
          <w:lang w:val="en-US"/>
        </w:rPr>
        <w:t xml:space="preserve"> (</w:t>
      </w:r>
      <w:r w:rsidR="007A2B0B">
        <w:rPr>
          <w:rFonts w:cstheme="minorHAnsi"/>
          <w:lang w:val="mk-MK"/>
        </w:rPr>
        <w:t>Дел–</w:t>
      </w:r>
      <w:r w:rsidR="007A2B0B">
        <w:rPr>
          <w:rFonts w:cstheme="minorHAnsi"/>
          <w:lang w:val="en-US"/>
        </w:rPr>
        <w:t>ML)</w:t>
      </w:r>
      <w:r w:rsidR="007A2B0B">
        <w:rPr>
          <w:rFonts w:cstheme="minorHAnsi"/>
          <w:lang w:val="mk-MK"/>
        </w:rPr>
        <w:t xml:space="preserve">, </w:t>
      </w:r>
      <w:r>
        <w:rPr>
          <w:rFonts w:cstheme="minorHAnsi"/>
          <w:lang w:val="mk-MK"/>
        </w:rPr>
        <w:t>како што е применливо</w:t>
      </w:r>
      <w:r w:rsidR="007A2B0B">
        <w:rPr>
          <w:rFonts w:cstheme="minorHAnsi"/>
          <w:lang w:val="mk-MK"/>
        </w:rPr>
        <w:t>;</w:t>
      </w:r>
      <w:r w:rsidR="007A2B0B" w:rsidRPr="007A2B0B">
        <w:rPr>
          <w:rFonts w:cstheme="minorHAnsi"/>
          <w:lang w:val="mk-MK"/>
        </w:rPr>
        <w:t xml:space="preserve"> и,</w:t>
      </w:r>
      <w:r>
        <w:rPr>
          <w:rFonts w:cstheme="minorHAnsi"/>
          <w:lang w:val="mk-MK"/>
        </w:rPr>
        <w:t>“</w:t>
      </w:r>
      <w:r w:rsidR="00E81B28" w:rsidRPr="007A2B0B">
        <w:rPr>
          <w:rFonts w:cstheme="minorHAnsi"/>
          <w:lang w:val="en-US"/>
        </w:rPr>
        <w:t>;</w:t>
      </w:r>
    </w:p>
    <w:p w14:paraId="0C6DE620" w14:textId="1EA196D6" w:rsidR="00E81B28" w:rsidRDefault="00E81B28" w:rsidP="008B5B8D">
      <w:pPr>
        <w:jc w:val="both"/>
        <w:rPr>
          <w:rFonts w:cstheme="minorHAnsi"/>
          <w:lang w:val="mk-MK"/>
        </w:rPr>
      </w:pPr>
    </w:p>
    <w:p w14:paraId="6632DEF9" w14:textId="4B42269E" w:rsidR="008B5B8D" w:rsidRDefault="008B5B8D" w:rsidP="008B5B8D">
      <w:pPr>
        <w:ind w:firstLine="720"/>
        <w:jc w:val="both"/>
        <w:rPr>
          <w:rFonts w:cstheme="minorHAnsi"/>
          <w:lang w:val="mk-MK"/>
        </w:rPr>
      </w:pPr>
      <w:r w:rsidRPr="007010E6">
        <w:rPr>
          <w:rFonts w:cstheme="minorHAnsi"/>
          <w:lang w:val="mk-MK"/>
        </w:rPr>
        <w:t>(</w:t>
      </w:r>
      <w:r>
        <w:rPr>
          <w:rFonts w:cstheme="minorHAnsi"/>
          <w:lang w:val="mk-MK"/>
        </w:rPr>
        <w:t>о</w:t>
      </w:r>
      <w:r w:rsidRPr="007010E6">
        <w:rPr>
          <w:rFonts w:cstheme="minorHAnsi"/>
          <w:lang w:val="mk-MK"/>
        </w:rPr>
        <w:t>) во точката М.А.7</w:t>
      </w:r>
      <w:r>
        <w:rPr>
          <w:rFonts w:cstheme="minorHAnsi"/>
          <w:lang w:val="mk-MK"/>
        </w:rPr>
        <w:t xml:space="preserve">14, точката </w:t>
      </w:r>
      <w:r w:rsidRPr="007010E6">
        <w:rPr>
          <w:rFonts w:cstheme="minorHAnsi"/>
          <w:lang w:val="mk-MK"/>
        </w:rPr>
        <w:t xml:space="preserve">(а) се заменува </w:t>
      </w:r>
      <w:r w:rsidR="008766DF">
        <w:rPr>
          <w:rFonts w:cstheme="minorHAnsi"/>
          <w:lang w:val="mk-MK"/>
        </w:rPr>
        <w:t>со следново</w:t>
      </w:r>
      <w:r w:rsidRPr="007010E6">
        <w:rPr>
          <w:rFonts w:cstheme="minorHAnsi"/>
          <w:lang w:val="mk-MK"/>
        </w:rPr>
        <w:t>:</w:t>
      </w:r>
    </w:p>
    <w:p w14:paraId="5EB4A4EF" w14:textId="648C48C2" w:rsidR="008B5B8D" w:rsidRDefault="008766DF" w:rsidP="009A357A">
      <w:pPr>
        <w:ind w:left="1440"/>
        <w:jc w:val="both"/>
        <w:rPr>
          <w:rFonts w:cstheme="minorHAnsi"/>
          <w:lang w:val="en-US"/>
        </w:rPr>
      </w:pPr>
      <w:r>
        <w:rPr>
          <w:rFonts w:cstheme="minorHAnsi"/>
          <w:lang w:val="mk-MK"/>
        </w:rPr>
        <w:t>„</w:t>
      </w:r>
      <w:r w:rsidR="009A357A" w:rsidRPr="009A357A">
        <w:rPr>
          <w:rFonts w:cstheme="minorHAnsi"/>
          <w:lang w:val="mk-MK"/>
        </w:rPr>
        <w:t>(a)</w:t>
      </w:r>
      <w:r w:rsidR="009A357A">
        <w:rPr>
          <w:rFonts w:cstheme="minorHAnsi"/>
          <w:lang w:val="mk-MK"/>
        </w:rPr>
        <w:t xml:space="preserve"> </w:t>
      </w:r>
      <w:r w:rsidR="009A357A" w:rsidRPr="009A357A">
        <w:rPr>
          <w:rFonts w:cstheme="minorHAnsi"/>
          <w:lang w:val="mk-MK"/>
        </w:rPr>
        <w:t xml:space="preserve">Одобрената организација за управување со </w:t>
      </w:r>
      <w:r w:rsidR="001F1C3C">
        <w:rPr>
          <w:rFonts w:cstheme="minorHAnsi"/>
          <w:lang w:val="mk-MK"/>
        </w:rPr>
        <w:t xml:space="preserve">континуираната </w:t>
      </w:r>
      <w:r w:rsidR="009A357A" w:rsidRPr="009A357A">
        <w:rPr>
          <w:rFonts w:cstheme="minorHAnsi"/>
          <w:lang w:val="mk-MK"/>
        </w:rPr>
        <w:t xml:space="preserve">пловидбеност ги евидентира сите детали за извршената работа. Евиденцијата која се бара во согласност со </w:t>
      </w:r>
      <w:r>
        <w:rPr>
          <w:rFonts w:cstheme="minorHAnsi"/>
          <w:lang w:val="mk-MK"/>
        </w:rPr>
        <w:t xml:space="preserve">точка </w:t>
      </w:r>
      <w:r w:rsidR="009A357A" w:rsidRPr="009A357A">
        <w:rPr>
          <w:rFonts w:cstheme="minorHAnsi"/>
          <w:lang w:val="mk-MK"/>
        </w:rPr>
        <w:t>М.А.305</w:t>
      </w:r>
      <w:r w:rsidR="009A357A">
        <w:rPr>
          <w:rFonts w:cstheme="minorHAnsi"/>
          <w:lang w:val="mk-MK"/>
        </w:rPr>
        <w:t xml:space="preserve"> од </w:t>
      </w:r>
      <w:r w:rsidR="00BA4E08">
        <w:rPr>
          <w:rFonts w:cstheme="minorHAnsi"/>
          <w:lang w:val="mk-MK"/>
        </w:rPr>
        <w:t xml:space="preserve">овој анекс </w:t>
      </w:r>
      <w:r w:rsidR="009A357A">
        <w:rPr>
          <w:rFonts w:cstheme="minorHAnsi"/>
          <w:lang w:val="mk-MK"/>
        </w:rPr>
        <w:t>(Дел</w:t>
      </w:r>
      <w:r w:rsidR="00D86620">
        <w:rPr>
          <w:rFonts w:cstheme="minorHAnsi"/>
          <w:lang w:val="mk-MK"/>
        </w:rPr>
        <w:t>-</w:t>
      </w:r>
      <w:r w:rsidR="009A357A">
        <w:rPr>
          <w:rFonts w:cstheme="minorHAnsi"/>
          <w:lang w:val="mk-MK"/>
        </w:rPr>
        <w:t>M) или</w:t>
      </w:r>
      <w:r w:rsidR="007C039D">
        <w:rPr>
          <w:rFonts w:cstheme="minorHAnsi"/>
          <w:lang w:val="mk-MK"/>
        </w:rPr>
        <w:t xml:space="preserve"> </w:t>
      </w:r>
      <w:r w:rsidR="007C039D">
        <w:rPr>
          <w:rFonts w:cstheme="minorHAnsi"/>
          <w:lang w:val="en-US"/>
        </w:rPr>
        <w:t xml:space="preserve">ML.A.305 </w:t>
      </w:r>
      <w:r w:rsidR="007C039D">
        <w:rPr>
          <w:rFonts w:cstheme="minorHAnsi"/>
          <w:lang w:val="mk-MK"/>
        </w:rPr>
        <w:t xml:space="preserve">од </w:t>
      </w:r>
      <w:r w:rsidR="009A357A">
        <w:rPr>
          <w:rFonts w:cstheme="minorHAnsi"/>
          <w:lang w:val="mk-MK"/>
        </w:rPr>
        <w:t xml:space="preserve">Анекс </w:t>
      </w:r>
      <w:proofErr w:type="spellStart"/>
      <w:r w:rsidR="009A357A">
        <w:rPr>
          <w:rFonts w:cstheme="minorHAnsi"/>
          <w:lang w:val="en-US"/>
        </w:rPr>
        <w:t>Vb</w:t>
      </w:r>
      <w:proofErr w:type="spellEnd"/>
      <w:r w:rsidR="009A357A">
        <w:rPr>
          <w:rFonts w:cstheme="minorHAnsi"/>
          <w:lang w:val="en-US"/>
        </w:rPr>
        <w:t xml:space="preserve"> (</w:t>
      </w:r>
      <w:r w:rsidR="009A357A">
        <w:rPr>
          <w:rFonts w:cstheme="minorHAnsi"/>
          <w:lang w:val="mk-MK"/>
        </w:rPr>
        <w:t>Дел–</w:t>
      </w:r>
      <w:r w:rsidR="009A357A">
        <w:rPr>
          <w:rFonts w:cstheme="minorHAnsi"/>
          <w:lang w:val="en-US"/>
        </w:rPr>
        <w:t>ML)</w:t>
      </w:r>
      <w:r w:rsidR="009A357A">
        <w:rPr>
          <w:rFonts w:cstheme="minorHAnsi"/>
          <w:lang w:val="mk-MK"/>
        </w:rPr>
        <w:t xml:space="preserve">, </w:t>
      </w:r>
      <w:r>
        <w:rPr>
          <w:rFonts w:cstheme="minorHAnsi"/>
          <w:lang w:val="mk-MK"/>
        </w:rPr>
        <w:t>како што е применливо,</w:t>
      </w:r>
      <w:r w:rsidR="009A357A" w:rsidRPr="009A357A">
        <w:rPr>
          <w:rFonts w:cstheme="minorHAnsi"/>
          <w:lang w:val="mk-MK"/>
        </w:rPr>
        <w:t xml:space="preserve"> и доколку </w:t>
      </w:r>
      <w:r>
        <w:rPr>
          <w:rFonts w:cstheme="minorHAnsi"/>
          <w:lang w:val="mk-MK"/>
        </w:rPr>
        <w:t xml:space="preserve">точката </w:t>
      </w:r>
      <w:r w:rsidR="009A357A" w:rsidRPr="009A357A">
        <w:rPr>
          <w:rFonts w:cstheme="minorHAnsi"/>
          <w:lang w:val="mk-MK"/>
        </w:rPr>
        <w:t xml:space="preserve">М.А.306 </w:t>
      </w:r>
      <w:r w:rsidR="007C039D">
        <w:rPr>
          <w:rFonts w:cstheme="minorHAnsi"/>
          <w:lang w:val="mk-MK"/>
        </w:rPr>
        <w:t xml:space="preserve">од </w:t>
      </w:r>
      <w:r w:rsidR="00BA4E08">
        <w:rPr>
          <w:rFonts w:cstheme="minorHAnsi"/>
          <w:lang w:val="mk-MK"/>
        </w:rPr>
        <w:t xml:space="preserve">овој анекс </w:t>
      </w:r>
      <w:r w:rsidR="007C039D">
        <w:rPr>
          <w:rFonts w:cstheme="minorHAnsi"/>
          <w:lang w:val="mk-MK"/>
        </w:rPr>
        <w:t>(Дел</w:t>
      </w:r>
      <w:r w:rsidR="00001596">
        <w:rPr>
          <w:rFonts w:cstheme="minorHAnsi"/>
          <w:lang w:val="mk-MK"/>
        </w:rPr>
        <w:t>-</w:t>
      </w:r>
      <w:r w:rsidR="007C039D">
        <w:rPr>
          <w:rFonts w:cstheme="minorHAnsi"/>
          <w:lang w:val="mk-MK"/>
        </w:rPr>
        <w:t xml:space="preserve">M) е </w:t>
      </w:r>
      <w:r w:rsidR="009A357A" w:rsidRPr="009A357A">
        <w:rPr>
          <w:rFonts w:cstheme="minorHAnsi"/>
          <w:lang w:val="mk-MK"/>
        </w:rPr>
        <w:t>применлив</w:t>
      </w:r>
      <w:r>
        <w:rPr>
          <w:rFonts w:cstheme="minorHAnsi"/>
          <w:lang w:val="mk-MK"/>
        </w:rPr>
        <w:t>а</w:t>
      </w:r>
      <w:r w:rsidR="009A357A" w:rsidRPr="009A357A">
        <w:rPr>
          <w:rFonts w:cstheme="minorHAnsi"/>
          <w:lang w:val="mk-MK"/>
        </w:rPr>
        <w:t>, се чува.</w:t>
      </w:r>
      <w:r w:rsidR="00295F6E">
        <w:rPr>
          <w:rFonts w:cstheme="minorHAnsi"/>
          <w:lang w:val="mk-MK"/>
        </w:rPr>
        <w:t>“</w:t>
      </w:r>
      <w:r w:rsidR="008B5B8D">
        <w:rPr>
          <w:rFonts w:cstheme="minorHAnsi"/>
          <w:lang w:val="en-US"/>
        </w:rPr>
        <w:t>;</w:t>
      </w:r>
    </w:p>
    <w:p w14:paraId="5950904A" w14:textId="77777777" w:rsidR="00001596" w:rsidRPr="002E573D" w:rsidRDefault="00001596" w:rsidP="009A357A">
      <w:pPr>
        <w:ind w:left="1440"/>
        <w:jc w:val="both"/>
        <w:rPr>
          <w:rFonts w:cstheme="minorHAnsi"/>
          <w:lang w:val="mk-MK"/>
        </w:rPr>
      </w:pPr>
    </w:p>
    <w:p w14:paraId="6F8DF2C4" w14:textId="6FB081B0" w:rsidR="008B5B8D" w:rsidRPr="002E573D" w:rsidRDefault="008B5B8D" w:rsidP="008B5B8D">
      <w:pPr>
        <w:ind w:firstLine="720"/>
        <w:jc w:val="both"/>
        <w:rPr>
          <w:rFonts w:cstheme="minorHAnsi"/>
          <w:lang w:val="mk-MK"/>
        </w:rPr>
      </w:pPr>
      <w:r w:rsidRPr="002E573D">
        <w:rPr>
          <w:rFonts w:cstheme="minorHAnsi"/>
          <w:lang w:val="mk-MK"/>
        </w:rPr>
        <w:t>(</w:t>
      </w:r>
      <w:r w:rsidR="00C243BE" w:rsidRPr="002E573D">
        <w:rPr>
          <w:rFonts w:cstheme="minorHAnsi"/>
          <w:lang w:val="mk-MK"/>
        </w:rPr>
        <w:t>п</w:t>
      </w:r>
      <w:r w:rsidRPr="002E573D">
        <w:rPr>
          <w:rFonts w:cstheme="minorHAnsi"/>
          <w:lang w:val="mk-MK"/>
        </w:rPr>
        <w:t>) во точката М.А.7</w:t>
      </w:r>
      <w:r w:rsidR="008B13E0" w:rsidRPr="002E573D">
        <w:rPr>
          <w:rFonts w:cstheme="minorHAnsi"/>
          <w:lang w:val="mk-MK"/>
        </w:rPr>
        <w:t>15</w:t>
      </w:r>
      <w:r w:rsidRPr="002E573D">
        <w:rPr>
          <w:rFonts w:cstheme="minorHAnsi"/>
          <w:lang w:val="mk-MK"/>
        </w:rPr>
        <w:t xml:space="preserve">, воведната реченица </w:t>
      </w:r>
      <w:r w:rsidR="005B29B4" w:rsidRPr="002E573D">
        <w:rPr>
          <w:rFonts w:cstheme="minorHAnsi"/>
          <w:lang w:val="mk-MK"/>
        </w:rPr>
        <w:t xml:space="preserve">во точката (а) </w:t>
      </w:r>
      <w:r w:rsidRPr="002E573D">
        <w:rPr>
          <w:rFonts w:cstheme="minorHAnsi"/>
          <w:lang w:val="mk-MK"/>
        </w:rPr>
        <w:t xml:space="preserve">се заменува </w:t>
      </w:r>
      <w:r w:rsidR="00295F6E">
        <w:rPr>
          <w:rFonts w:cstheme="minorHAnsi"/>
          <w:lang w:val="mk-MK"/>
        </w:rPr>
        <w:t>со следново</w:t>
      </w:r>
      <w:r w:rsidRPr="002E573D">
        <w:rPr>
          <w:rFonts w:cstheme="minorHAnsi"/>
          <w:lang w:val="mk-MK"/>
        </w:rPr>
        <w:t>:</w:t>
      </w:r>
    </w:p>
    <w:p w14:paraId="0CAF7800" w14:textId="77777777" w:rsidR="00001596" w:rsidRPr="002E573D" w:rsidRDefault="00001596" w:rsidP="005B29B4">
      <w:pPr>
        <w:ind w:left="720" w:firstLine="720"/>
        <w:jc w:val="both"/>
        <w:rPr>
          <w:rFonts w:cstheme="minorHAnsi"/>
          <w:lang w:val="en-US"/>
        </w:rPr>
      </w:pPr>
    </w:p>
    <w:p w14:paraId="61986182" w14:textId="4E54D7AF" w:rsidR="005B29B4" w:rsidRPr="002E573D" w:rsidRDefault="00295F6E" w:rsidP="005B29B4">
      <w:pPr>
        <w:ind w:left="720" w:firstLine="720"/>
        <w:jc w:val="both"/>
        <w:rPr>
          <w:rFonts w:cstheme="minorHAnsi"/>
          <w:lang w:val="mk-MK"/>
        </w:rPr>
      </w:pPr>
      <w:r>
        <w:rPr>
          <w:rFonts w:cstheme="minorHAnsi"/>
          <w:lang w:val="mk-MK"/>
        </w:rPr>
        <w:t>„</w:t>
      </w:r>
      <w:r w:rsidR="005B29B4" w:rsidRPr="002E573D">
        <w:rPr>
          <w:rFonts w:cstheme="minorHAnsi"/>
          <w:lang w:val="mk-MK"/>
        </w:rPr>
        <w:t xml:space="preserve">(a) Одобрение </w:t>
      </w:r>
      <w:r>
        <w:rPr>
          <w:rFonts w:cstheme="minorHAnsi"/>
          <w:lang w:val="mk-MK"/>
        </w:rPr>
        <w:t>останува</w:t>
      </w:r>
      <w:r w:rsidR="005B29B4" w:rsidRPr="002E573D">
        <w:rPr>
          <w:rFonts w:cstheme="minorHAnsi"/>
          <w:lang w:val="mk-MK"/>
        </w:rPr>
        <w:t xml:space="preserve"> </w:t>
      </w:r>
      <w:r w:rsidR="00EF062C">
        <w:rPr>
          <w:rFonts w:cstheme="minorHAnsi"/>
          <w:lang w:val="mk-MK"/>
        </w:rPr>
        <w:t>во</w:t>
      </w:r>
      <w:r w:rsidR="00EF062C" w:rsidRPr="002E573D">
        <w:rPr>
          <w:rFonts w:cstheme="minorHAnsi"/>
          <w:lang w:val="mk-MK"/>
        </w:rPr>
        <w:t xml:space="preserve"> </w:t>
      </w:r>
      <w:r w:rsidR="005B29B4" w:rsidRPr="002E573D">
        <w:rPr>
          <w:rFonts w:cstheme="minorHAnsi"/>
          <w:lang w:val="mk-MK"/>
        </w:rPr>
        <w:t xml:space="preserve">важност до 24 септември 2021 година, </w:t>
      </w:r>
      <w:r w:rsidR="00EF062C">
        <w:rPr>
          <w:rFonts w:cstheme="minorHAnsi"/>
          <w:lang w:val="mk-MK"/>
        </w:rPr>
        <w:t>под услов</w:t>
      </w:r>
      <w:r w:rsidR="005B29B4" w:rsidRPr="002E573D">
        <w:rPr>
          <w:rFonts w:cstheme="minorHAnsi"/>
          <w:lang w:val="mk-MK"/>
        </w:rPr>
        <w:t>:</w:t>
      </w:r>
      <w:r>
        <w:rPr>
          <w:rFonts w:cstheme="minorHAnsi"/>
          <w:lang w:val="mk-MK"/>
        </w:rPr>
        <w:t>“</w:t>
      </w:r>
      <w:r w:rsidR="0008278A" w:rsidRPr="002E573D">
        <w:rPr>
          <w:rFonts w:cstheme="minorHAnsi"/>
          <w:lang w:val="en-US"/>
        </w:rPr>
        <w:t>;</w:t>
      </w:r>
    </w:p>
    <w:p w14:paraId="4A7B44E8" w14:textId="77777777" w:rsidR="008B13E0" w:rsidRPr="002E573D" w:rsidRDefault="008B13E0" w:rsidP="008B5B8D">
      <w:pPr>
        <w:ind w:firstLine="720"/>
        <w:jc w:val="both"/>
        <w:rPr>
          <w:rFonts w:cstheme="minorHAnsi"/>
          <w:lang w:val="mk-MK"/>
        </w:rPr>
      </w:pPr>
    </w:p>
    <w:p w14:paraId="4D8FF3B7" w14:textId="27E33469" w:rsidR="008B5B8D" w:rsidRPr="002E573D" w:rsidRDefault="008B5B8D" w:rsidP="008B5B8D">
      <w:pPr>
        <w:ind w:firstLine="720"/>
        <w:jc w:val="both"/>
        <w:rPr>
          <w:rFonts w:cstheme="minorHAnsi"/>
          <w:lang w:val="mk-MK"/>
        </w:rPr>
      </w:pPr>
      <w:r w:rsidRPr="002E573D">
        <w:rPr>
          <w:rFonts w:cstheme="minorHAnsi"/>
          <w:lang w:val="mk-MK"/>
        </w:rPr>
        <w:t>(</w:t>
      </w:r>
      <w:r w:rsidR="00C243BE" w:rsidRPr="002E573D">
        <w:rPr>
          <w:rFonts w:cstheme="minorHAnsi"/>
          <w:lang w:val="mk-MK"/>
        </w:rPr>
        <w:t>р</w:t>
      </w:r>
      <w:r w:rsidRPr="002E573D">
        <w:rPr>
          <w:rFonts w:cstheme="minorHAnsi"/>
          <w:lang w:val="mk-MK"/>
        </w:rPr>
        <w:t>) во точката М.А.</w:t>
      </w:r>
      <w:r w:rsidR="00C243BE" w:rsidRPr="002E573D">
        <w:rPr>
          <w:rFonts w:cstheme="minorHAnsi"/>
          <w:lang w:val="mk-MK"/>
        </w:rPr>
        <w:t>716</w:t>
      </w:r>
      <w:r w:rsidRPr="002E573D">
        <w:rPr>
          <w:rFonts w:cstheme="minorHAnsi"/>
          <w:lang w:val="mk-MK"/>
        </w:rPr>
        <w:t>,</w:t>
      </w:r>
      <w:r w:rsidR="00C243BE" w:rsidRPr="002E573D">
        <w:rPr>
          <w:rFonts w:cstheme="minorHAnsi"/>
          <w:lang w:val="mk-MK"/>
        </w:rPr>
        <w:t xml:space="preserve"> точките (а) и (б) </w:t>
      </w:r>
      <w:r w:rsidRPr="002E573D">
        <w:rPr>
          <w:rFonts w:cstheme="minorHAnsi"/>
          <w:lang w:val="mk-MK"/>
        </w:rPr>
        <w:t>се заменува</w:t>
      </w:r>
      <w:r w:rsidR="00EF062C">
        <w:rPr>
          <w:rFonts w:cstheme="minorHAnsi"/>
          <w:lang w:val="mk-MK"/>
        </w:rPr>
        <w:t>ат со следново</w:t>
      </w:r>
      <w:r w:rsidRPr="002E573D">
        <w:rPr>
          <w:rFonts w:cstheme="minorHAnsi"/>
          <w:lang w:val="mk-MK"/>
        </w:rPr>
        <w:t>:</w:t>
      </w:r>
    </w:p>
    <w:p w14:paraId="1473DA99" w14:textId="3B95D049" w:rsidR="00C243BE" w:rsidRPr="00150A4F" w:rsidRDefault="00C243BE" w:rsidP="008B5B8D">
      <w:pPr>
        <w:ind w:firstLine="720"/>
        <w:jc w:val="both"/>
        <w:rPr>
          <w:rFonts w:cstheme="minorHAnsi"/>
          <w:lang w:val="mk-MK"/>
        </w:rPr>
      </w:pPr>
    </w:p>
    <w:p w14:paraId="4C48E281" w14:textId="36C4ADA7" w:rsidR="008D1F27" w:rsidRPr="002E573D" w:rsidRDefault="00674D4A" w:rsidP="008D1F27">
      <w:pPr>
        <w:shd w:val="clear" w:color="auto" w:fill="FFFFFF"/>
        <w:spacing w:before="120" w:after="120"/>
        <w:ind w:left="1418" w:hanging="425"/>
        <w:jc w:val="both"/>
        <w:rPr>
          <w:rFonts w:cstheme="minorHAnsi"/>
          <w:color w:val="000000"/>
          <w:lang w:val="mk-MK"/>
        </w:rPr>
      </w:pPr>
      <w:r w:rsidRPr="002E573D">
        <w:rPr>
          <w:rFonts w:cstheme="minorHAnsi"/>
          <w:lang w:val="en-US"/>
        </w:rPr>
        <w:tab/>
      </w:r>
      <w:r w:rsidR="00EF062C">
        <w:rPr>
          <w:rFonts w:cstheme="minorHAnsi"/>
          <w:lang w:val="mk-MK"/>
        </w:rPr>
        <w:t>„</w:t>
      </w:r>
      <w:r w:rsidR="008D1F27" w:rsidRPr="002E573D">
        <w:rPr>
          <w:rFonts w:cstheme="minorHAnsi"/>
          <w:color w:val="000000"/>
          <w:lang w:val="mk-MK"/>
        </w:rPr>
        <w:t>(a)</w:t>
      </w:r>
      <w:r w:rsidR="001846EA" w:rsidRPr="002E573D">
        <w:rPr>
          <w:rFonts w:cstheme="minorHAnsi"/>
          <w:color w:val="000000"/>
          <w:lang w:val="mk-MK"/>
        </w:rPr>
        <w:t xml:space="preserve"> </w:t>
      </w:r>
      <w:r w:rsidR="008D1F27" w:rsidRPr="00150A4F">
        <w:rPr>
          <w:rFonts w:cstheme="minorHAnsi"/>
          <w:color w:val="000000"/>
          <w:lang w:val="mk-MK"/>
        </w:rPr>
        <w:t xml:space="preserve">Наод од ниво </w:t>
      </w:r>
      <w:r w:rsidR="002E573D" w:rsidRPr="00150A4F">
        <w:rPr>
          <w:rFonts w:cstheme="minorHAnsi"/>
          <w:color w:val="000000"/>
          <w:lang w:val="mk-MK"/>
        </w:rPr>
        <w:t xml:space="preserve">1 </w:t>
      </w:r>
      <w:r w:rsidR="008D1F27" w:rsidRPr="00150A4F">
        <w:rPr>
          <w:rFonts w:cstheme="minorHAnsi"/>
          <w:color w:val="000000"/>
          <w:lang w:val="mk-MK"/>
        </w:rPr>
        <w:t>е кое</w:t>
      </w:r>
      <w:r w:rsidR="008D1F27" w:rsidRPr="002E573D">
        <w:rPr>
          <w:rFonts w:cstheme="minorHAnsi"/>
          <w:color w:val="000000"/>
          <w:lang w:val="mk-MK"/>
        </w:rPr>
        <w:t xml:space="preserve"> било значително </w:t>
      </w:r>
      <w:r w:rsidR="00551802" w:rsidRPr="002E573D">
        <w:rPr>
          <w:rFonts w:cstheme="minorHAnsi"/>
          <w:color w:val="000000"/>
          <w:lang w:val="mk-MK"/>
        </w:rPr>
        <w:t>неусогласување</w:t>
      </w:r>
      <w:r w:rsidR="008D1F27" w:rsidRPr="002E573D">
        <w:rPr>
          <w:rFonts w:cstheme="minorHAnsi"/>
          <w:color w:val="000000"/>
          <w:lang w:val="mk-MK"/>
        </w:rPr>
        <w:t xml:space="preserve"> со условите од </w:t>
      </w:r>
      <w:r w:rsidR="00BA4E08" w:rsidRPr="002E573D">
        <w:rPr>
          <w:rFonts w:cstheme="minorHAnsi"/>
          <w:color w:val="000000"/>
          <w:lang w:val="mk-MK"/>
        </w:rPr>
        <w:t xml:space="preserve">овој анекс </w:t>
      </w:r>
      <w:r w:rsidR="008D1F27" w:rsidRPr="002E573D">
        <w:rPr>
          <w:rFonts w:cstheme="minorHAnsi"/>
          <w:color w:val="000000"/>
          <w:lang w:val="mk-MK"/>
        </w:rPr>
        <w:t>(Дел-М) или</w:t>
      </w:r>
      <w:r w:rsidR="001846EA" w:rsidRPr="002E573D">
        <w:rPr>
          <w:rFonts w:cstheme="minorHAnsi"/>
          <w:color w:val="000000"/>
          <w:lang w:val="mk-MK"/>
        </w:rPr>
        <w:t xml:space="preserve"> Анекс </w:t>
      </w:r>
      <w:proofErr w:type="spellStart"/>
      <w:r w:rsidR="001846EA" w:rsidRPr="002E573D">
        <w:rPr>
          <w:rFonts w:cstheme="minorHAnsi"/>
          <w:color w:val="000000"/>
          <w:lang w:val="en-US"/>
        </w:rPr>
        <w:t>Vb</w:t>
      </w:r>
      <w:proofErr w:type="spellEnd"/>
      <w:r w:rsidR="001846EA" w:rsidRPr="002E573D">
        <w:rPr>
          <w:rFonts w:cstheme="minorHAnsi"/>
          <w:color w:val="000000"/>
          <w:lang w:val="mk-MK"/>
        </w:rPr>
        <w:t xml:space="preserve"> </w:t>
      </w:r>
      <w:r w:rsidR="001846EA" w:rsidRPr="002E573D">
        <w:rPr>
          <w:rFonts w:cstheme="minorHAnsi"/>
          <w:color w:val="000000"/>
          <w:lang w:val="en-US"/>
        </w:rPr>
        <w:t>(</w:t>
      </w:r>
      <w:r w:rsidR="001846EA" w:rsidRPr="002E573D">
        <w:rPr>
          <w:rFonts w:cstheme="minorHAnsi"/>
          <w:color w:val="000000"/>
          <w:lang w:val="mk-MK"/>
        </w:rPr>
        <w:t>Дел–</w:t>
      </w:r>
      <w:r w:rsidR="001846EA" w:rsidRPr="002E573D">
        <w:rPr>
          <w:rFonts w:cstheme="minorHAnsi"/>
          <w:color w:val="000000"/>
          <w:lang w:val="en-US"/>
        </w:rPr>
        <w:t xml:space="preserve">ML), </w:t>
      </w:r>
      <w:r w:rsidR="00150A4F">
        <w:rPr>
          <w:rFonts w:cstheme="minorHAnsi"/>
          <w:color w:val="000000"/>
          <w:lang w:val="mk-MK"/>
        </w:rPr>
        <w:t>како што е применливо</w:t>
      </w:r>
      <w:r w:rsidR="001846EA" w:rsidRPr="002E573D">
        <w:rPr>
          <w:rFonts w:cstheme="minorHAnsi"/>
          <w:color w:val="000000"/>
          <w:lang w:val="mk-MK"/>
        </w:rPr>
        <w:t>,</w:t>
      </w:r>
      <w:r w:rsidR="001846EA" w:rsidRPr="002E573D">
        <w:rPr>
          <w:rFonts w:cstheme="minorHAnsi"/>
          <w:color w:val="000000"/>
          <w:lang w:val="en-US"/>
        </w:rPr>
        <w:t xml:space="preserve"> </w:t>
      </w:r>
      <w:r w:rsidR="008D1F27" w:rsidRPr="002E573D">
        <w:rPr>
          <w:rFonts w:cstheme="minorHAnsi"/>
          <w:color w:val="000000"/>
          <w:lang w:val="mk-MK"/>
        </w:rPr>
        <w:t>поради кое се намалува безбедносниот стандард и сериозно се загрозува безбедноста на летањето.</w:t>
      </w:r>
    </w:p>
    <w:p w14:paraId="7D645CE7" w14:textId="21B94D0C" w:rsidR="00C243BE" w:rsidRPr="002E573D" w:rsidRDefault="008D1F27" w:rsidP="008D1F27">
      <w:pPr>
        <w:shd w:val="clear" w:color="auto" w:fill="FFFFFF"/>
        <w:spacing w:before="120" w:after="120"/>
        <w:ind w:left="1418"/>
        <w:jc w:val="both"/>
        <w:rPr>
          <w:rFonts w:cstheme="minorHAnsi"/>
          <w:lang w:val="en-US"/>
        </w:rPr>
      </w:pPr>
      <w:r w:rsidRPr="002E573D">
        <w:rPr>
          <w:rFonts w:cstheme="minorHAnsi"/>
          <w:color w:val="000000"/>
          <w:lang w:val="mk-MK"/>
        </w:rPr>
        <w:t>(б)</w:t>
      </w:r>
      <w:r w:rsidR="001846EA" w:rsidRPr="002E573D">
        <w:rPr>
          <w:rFonts w:cstheme="minorHAnsi"/>
          <w:color w:val="000000"/>
          <w:lang w:val="mk-MK"/>
        </w:rPr>
        <w:t xml:space="preserve"> </w:t>
      </w:r>
      <w:r w:rsidRPr="002E573D">
        <w:rPr>
          <w:rFonts w:cstheme="minorHAnsi"/>
          <w:color w:val="000000"/>
          <w:lang w:val="mk-MK"/>
        </w:rPr>
        <w:t xml:space="preserve">Наод од ниво </w:t>
      </w:r>
      <w:r w:rsidR="002E573D">
        <w:rPr>
          <w:rFonts w:cstheme="minorHAnsi"/>
          <w:color w:val="000000"/>
          <w:lang w:val="mk-MK"/>
        </w:rPr>
        <w:t xml:space="preserve">2 </w:t>
      </w:r>
      <w:r w:rsidRPr="002E573D">
        <w:rPr>
          <w:rFonts w:cstheme="minorHAnsi"/>
          <w:color w:val="000000"/>
          <w:lang w:val="mk-MK"/>
        </w:rPr>
        <w:t xml:space="preserve">е кое било </w:t>
      </w:r>
      <w:r w:rsidR="00551802" w:rsidRPr="002E573D">
        <w:rPr>
          <w:rFonts w:cstheme="minorHAnsi"/>
          <w:color w:val="000000"/>
          <w:lang w:val="mk-MK"/>
        </w:rPr>
        <w:t>неусогласување</w:t>
      </w:r>
      <w:r w:rsidRPr="002E573D">
        <w:rPr>
          <w:rFonts w:cstheme="minorHAnsi"/>
          <w:color w:val="000000"/>
          <w:lang w:val="mk-MK"/>
        </w:rPr>
        <w:t xml:space="preserve"> со условите од </w:t>
      </w:r>
      <w:r w:rsidR="00BA4E08" w:rsidRPr="002E573D">
        <w:rPr>
          <w:rFonts w:cstheme="minorHAnsi"/>
          <w:color w:val="000000"/>
          <w:lang w:val="mk-MK"/>
        </w:rPr>
        <w:t xml:space="preserve">овој анекс </w:t>
      </w:r>
      <w:r w:rsidR="001846EA" w:rsidRPr="002E573D">
        <w:rPr>
          <w:rFonts w:cstheme="minorHAnsi"/>
          <w:color w:val="000000"/>
          <w:lang w:val="mk-MK"/>
        </w:rPr>
        <w:t xml:space="preserve">(Дел-М) или Анекс </w:t>
      </w:r>
      <w:proofErr w:type="spellStart"/>
      <w:r w:rsidR="001846EA" w:rsidRPr="002E573D">
        <w:rPr>
          <w:rFonts w:cstheme="minorHAnsi"/>
          <w:color w:val="000000"/>
          <w:lang w:val="en-US"/>
        </w:rPr>
        <w:t>Vb</w:t>
      </w:r>
      <w:proofErr w:type="spellEnd"/>
      <w:r w:rsidR="001846EA" w:rsidRPr="002E573D">
        <w:rPr>
          <w:rFonts w:cstheme="minorHAnsi"/>
          <w:color w:val="000000"/>
          <w:lang w:val="mk-MK"/>
        </w:rPr>
        <w:t xml:space="preserve"> </w:t>
      </w:r>
      <w:r w:rsidR="001846EA" w:rsidRPr="002E573D">
        <w:rPr>
          <w:rFonts w:cstheme="minorHAnsi"/>
          <w:color w:val="000000"/>
          <w:lang w:val="en-US"/>
        </w:rPr>
        <w:t>(</w:t>
      </w:r>
      <w:r w:rsidR="001846EA" w:rsidRPr="002E573D">
        <w:rPr>
          <w:rFonts w:cstheme="minorHAnsi"/>
          <w:color w:val="000000"/>
          <w:lang w:val="mk-MK"/>
        </w:rPr>
        <w:t>Дел–</w:t>
      </w:r>
      <w:r w:rsidR="001846EA" w:rsidRPr="002E573D">
        <w:rPr>
          <w:rFonts w:cstheme="minorHAnsi"/>
          <w:color w:val="000000"/>
          <w:lang w:val="en-US"/>
        </w:rPr>
        <w:t xml:space="preserve">ML), </w:t>
      </w:r>
      <w:r w:rsidR="00150A4F">
        <w:rPr>
          <w:rFonts w:cstheme="minorHAnsi"/>
          <w:color w:val="000000"/>
          <w:lang w:val="mk-MK"/>
        </w:rPr>
        <w:t>како што е применливо</w:t>
      </w:r>
      <w:r w:rsidR="001846EA" w:rsidRPr="002E573D">
        <w:rPr>
          <w:rFonts w:cstheme="minorHAnsi"/>
          <w:color w:val="000000"/>
          <w:lang w:val="mk-MK"/>
        </w:rPr>
        <w:t xml:space="preserve">, </w:t>
      </w:r>
      <w:r w:rsidRPr="002E573D">
        <w:rPr>
          <w:rFonts w:cstheme="minorHAnsi"/>
          <w:color w:val="000000"/>
          <w:lang w:val="mk-MK"/>
        </w:rPr>
        <w:t>поради кое може да се намали безбедносниот стандард и евентуално да се загрози безбедноста на летањето.</w:t>
      </w:r>
      <w:r w:rsidR="00150A4F">
        <w:rPr>
          <w:rFonts w:cstheme="minorHAnsi"/>
          <w:lang w:val="mk-MK"/>
        </w:rPr>
        <w:t>“</w:t>
      </w:r>
      <w:r w:rsidR="00674D4A" w:rsidRPr="002E573D">
        <w:rPr>
          <w:rFonts w:cstheme="minorHAnsi"/>
          <w:lang w:val="en-US"/>
        </w:rPr>
        <w:t>;</w:t>
      </w:r>
    </w:p>
    <w:p w14:paraId="020BB56E" w14:textId="77777777" w:rsidR="008D1F27" w:rsidRPr="002E573D" w:rsidRDefault="008D1F27" w:rsidP="008D1F27">
      <w:pPr>
        <w:shd w:val="clear" w:color="auto" w:fill="FFFFFF"/>
        <w:spacing w:before="120" w:after="120"/>
        <w:ind w:left="1418"/>
        <w:jc w:val="both"/>
        <w:rPr>
          <w:rFonts w:cstheme="minorHAnsi"/>
          <w:color w:val="000000"/>
          <w:lang w:val="mk-MK"/>
        </w:rPr>
      </w:pPr>
    </w:p>
    <w:p w14:paraId="56EBBA00" w14:textId="5CCD959B" w:rsidR="008B5B8D" w:rsidRPr="002E573D" w:rsidRDefault="008B5B8D" w:rsidP="008B5B8D">
      <w:pPr>
        <w:ind w:firstLine="720"/>
        <w:jc w:val="both"/>
        <w:rPr>
          <w:rFonts w:cstheme="minorHAnsi"/>
          <w:lang w:val="mk-MK"/>
        </w:rPr>
      </w:pPr>
      <w:r w:rsidRPr="002E573D">
        <w:rPr>
          <w:rFonts w:cstheme="minorHAnsi"/>
          <w:lang w:val="mk-MK"/>
        </w:rPr>
        <w:t>(</w:t>
      </w:r>
      <w:r w:rsidR="00B51F27" w:rsidRPr="002E573D">
        <w:rPr>
          <w:rFonts w:cstheme="minorHAnsi"/>
          <w:lang w:val="mk-MK"/>
        </w:rPr>
        <w:t>с</w:t>
      </w:r>
      <w:r w:rsidRPr="002E573D">
        <w:rPr>
          <w:rFonts w:cstheme="minorHAnsi"/>
          <w:lang w:val="mk-MK"/>
        </w:rPr>
        <w:t>) во точката М.А.</w:t>
      </w:r>
      <w:r w:rsidR="001846EA" w:rsidRPr="002E573D">
        <w:rPr>
          <w:rFonts w:cstheme="minorHAnsi"/>
          <w:lang w:val="mk-MK"/>
        </w:rPr>
        <w:t xml:space="preserve">802, точката </w:t>
      </w:r>
      <w:r w:rsidRPr="002E573D">
        <w:rPr>
          <w:rFonts w:cstheme="minorHAnsi"/>
          <w:lang w:val="mk-MK"/>
        </w:rPr>
        <w:t xml:space="preserve">(а) се заменува </w:t>
      </w:r>
      <w:r w:rsidR="007808C1">
        <w:rPr>
          <w:rFonts w:cstheme="minorHAnsi"/>
          <w:lang w:val="mk-MK"/>
        </w:rPr>
        <w:t>со следново</w:t>
      </w:r>
      <w:r w:rsidRPr="002E573D">
        <w:rPr>
          <w:rFonts w:cstheme="minorHAnsi"/>
          <w:lang w:val="mk-MK"/>
        </w:rPr>
        <w:t>:</w:t>
      </w:r>
    </w:p>
    <w:p w14:paraId="6EEB00CE" w14:textId="66BDC61C" w:rsidR="001846EA" w:rsidRPr="002E573D" w:rsidRDefault="007808C1" w:rsidP="002657F0">
      <w:pPr>
        <w:ind w:left="1440"/>
        <w:jc w:val="both"/>
        <w:rPr>
          <w:rFonts w:cstheme="minorHAnsi"/>
          <w:lang w:val="en-US"/>
        </w:rPr>
      </w:pPr>
      <w:r>
        <w:rPr>
          <w:rFonts w:cstheme="minorHAnsi"/>
          <w:lang w:val="mk-MK"/>
        </w:rPr>
        <w:t>„</w:t>
      </w:r>
      <w:r w:rsidR="002657F0" w:rsidRPr="002E573D">
        <w:rPr>
          <w:rFonts w:cstheme="minorHAnsi"/>
          <w:lang w:val="mk-MK"/>
        </w:rPr>
        <w:t>(a)</w:t>
      </w:r>
      <w:r w:rsidR="002657F0" w:rsidRPr="002E573D">
        <w:rPr>
          <w:rFonts w:cstheme="minorHAnsi"/>
          <w:lang w:val="en-US"/>
        </w:rPr>
        <w:t xml:space="preserve"> </w:t>
      </w:r>
      <w:r w:rsidR="006D11A0">
        <w:rPr>
          <w:rFonts w:cstheme="minorHAnsi"/>
          <w:lang w:val="mk-MK"/>
        </w:rPr>
        <w:t>Со исклучок</w:t>
      </w:r>
      <w:r w:rsidR="006D11A0" w:rsidRPr="002E573D">
        <w:rPr>
          <w:rFonts w:cstheme="minorHAnsi"/>
          <w:lang w:val="mk-MK"/>
        </w:rPr>
        <w:t xml:space="preserve"> </w:t>
      </w:r>
      <w:r w:rsidR="006D11A0">
        <w:rPr>
          <w:rFonts w:cstheme="minorHAnsi"/>
          <w:lang w:val="mk-MK"/>
        </w:rPr>
        <w:t>н</w:t>
      </w:r>
      <w:r w:rsidR="002657F0" w:rsidRPr="002E573D">
        <w:rPr>
          <w:rFonts w:cstheme="minorHAnsi"/>
          <w:lang w:val="mk-MK"/>
        </w:rPr>
        <w:t xml:space="preserve">а </w:t>
      </w:r>
      <w:r>
        <w:rPr>
          <w:rFonts w:cstheme="minorHAnsi"/>
          <w:lang w:val="mk-MK"/>
        </w:rPr>
        <w:t>составните делови</w:t>
      </w:r>
      <w:r w:rsidR="002657F0" w:rsidRPr="002E573D">
        <w:rPr>
          <w:rFonts w:cstheme="minorHAnsi"/>
          <w:lang w:val="mk-MK"/>
        </w:rPr>
        <w:t xml:space="preserve"> кои се пуштени во употреба од страна на организацијата за одржување </w:t>
      </w:r>
      <w:r w:rsidR="002E573D">
        <w:rPr>
          <w:rFonts w:cstheme="minorHAnsi"/>
          <w:lang w:val="mk-MK"/>
        </w:rPr>
        <w:t>одобрена во согласност</w:t>
      </w:r>
      <w:r w:rsidR="002657F0" w:rsidRPr="002E573D">
        <w:rPr>
          <w:rFonts w:cstheme="minorHAnsi"/>
          <w:lang w:val="mk-MK"/>
        </w:rPr>
        <w:t xml:space="preserve"> со Анекс </w:t>
      </w:r>
      <w:r w:rsidR="002657F0" w:rsidRPr="002E573D">
        <w:rPr>
          <w:rFonts w:cstheme="minorHAnsi"/>
          <w:lang w:val="en-US"/>
        </w:rPr>
        <w:t xml:space="preserve">II </w:t>
      </w:r>
      <w:r w:rsidR="002657F0" w:rsidRPr="002E573D">
        <w:rPr>
          <w:rFonts w:cstheme="minorHAnsi"/>
          <w:lang w:val="mk-MK"/>
        </w:rPr>
        <w:t xml:space="preserve">( Дел–145), </w:t>
      </w:r>
      <w:r>
        <w:rPr>
          <w:rFonts w:cstheme="minorHAnsi"/>
          <w:lang w:val="mk-MK"/>
        </w:rPr>
        <w:t>уверение за пуштање во употреба (</w:t>
      </w:r>
      <w:r w:rsidR="002657F0" w:rsidRPr="002E573D">
        <w:rPr>
          <w:rFonts w:cstheme="minorHAnsi"/>
          <w:lang w:val="en-US"/>
        </w:rPr>
        <w:t>CRS</w:t>
      </w:r>
      <w:r>
        <w:rPr>
          <w:rFonts w:cstheme="minorHAnsi"/>
          <w:lang w:val="mk-MK"/>
        </w:rPr>
        <w:t>)</w:t>
      </w:r>
      <w:r w:rsidR="002657F0" w:rsidRPr="002E573D">
        <w:rPr>
          <w:rFonts w:cstheme="minorHAnsi"/>
          <w:lang w:val="en-US"/>
        </w:rPr>
        <w:t xml:space="preserve"> </w:t>
      </w:r>
      <w:r w:rsidR="002657F0" w:rsidRPr="002E573D">
        <w:rPr>
          <w:rFonts w:cstheme="minorHAnsi"/>
          <w:lang w:val="mk-MK"/>
        </w:rPr>
        <w:t xml:space="preserve">се издава по завршувањето на кое било одржување </w:t>
      </w:r>
      <w:r>
        <w:rPr>
          <w:rFonts w:cstheme="minorHAnsi"/>
          <w:lang w:val="mk-MK"/>
        </w:rPr>
        <w:t>извршено</w:t>
      </w:r>
      <w:r w:rsidR="002657F0" w:rsidRPr="002E573D">
        <w:rPr>
          <w:rFonts w:cstheme="minorHAnsi"/>
          <w:lang w:val="mk-MK"/>
        </w:rPr>
        <w:t xml:space="preserve"> на составен дел на воздухоплов во согласност со точка М.А.502</w:t>
      </w:r>
      <w:r w:rsidR="002657F0" w:rsidRPr="002E573D">
        <w:rPr>
          <w:rFonts w:cstheme="minorHAnsi"/>
          <w:lang w:val="en-US"/>
        </w:rPr>
        <w:t xml:space="preserve"> </w:t>
      </w:r>
      <w:r w:rsidR="002657F0" w:rsidRPr="002E573D">
        <w:rPr>
          <w:rFonts w:cstheme="minorHAnsi"/>
          <w:lang w:val="mk-MK"/>
        </w:rPr>
        <w:t xml:space="preserve">од </w:t>
      </w:r>
      <w:r w:rsidR="00BA4E08" w:rsidRPr="002E573D">
        <w:rPr>
          <w:rFonts w:cstheme="minorHAnsi"/>
          <w:lang w:val="mk-MK"/>
        </w:rPr>
        <w:t xml:space="preserve">овој анекс </w:t>
      </w:r>
      <w:r w:rsidR="002657F0" w:rsidRPr="002E573D">
        <w:rPr>
          <w:rFonts w:cstheme="minorHAnsi"/>
          <w:lang w:val="mk-MK"/>
        </w:rPr>
        <w:t>(Дел–М).</w:t>
      </w:r>
      <w:r>
        <w:rPr>
          <w:rFonts w:cstheme="minorHAnsi"/>
          <w:lang w:val="mk-MK"/>
        </w:rPr>
        <w:t>“</w:t>
      </w:r>
      <w:r w:rsidR="002657F0" w:rsidRPr="002E573D">
        <w:rPr>
          <w:rFonts w:cstheme="minorHAnsi"/>
          <w:lang w:val="en-US"/>
        </w:rPr>
        <w:t>;</w:t>
      </w:r>
    </w:p>
    <w:p w14:paraId="4CA92C85" w14:textId="77777777" w:rsidR="002657F0" w:rsidRPr="002E573D" w:rsidRDefault="002657F0" w:rsidP="002657F0">
      <w:pPr>
        <w:ind w:left="1440"/>
        <w:jc w:val="both"/>
        <w:rPr>
          <w:rFonts w:cstheme="minorHAnsi"/>
          <w:lang w:val="mk-MK"/>
        </w:rPr>
      </w:pPr>
    </w:p>
    <w:p w14:paraId="444EB962" w14:textId="19660E18" w:rsidR="008B5B8D" w:rsidRPr="002E573D" w:rsidRDefault="008B5B8D" w:rsidP="008B5B8D">
      <w:pPr>
        <w:ind w:firstLine="720"/>
        <w:jc w:val="both"/>
        <w:rPr>
          <w:rFonts w:cstheme="minorHAnsi"/>
          <w:lang w:val="mk-MK"/>
        </w:rPr>
      </w:pPr>
      <w:r w:rsidRPr="002E573D">
        <w:rPr>
          <w:rFonts w:cstheme="minorHAnsi"/>
          <w:lang w:val="mk-MK"/>
        </w:rPr>
        <w:t>(</w:t>
      </w:r>
      <w:r w:rsidR="00B51F27" w:rsidRPr="002E573D">
        <w:rPr>
          <w:rFonts w:cstheme="minorHAnsi"/>
          <w:lang w:val="mk-MK"/>
        </w:rPr>
        <w:t>т</w:t>
      </w:r>
      <w:r w:rsidRPr="002E573D">
        <w:rPr>
          <w:rFonts w:cstheme="minorHAnsi"/>
          <w:lang w:val="mk-MK"/>
        </w:rPr>
        <w:t>) точката М.А.</w:t>
      </w:r>
      <w:r w:rsidR="00E64123" w:rsidRPr="002E573D">
        <w:rPr>
          <w:rFonts w:cstheme="minorHAnsi"/>
          <w:lang w:val="mk-MK"/>
        </w:rPr>
        <w:t xml:space="preserve">901 се коригира </w:t>
      </w:r>
      <w:r w:rsidR="007808C1">
        <w:rPr>
          <w:rFonts w:cstheme="minorHAnsi"/>
          <w:lang w:val="mk-MK"/>
        </w:rPr>
        <w:t>како што следува</w:t>
      </w:r>
      <w:r w:rsidR="00E64123" w:rsidRPr="002E573D">
        <w:rPr>
          <w:rFonts w:cstheme="minorHAnsi"/>
          <w:lang w:val="mk-MK"/>
        </w:rPr>
        <w:t>:</w:t>
      </w:r>
    </w:p>
    <w:p w14:paraId="4802C5EE" w14:textId="7B377419" w:rsidR="00E64123" w:rsidRPr="002E573D" w:rsidRDefault="00B63ED9" w:rsidP="00B63ED9">
      <w:pPr>
        <w:pStyle w:val="ListParagraph"/>
        <w:numPr>
          <w:ilvl w:val="0"/>
          <w:numId w:val="28"/>
        </w:numPr>
        <w:jc w:val="both"/>
        <w:rPr>
          <w:rFonts w:cstheme="minorHAnsi"/>
          <w:lang w:val="mk-MK"/>
        </w:rPr>
      </w:pPr>
      <w:r w:rsidRPr="002E573D">
        <w:rPr>
          <w:rFonts w:cstheme="minorHAnsi"/>
          <w:lang w:val="mk-MK"/>
        </w:rPr>
        <w:t xml:space="preserve">во точката (в), воведната реченица се заменува </w:t>
      </w:r>
      <w:r w:rsidR="007808C1">
        <w:rPr>
          <w:rFonts w:cstheme="minorHAnsi"/>
          <w:lang w:val="mk-MK"/>
        </w:rPr>
        <w:t>со следново</w:t>
      </w:r>
      <w:r w:rsidRPr="002E573D">
        <w:rPr>
          <w:rFonts w:cstheme="minorHAnsi"/>
          <w:lang w:val="mk-MK"/>
        </w:rPr>
        <w:t>:</w:t>
      </w:r>
    </w:p>
    <w:p w14:paraId="171AB19B" w14:textId="761C4CD7" w:rsidR="00B63ED9" w:rsidRPr="002E573D" w:rsidRDefault="00B63ED9" w:rsidP="00B63ED9">
      <w:pPr>
        <w:pStyle w:val="ListParagraph"/>
        <w:ind w:left="1620"/>
        <w:jc w:val="both"/>
        <w:rPr>
          <w:rFonts w:cstheme="minorHAnsi"/>
          <w:lang w:val="mk-MK"/>
        </w:rPr>
      </w:pPr>
    </w:p>
    <w:p w14:paraId="36BCC386" w14:textId="7E1D11F4" w:rsidR="00B63ED9" w:rsidRPr="002E573D" w:rsidRDefault="007808C1" w:rsidP="00B63ED9">
      <w:pPr>
        <w:pStyle w:val="ListParagraph"/>
        <w:ind w:left="1620"/>
        <w:jc w:val="both"/>
        <w:rPr>
          <w:rFonts w:cstheme="minorHAnsi"/>
          <w:lang w:val="mk-MK"/>
        </w:rPr>
      </w:pPr>
      <w:r>
        <w:rPr>
          <w:lang w:val="mk-MK"/>
        </w:rPr>
        <w:t>„</w:t>
      </w:r>
      <w:r w:rsidR="00DB0651" w:rsidRPr="002E573D">
        <w:rPr>
          <w:rFonts w:cstheme="minorHAnsi"/>
          <w:lang w:val="mk-MK"/>
        </w:rPr>
        <w:t xml:space="preserve">(в) За сите воздухоплови кои се користат од страна на авиопревозници </w:t>
      </w:r>
      <w:r>
        <w:rPr>
          <w:rFonts w:cstheme="minorHAnsi"/>
          <w:lang w:val="mk-MK"/>
        </w:rPr>
        <w:t>лиценцирани</w:t>
      </w:r>
      <w:r w:rsidR="00DB0651" w:rsidRPr="002E573D">
        <w:rPr>
          <w:rFonts w:cstheme="minorHAnsi"/>
          <w:lang w:val="mk-MK"/>
        </w:rPr>
        <w:t xml:space="preserve"> во согласност со Регулативата (ЕЗ) бр. 1008/2008</w:t>
      </w:r>
      <w:r>
        <w:rPr>
          <w:rFonts w:cstheme="minorHAnsi"/>
          <w:lang w:val="mk-MK"/>
        </w:rPr>
        <w:t>,</w:t>
      </w:r>
      <w:r w:rsidR="00DB0651" w:rsidRPr="002E573D">
        <w:rPr>
          <w:rFonts w:cstheme="minorHAnsi"/>
          <w:lang w:val="mk-MK"/>
        </w:rPr>
        <w:t xml:space="preserve"> и за воздухоплови со МТОМ поголема од 2 730 кг кои се наоѓаат во контролирана </w:t>
      </w:r>
      <w:r w:rsidR="00DB0651" w:rsidRPr="002E573D">
        <w:rPr>
          <w:rFonts w:cstheme="minorHAnsi"/>
          <w:lang w:val="mk-MK"/>
        </w:rPr>
        <w:lastRenderedPageBreak/>
        <w:t xml:space="preserve">средина, организацијата наведена во точката (б)(1) за управување </w:t>
      </w:r>
      <w:r w:rsidR="00937F80">
        <w:rPr>
          <w:rFonts w:cstheme="minorHAnsi"/>
          <w:lang w:val="mk-MK"/>
        </w:rPr>
        <w:t>со</w:t>
      </w:r>
      <w:r w:rsidR="00937F80" w:rsidRPr="002E573D">
        <w:rPr>
          <w:rFonts w:cstheme="minorHAnsi"/>
          <w:lang w:val="mk-MK"/>
        </w:rPr>
        <w:t xml:space="preserve"> </w:t>
      </w:r>
      <w:r w:rsidR="001F1C3C">
        <w:rPr>
          <w:rFonts w:cstheme="minorHAnsi"/>
          <w:lang w:val="mk-MK"/>
        </w:rPr>
        <w:t xml:space="preserve">континуираната </w:t>
      </w:r>
      <w:r w:rsidR="00DB0651" w:rsidRPr="002E573D">
        <w:rPr>
          <w:rFonts w:cstheme="minorHAnsi"/>
          <w:lang w:val="mk-MK"/>
        </w:rPr>
        <w:t>пловидбеност на воздухопловот</w:t>
      </w:r>
      <w:r w:rsidR="006C795D" w:rsidRPr="002E573D">
        <w:rPr>
          <w:rFonts w:cstheme="minorHAnsi"/>
          <w:lang w:val="mk-MK"/>
        </w:rPr>
        <w:t xml:space="preserve"> може</w:t>
      </w:r>
      <w:r w:rsidR="00DB0651" w:rsidRPr="002E573D">
        <w:rPr>
          <w:rFonts w:cstheme="minorHAnsi"/>
          <w:lang w:val="mk-MK"/>
        </w:rPr>
        <w:t xml:space="preserve"> во согласност со CAMO.A.125</w:t>
      </w:r>
      <w:r w:rsidR="00726542" w:rsidRPr="002E573D">
        <w:rPr>
          <w:rFonts w:cstheme="minorHAnsi"/>
          <w:lang w:val="mk-MK"/>
        </w:rPr>
        <w:t xml:space="preserve">(д) од Анекс </w:t>
      </w:r>
      <w:proofErr w:type="spellStart"/>
      <w:r w:rsidR="00726542" w:rsidRPr="002E573D">
        <w:rPr>
          <w:rFonts w:cstheme="minorHAnsi"/>
          <w:lang w:val="en-US"/>
        </w:rPr>
        <w:t>V</w:t>
      </w:r>
      <w:r w:rsidR="00CF0062">
        <w:rPr>
          <w:rFonts w:cstheme="minorHAnsi"/>
          <w:lang w:val="en-US"/>
        </w:rPr>
        <w:t>c</w:t>
      </w:r>
      <w:proofErr w:type="spellEnd"/>
      <w:r w:rsidR="00726542" w:rsidRPr="002E573D">
        <w:rPr>
          <w:rFonts w:cstheme="minorHAnsi"/>
          <w:lang w:val="mk-MK"/>
        </w:rPr>
        <w:t xml:space="preserve"> или точката </w:t>
      </w:r>
      <w:r w:rsidR="00726542" w:rsidRPr="002E573D">
        <w:rPr>
          <w:rFonts w:cstheme="minorHAnsi"/>
          <w:lang w:val="en-US"/>
        </w:rPr>
        <w:t>M.A.711</w:t>
      </w:r>
      <w:r w:rsidR="00726542" w:rsidRPr="002E573D">
        <w:rPr>
          <w:rFonts w:cstheme="minorHAnsi"/>
          <w:lang w:val="mk-MK"/>
        </w:rPr>
        <w:t xml:space="preserve">(б) од </w:t>
      </w:r>
      <w:r w:rsidR="00BA4E08" w:rsidRPr="002E573D">
        <w:rPr>
          <w:rFonts w:cstheme="minorHAnsi"/>
          <w:lang w:val="mk-MK"/>
        </w:rPr>
        <w:t xml:space="preserve">овој анекс </w:t>
      </w:r>
      <w:r w:rsidR="00726542" w:rsidRPr="002E573D">
        <w:rPr>
          <w:rFonts w:cstheme="minorHAnsi"/>
          <w:lang w:val="mk-MK"/>
        </w:rPr>
        <w:t xml:space="preserve">или </w:t>
      </w:r>
      <w:r w:rsidR="00DB0651" w:rsidRPr="002E573D">
        <w:rPr>
          <w:rFonts w:cstheme="minorHAnsi"/>
          <w:lang w:val="mk-MK"/>
        </w:rPr>
        <w:t>точката CAO.A.095</w:t>
      </w:r>
      <w:r w:rsidR="00726542" w:rsidRPr="002E573D">
        <w:rPr>
          <w:rFonts w:cstheme="minorHAnsi"/>
          <w:lang w:val="mk-MK"/>
        </w:rPr>
        <w:t xml:space="preserve">(в)(1) од Анекс </w:t>
      </w:r>
      <w:proofErr w:type="spellStart"/>
      <w:r w:rsidR="00726542" w:rsidRPr="002E573D">
        <w:rPr>
          <w:rFonts w:cstheme="minorHAnsi"/>
          <w:lang w:val="en-US"/>
        </w:rPr>
        <w:t>V</w:t>
      </w:r>
      <w:r w:rsidR="00CF0062">
        <w:rPr>
          <w:rFonts w:cstheme="minorHAnsi"/>
          <w:lang w:val="en-US"/>
        </w:rPr>
        <w:t>d</w:t>
      </w:r>
      <w:proofErr w:type="spellEnd"/>
      <w:r w:rsidR="00726542" w:rsidRPr="002E573D">
        <w:rPr>
          <w:rFonts w:cstheme="minorHAnsi"/>
          <w:lang w:val="mk-MK"/>
        </w:rPr>
        <w:t xml:space="preserve">, </w:t>
      </w:r>
      <w:r>
        <w:rPr>
          <w:rFonts w:cstheme="minorHAnsi"/>
          <w:lang w:val="mk-MK"/>
        </w:rPr>
        <w:t>како што е применливо</w:t>
      </w:r>
      <w:r w:rsidR="00DB0651" w:rsidRPr="002E573D">
        <w:rPr>
          <w:rFonts w:cstheme="minorHAnsi"/>
          <w:lang w:val="mk-MK"/>
        </w:rPr>
        <w:t xml:space="preserve">, </w:t>
      </w:r>
      <w:r w:rsidR="006C795D" w:rsidRPr="002E573D">
        <w:rPr>
          <w:rFonts w:cstheme="minorHAnsi"/>
          <w:lang w:val="mk-MK"/>
        </w:rPr>
        <w:t xml:space="preserve">и </w:t>
      </w:r>
      <w:r w:rsidR="00E76F32">
        <w:rPr>
          <w:rFonts w:cstheme="minorHAnsi"/>
          <w:lang w:val="mk-MK"/>
        </w:rPr>
        <w:t>под услов на усогласеност со</w:t>
      </w:r>
      <w:r w:rsidR="006C795D" w:rsidRPr="002E573D">
        <w:rPr>
          <w:rFonts w:cstheme="minorHAnsi"/>
          <w:lang w:val="mk-MK"/>
        </w:rPr>
        <w:t xml:space="preserve"> </w:t>
      </w:r>
      <w:r w:rsidR="00DB0651" w:rsidRPr="002E573D">
        <w:rPr>
          <w:rFonts w:cstheme="minorHAnsi"/>
          <w:lang w:val="mk-MK"/>
        </w:rPr>
        <w:t>точката (ѕ)</w:t>
      </w:r>
      <w:r w:rsidR="00726542" w:rsidRPr="002E573D">
        <w:rPr>
          <w:rFonts w:cstheme="minorHAnsi"/>
          <w:lang w:val="mk-MK"/>
        </w:rPr>
        <w:t>, да</w:t>
      </w:r>
      <w:r w:rsidR="00DB0651" w:rsidRPr="002E573D">
        <w:rPr>
          <w:rFonts w:cstheme="minorHAnsi"/>
          <w:lang w:val="mk-MK"/>
        </w:rPr>
        <w:t>:</w:t>
      </w:r>
      <w:r w:rsidR="00E76F32">
        <w:rPr>
          <w:rFonts w:cstheme="minorHAnsi"/>
          <w:lang w:val="mk-MK"/>
        </w:rPr>
        <w:t>“</w:t>
      </w:r>
      <w:r w:rsidR="00B63ED9" w:rsidRPr="002E573D">
        <w:rPr>
          <w:rFonts w:cstheme="minorHAnsi"/>
          <w:lang w:val="mk-MK"/>
        </w:rPr>
        <w:t>;</w:t>
      </w:r>
    </w:p>
    <w:p w14:paraId="544BB90F" w14:textId="77777777" w:rsidR="00DB0651" w:rsidRPr="002E573D" w:rsidRDefault="00DB0651" w:rsidP="00B63ED9">
      <w:pPr>
        <w:pStyle w:val="ListParagraph"/>
        <w:ind w:left="1620"/>
        <w:jc w:val="both"/>
        <w:rPr>
          <w:rFonts w:cstheme="minorHAnsi"/>
          <w:lang w:val="mk-MK"/>
        </w:rPr>
      </w:pPr>
    </w:p>
    <w:p w14:paraId="11CD1E72" w14:textId="3C46A724" w:rsidR="00B63ED9" w:rsidRPr="002E573D" w:rsidRDefault="00B63ED9" w:rsidP="00B63ED9">
      <w:pPr>
        <w:pStyle w:val="ListParagraph"/>
        <w:numPr>
          <w:ilvl w:val="0"/>
          <w:numId w:val="28"/>
        </w:numPr>
        <w:jc w:val="both"/>
        <w:rPr>
          <w:rFonts w:cstheme="minorHAnsi"/>
          <w:lang w:val="mk-MK"/>
        </w:rPr>
      </w:pPr>
      <w:r w:rsidRPr="002E573D">
        <w:rPr>
          <w:rFonts w:cstheme="minorHAnsi"/>
          <w:lang w:val="mk-MK"/>
        </w:rPr>
        <w:t xml:space="preserve">во точката (д), воведната реченица се заменува </w:t>
      </w:r>
      <w:r w:rsidR="00741500">
        <w:rPr>
          <w:rFonts w:cstheme="minorHAnsi"/>
          <w:lang w:val="mk-MK"/>
        </w:rPr>
        <w:t>со следново</w:t>
      </w:r>
      <w:r w:rsidRPr="002E573D">
        <w:rPr>
          <w:rFonts w:cstheme="minorHAnsi"/>
          <w:lang w:val="mk-MK"/>
        </w:rPr>
        <w:t>:</w:t>
      </w:r>
    </w:p>
    <w:p w14:paraId="30C2F84C" w14:textId="19D960BF" w:rsidR="00B63ED9" w:rsidRPr="002E573D" w:rsidRDefault="00B63ED9" w:rsidP="00B63ED9">
      <w:pPr>
        <w:pStyle w:val="ListParagraph"/>
        <w:ind w:left="1620"/>
        <w:jc w:val="both"/>
        <w:rPr>
          <w:rFonts w:cstheme="minorHAnsi"/>
          <w:lang w:val="mk-MK"/>
        </w:rPr>
      </w:pPr>
    </w:p>
    <w:p w14:paraId="43614AC4" w14:textId="23554720" w:rsidR="00B63ED9" w:rsidRDefault="00741500" w:rsidP="00B63ED9">
      <w:pPr>
        <w:pStyle w:val="ListParagraph"/>
        <w:ind w:left="1620"/>
        <w:jc w:val="both"/>
        <w:rPr>
          <w:rFonts w:cstheme="minorHAnsi"/>
          <w:lang w:val="mk-MK"/>
        </w:rPr>
      </w:pPr>
      <w:r>
        <w:rPr>
          <w:lang w:val="mk-MK"/>
        </w:rPr>
        <w:t>„</w:t>
      </w:r>
      <w:r w:rsidR="00DB0651" w:rsidRPr="002E573D">
        <w:rPr>
          <w:rFonts w:cstheme="minorHAnsi"/>
          <w:lang w:val="mk-MK"/>
        </w:rPr>
        <w:t xml:space="preserve">(д) За воздухоплови кои </w:t>
      </w:r>
      <w:r>
        <w:rPr>
          <w:rFonts w:cstheme="minorHAnsi"/>
          <w:lang w:val="mk-MK"/>
        </w:rPr>
        <w:t xml:space="preserve">не </w:t>
      </w:r>
      <w:r w:rsidR="00DB0651" w:rsidRPr="002E573D">
        <w:rPr>
          <w:rFonts w:cstheme="minorHAnsi"/>
          <w:lang w:val="mk-MK"/>
        </w:rPr>
        <w:t>се употребуваат од страна на воздушни превозници</w:t>
      </w:r>
      <w:r>
        <w:rPr>
          <w:rFonts w:cstheme="minorHAnsi"/>
          <w:lang w:val="mk-MK"/>
        </w:rPr>
        <w:t xml:space="preserve"> лиценцирани</w:t>
      </w:r>
      <w:r w:rsidR="00DB0651" w:rsidRPr="002E573D">
        <w:rPr>
          <w:rFonts w:cstheme="minorHAnsi"/>
          <w:lang w:val="mk-MK"/>
        </w:rPr>
        <w:t xml:space="preserve"> во согласност со Регулатива (ЕЗ) бр. 1008/2008</w:t>
      </w:r>
      <w:r>
        <w:rPr>
          <w:rFonts w:cstheme="minorHAnsi"/>
          <w:lang w:val="mk-MK"/>
        </w:rPr>
        <w:t>, и</w:t>
      </w:r>
      <w:r w:rsidR="00DB0651" w:rsidRPr="002E573D">
        <w:rPr>
          <w:rFonts w:cstheme="minorHAnsi"/>
          <w:lang w:val="mk-MK"/>
        </w:rPr>
        <w:t xml:space="preserve"> за воздухоплови </w:t>
      </w:r>
      <w:r>
        <w:rPr>
          <w:rFonts w:cstheme="minorHAnsi"/>
          <w:lang w:val="mk-MK"/>
        </w:rPr>
        <w:t xml:space="preserve">со МТОМ </w:t>
      </w:r>
      <w:r w:rsidR="00DB0651" w:rsidRPr="002E573D">
        <w:rPr>
          <w:rFonts w:cstheme="minorHAnsi"/>
          <w:lang w:val="mk-MK"/>
        </w:rPr>
        <w:t xml:space="preserve">од 2730 кг и помалку, секоја CAMO или CAO </w:t>
      </w:r>
      <w:r>
        <w:rPr>
          <w:rFonts w:cstheme="minorHAnsi"/>
          <w:lang w:val="mk-MK"/>
        </w:rPr>
        <w:t>избрана</w:t>
      </w:r>
      <w:r w:rsidR="00DB0651" w:rsidRPr="002E573D">
        <w:rPr>
          <w:rFonts w:cstheme="minorHAnsi"/>
          <w:lang w:val="mk-MK"/>
        </w:rPr>
        <w:t xml:space="preserve"> од страна на сопственикот или операторот може во согласност </w:t>
      </w:r>
      <w:r w:rsidR="006C795D" w:rsidRPr="002E573D">
        <w:rPr>
          <w:rFonts w:cstheme="minorHAnsi"/>
          <w:lang w:val="mk-MK"/>
        </w:rPr>
        <w:t xml:space="preserve">со CAMO.A.125(д) од Анекс </w:t>
      </w:r>
      <w:proofErr w:type="spellStart"/>
      <w:r w:rsidR="006C795D" w:rsidRPr="002E573D">
        <w:rPr>
          <w:rFonts w:cstheme="minorHAnsi"/>
          <w:lang w:val="en-US"/>
        </w:rPr>
        <w:t>V</w:t>
      </w:r>
      <w:r w:rsidR="00CF0062">
        <w:rPr>
          <w:rFonts w:cstheme="minorHAnsi"/>
          <w:lang w:val="en-US"/>
        </w:rPr>
        <w:t>c</w:t>
      </w:r>
      <w:proofErr w:type="spellEnd"/>
      <w:r w:rsidR="006C795D" w:rsidRPr="002E573D">
        <w:rPr>
          <w:rFonts w:cstheme="minorHAnsi"/>
          <w:lang w:val="mk-MK"/>
        </w:rPr>
        <w:t xml:space="preserve"> или точка </w:t>
      </w:r>
      <w:r w:rsidR="006C795D" w:rsidRPr="002E573D">
        <w:rPr>
          <w:rFonts w:cstheme="minorHAnsi"/>
          <w:lang w:val="en-US"/>
        </w:rPr>
        <w:t>M.A.711</w:t>
      </w:r>
      <w:r w:rsidR="006C795D" w:rsidRPr="002E573D">
        <w:rPr>
          <w:rFonts w:cstheme="minorHAnsi"/>
          <w:lang w:val="mk-MK"/>
        </w:rPr>
        <w:t xml:space="preserve">(б) од </w:t>
      </w:r>
      <w:r w:rsidR="00BA4E08" w:rsidRPr="002E573D">
        <w:rPr>
          <w:rFonts w:cstheme="minorHAnsi"/>
          <w:lang w:val="mk-MK"/>
        </w:rPr>
        <w:t xml:space="preserve">овој анекс </w:t>
      </w:r>
      <w:r w:rsidR="006C795D" w:rsidRPr="002E573D">
        <w:rPr>
          <w:rFonts w:cstheme="minorHAnsi"/>
          <w:lang w:val="mk-MK"/>
        </w:rPr>
        <w:t xml:space="preserve">или CAO.A.095(в) од Анекс </w:t>
      </w:r>
      <w:proofErr w:type="spellStart"/>
      <w:r w:rsidR="006C795D" w:rsidRPr="002E573D">
        <w:rPr>
          <w:rFonts w:cstheme="minorHAnsi"/>
          <w:lang w:val="en-US"/>
        </w:rPr>
        <w:t>V</w:t>
      </w:r>
      <w:r w:rsidR="00CF0062">
        <w:rPr>
          <w:rFonts w:cstheme="minorHAnsi"/>
          <w:lang w:val="en-US"/>
        </w:rPr>
        <w:t>d</w:t>
      </w:r>
      <w:proofErr w:type="spellEnd"/>
      <w:r w:rsidR="006C795D" w:rsidRPr="002E573D">
        <w:rPr>
          <w:rFonts w:cstheme="minorHAnsi"/>
          <w:lang w:val="mk-MK"/>
        </w:rPr>
        <w:t xml:space="preserve">, </w:t>
      </w:r>
      <w:r>
        <w:rPr>
          <w:rFonts w:cstheme="minorHAnsi"/>
          <w:lang w:val="mk-MK"/>
        </w:rPr>
        <w:t>како што е применливо</w:t>
      </w:r>
      <w:r w:rsidR="006C795D" w:rsidRPr="002E573D">
        <w:rPr>
          <w:rFonts w:cstheme="minorHAnsi"/>
          <w:lang w:val="mk-MK"/>
        </w:rPr>
        <w:t xml:space="preserve">, </w:t>
      </w:r>
      <w:r w:rsidR="00DB0651" w:rsidRPr="002E573D">
        <w:rPr>
          <w:rFonts w:cstheme="minorHAnsi"/>
          <w:lang w:val="mk-MK"/>
        </w:rPr>
        <w:t xml:space="preserve">и </w:t>
      </w:r>
      <w:r>
        <w:rPr>
          <w:rFonts w:cstheme="minorHAnsi"/>
          <w:lang w:val="mk-MK"/>
        </w:rPr>
        <w:t>под услов на усогласеност со</w:t>
      </w:r>
      <w:r w:rsidR="00DB0651" w:rsidRPr="00DB0651">
        <w:rPr>
          <w:rFonts w:cstheme="minorHAnsi"/>
          <w:lang w:val="mk-MK"/>
        </w:rPr>
        <w:t xml:space="preserve"> точка (ѕ):</w:t>
      </w:r>
      <w:r>
        <w:rPr>
          <w:rFonts w:cstheme="minorHAnsi"/>
          <w:lang w:val="mk-MK"/>
        </w:rPr>
        <w:t>“</w:t>
      </w:r>
      <w:r w:rsidR="00B63ED9" w:rsidRPr="00DB0651">
        <w:rPr>
          <w:rFonts w:cstheme="minorHAnsi"/>
          <w:lang w:val="mk-MK"/>
        </w:rPr>
        <w:t>;</w:t>
      </w:r>
    </w:p>
    <w:p w14:paraId="7FB74F9C" w14:textId="77777777" w:rsidR="00DB0651" w:rsidRPr="00DB0651" w:rsidRDefault="00DB0651" w:rsidP="00B63ED9">
      <w:pPr>
        <w:pStyle w:val="ListParagraph"/>
        <w:ind w:left="1620"/>
        <w:jc w:val="both"/>
        <w:rPr>
          <w:rFonts w:cstheme="minorHAnsi"/>
          <w:lang w:val="mk-MK"/>
        </w:rPr>
      </w:pPr>
    </w:p>
    <w:p w14:paraId="3796DB73" w14:textId="19964A67" w:rsidR="008B5B8D" w:rsidRDefault="008B5B8D" w:rsidP="008B5B8D">
      <w:pPr>
        <w:ind w:firstLine="720"/>
        <w:jc w:val="both"/>
        <w:rPr>
          <w:rFonts w:cstheme="minorHAnsi"/>
          <w:lang w:val="mk-MK"/>
        </w:rPr>
      </w:pPr>
      <w:r w:rsidRPr="007010E6">
        <w:rPr>
          <w:rFonts w:cstheme="minorHAnsi"/>
          <w:lang w:val="mk-MK"/>
        </w:rPr>
        <w:t>(</w:t>
      </w:r>
      <w:r w:rsidR="00C34E39">
        <w:rPr>
          <w:rFonts w:cstheme="minorHAnsi"/>
          <w:lang w:val="mk-MK"/>
        </w:rPr>
        <w:t>ќ</w:t>
      </w:r>
      <w:r w:rsidRPr="007010E6">
        <w:rPr>
          <w:rFonts w:cstheme="minorHAnsi"/>
          <w:lang w:val="mk-MK"/>
        </w:rPr>
        <w:t>) во точката М.</w:t>
      </w:r>
      <w:r w:rsidR="00547E2D">
        <w:rPr>
          <w:rFonts w:cstheme="minorHAnsi"/>
          <w:lang w:val="en-US"/>
        </w:rPr>
        <w:t>B</w:t>
      </w:r>
      <w:r w:rsidRPr="007010E6">
        <w:rPr>
          <w:rFonts w:cstheme="minorHAnsi"/>
          <w:lang w:val="mk-MK"/>
        </w:rPr>
        <w:t>.</w:t>
      </w:r>
      <w:r w:rsidR="00547E2D">
        <w:rPr>
          <w:rFonts w:cstheme="minorHAnsi"/>
          <w:lang w:val="en-US"/>
        </w:rPr>
        <w:t>104</w:t>
      </w:r>
      <w:r w:rsidRPr="007010E6">
        <w:rPr>
          <w:rFonts w:cstheme="minorHAnsi"/>
          <w:lang w:val="mk-MK"/>
        </w:rPr>
        <w:t>(</w:t>
      </w:r>
      <w:r w:rsidR="00547E2D">
        <w:rPr>
          <w:rFonts w:cstheme="minorHAnsi"/>
          <w:lang w:val="mk-MK"/>
        </w:rPr>
        <w:t>г</w:t>
      </w:r>
      <w:r w:rsidRPr="007010E6">
        <w:rPr>
          <w:rFonts w:cstheme="minorHAnsi"/>
          <w:lang w:val="mk-MK"/>
        </w:rPr>
        <w:t xml:space="preserve">), </w:t>
      </w:r>
      <w:r w:rsidR="00547E2D">
        <w:rPr>
          <w:rFonts w:cstheme="minorHAnsi"/>
          <w:lang w:val="mk-MK"/>
        </w:rPr>
        <w:t xml:space="preserve">точката 3 </w:t>
      </w:r>
      <w:r w:rsidRPr="007010E6">
        <w:rPr>
          <w:rFonts w:cstheme="minorHAnsi"/>
          <w:lang w:val="mk-MK"/>
        </w:rPr>
        <w:t xml:space="preserve">се заменува </w:t>
      </w:r>
      <w:r w:rsidR="006E19B8">
        <w:rPr>
          <w:rFonts w:cstheme="minorHAnsi"/>
          <w:lang w:val="mk-MK"/>
        </w:rPr>
        <w:t>со следново</w:t>
      </w:r>
      <w:r w:rsidRPr="007010E6">
        <w:rPr>
          <w:rFonts w:cstheme="minorHAnsi"/>
          <w:lang w:val="mk-MK"/>
        </w:rPr>
        <w:t>:</w:t>
      </w:r>
    </w:p>
    <w:p w14:paraId="6F24BC53" w14:textId="569AA166" w:rsidR="00547E2D" w:rsidRDefault="006E19B8" w:rsidP="00546990">
      <w:pPr>
        <w:ind w:left="720" w:firstLine="720"/>
        <w:rPr>
          <w:rFonts w:cstheme="minorHAnsi"/>
          <w:lang w:val="en-US"/>
        </w:rPr>
      </w:pPr>
      <w:r>
        <w:rPr>
          <w:rFonts w:cstheme="minorHAnsi"/>
          <w:lang w:val="mk-MK"/>
        </w:rPr>
        <w:t>„</w:t>
      </w:r>
      <w:r w:rsidR="003A4958">
        <w:rPr>
          <w:rFonts w:cstheme="minorHAnsi"/>
          <w:lang w:val="en-US"/>
        </w:rPr>
        <w:t xml:space="preserve">3. </w:t>
      </w:r>
      <w:r w:rsidR="003A4958" w:rsidRPr="003A4958">
        <w:rPr>
          <w:rFonts w:cstheme="minorHAnsi"/>
          <w:lang w:val="mk-MK"/>
        </w:rPr>
        <w:t xml:space="preserve">препораки за </w:t>
      </w:r>
      <w:r>
        <w:rPr>
          <w:rFonts w:cstheme="minorHAnsi"/>
          <w:lang w:val="mk-MK"/>
        </w:rPr>
        <w:t>преглед</w:t>
      </w:r>
      <w:r w:rsidR="003A4958" w:rsidRPr="003A4958">
        <w:rPr>
          <w:rFonts w:cstheme="minorHAnsi"/>
          <w:lang w:val="mk-MK"/>
        </w:rPr>
        <w:t xml:space="preserve"> на пловидбеност издадени од CAO или CAMO;</w:t>
      </w:r>
      <w:r>
        <w:rPr>
          <w:rFonts w:cstheme="minorHAnsi"/>
          <w:lang w:val="mk-MK"/>
        </w:rPr>
        <w:t>“</w:t>
      </w:r>
      <w:r w:rsidR="00547E2D">
        <w:rPr>
          <w:rFonts w:cstheme="minorHAnsi"/>
          <w:lang w:val="en-US"/>
        </w:rPr>
        <w:t>;</w:t>
      </w:r>
    </w:p>
    <w:p w14:paraId="569420E9" w14:textId="77777777" w:rsidR="00AC07FC" w:rsidRPr="00547E2D" w:rsidRDefault="00AC07FC" w:rsidP="00D670CB">
      <w:pPr>
        <w:ind w:left="1800"/>
        <w:rPr>
          <w:rFonts w:cstheme="minorHAnsi"/>
          <w:lang w:val="en-US"/>
        </w:rPr>
      </w:pPr>
    </w:p>
    <w:p w14:paraId="5647D315" w14:textId="6B8A6566" w:rsidR="008B5B8D" w:rsidRPr="007010E6" w:rsidRDefault="008B5B8D" w:rsidP="008B5B8D">
      <w:pPr>
        <w:ind w:firstLine="720"/>
        <w:jc w:val="both"/>
        <w:rPr>
          <w:rFonts w:cstheme="minorHAnsi"/>
          <w:lang w:val="mk-MK"/>
        </w:rPr>
      </w:pPr>
      <w:r w:rsidRPr="007010E6">
        <w:rPr>
          <w:rFonts w:cstheme="minorHAnsi"/>
          <w:lang w:val="mk-MK"/>
        </w:rPr>
        <w:t>(</w:t>
      </w:r>
      <w:r w:rsidR="00C34E39">
        <w:rPr>
          <w:rFonts w:cstheme="minorHAnsi"/>
          <w:lang w:val="mk-MK"/>
        </w:rPr>
        <w:t>у</w:t>
      </w:r>
      <w:r w:rsidRPr="007010E6">
        <w:rPr>
          <w:rFonts w:cstheme="minorHAnsi"/>
          <w:lang w:val="mk-MK"/>
        </w:rPr>
        <w:t>) во точката М.</w:t>
      </w:r>
      <w:r w:rsidR="00C34E39">
        <w:rPr>
          <w:rFonts w:cstheme="minorHAnsi"/>
          <w:lang w:val="en-US"/>
        </w:rPr>
        <w:t>B</w:t>
      </w:r>
      <w:r w:rsidRPr="007010E6">
        <w:rPr>
          <w:rFonts w:cstheme="minorHAnsi"/>
          <w:lang w:val="mk-MK"/>
        </w:rPr>
        <w:t>.</w:t>
      </w:r>
      <w:r w:rsidR="00AC07FC">
        <w:rPr>
          <w:rFonts w:cstheme="minorHAnsi"/>
          <w:lang w:val="en-US"/>
        </w:rPr>
        <w:t xml:space="preserve">105, </w:t>
      </w:r>
      <w:r w:rsidR="00AC07FC">
        <w:rPr>
          <w:rFonts w:cstheme="minorHAnsi"/>
          <w:lang w:val="mk-MK"/>
        </w:rPr>
        <w:t xml:space="preserve">точката (а) </w:t>
      </w:r>
      <w:r w:rsidRPr="007010E6">
        <w:rPr>
          <w:rFonts w:cstheme="minorHAnsi"/>
          <w:lang w:val="mk-MK"/>
        </w:rPr>
        <w:t xml:space="preserve">се заменува </w:t>
      </w:r>
      <w:r w:rsidR="006E19B8">
        <w:rPr>
          <w:rFonts w:cstheme="minorHAnsi"/>
          <w:lang w:val="mk-MK"/>
        </w:rPr>
        <w:t>со следново</w:t>
      </w:r>
      <w:r w:rsidRPr="007010E6">
        <w:rPr>
          <w:rFonts w:cstheme="minorHAnsi"/>
          <w:lang w:val="mk-MK"/>
        </w:rPr>
        <w:t>:</w:t>
      </w:r>
    </w:p>
    <w:p w14:paraId="015D3384" w14:textId="048D2547" w:rsidR="008B5B8D" w:rsidRPr="00546990" w:rsidRDefault="006E19B8" w:rsidP="006B08B8">
      <w:pPr>
        <w:ind w:left="1440"/>
        <w:jc w:val="both"/>
        <w:rPr>
          <w:rFonts w:cstheme="minorHAnsi"/>
          <w:lang w:val="mk-MK"/>
        </w:rPr>
      </w:pPr>
      <w:r>
        <w:rPr>
          <w:rFonts w:ascii="Times New Roman" w:eastAsia="Times New Roman" w:hAnsi="Times New Roman" w:cs="Times New Roman"/>
          <w:color w:val="000000"/>
          <w:sz w:val="24"/>
          <w:szCs w:val="20"/>
          <w:lang w:val="mk-MK" w:eastAsia="mk-MK"/>
        </w:rPr>
        <w:t>„</w:t>
      </w:r>
      <w:r w:rsidR="008B3125" w:rsidRPr="008B3125">
        <w:rPr>
          <w:rFonts w:cstheme="minorHAnsi"/>
          <w:lang w:val="mk-MK"/>
        </w:rPr>
        <w:t>(a)</w:t>
      </w:r>
      <w:r w:rsidR="008B3125">
        <w:rPr>
          <w:rFonts w:cstheme="minorHAnsi"/>
          <w:lang w:val="mk-MK"/>
        </w:rPr>
        <w:t xml:space="preserve"> </w:t>
      </w:r>
      <w:r w:rsidR="008B3125" w:rsidRPr="008B3125">
        <w:rPr>
          <w:rFonts w:cstheme="minorHAnsi"/>
          <w:lang w:val="mk-MK"/>
        </w:rPr>
        <w:t xml:space="preserve">Со цел да се придонесе кон подобрувањето на воздушната безбедност, надлежните органи учествуваат во заемна размена на сите потребни информации во согласност со </w:t>
      </w:r>
      <w:r w:rsidR="0032523C">
        <w:rPr>
          <w:rFonts w:cstheme="minorHAnsi"/>
          <w:lang w:val="mk-MK"/>
        </w:rPr>
        <w:t>ч</w:t>
      </w:r>
      <w:r w:rsidR="008B3125" w:rsidRPr="008B3125">
        <w:rPr>
          <w:rFonts w:cstheme="minorHAnsi"/>
          <w:lang w:val="mk-MK"/>
        </w:rPr>
        <w:t xml:space="preserve">лен </w:t>
      </w:r>
      <w:r w:rsidR="006B08B8">
        <w:rPr>
          <w:rFonts w:cstheme="minorHAnsi"/>
          <w:lang w:val="mk-MK"/>
        </w:rPr>
        <w:t xml:space="preserve">72 </w:t>
      </w:r>
      <w:r w:rsidR="008B3125" w:rsidRPr="008B3125">
        <w:rPr>
          <w:rFonts w:cstheme="minorHAnsi"/>
          <w:lang w:val="mk-MK"/>
        </w:rPr>
        <w:t>од Регулатива (</w:t>
      </w:r>
      <w:r w:rsidR="006B08B8">
        <w:rPr>
          <w:rFonts w:cstheme="minorHAnsi"/>
          <w:lang w:val="mk-MK"/>
        </w:rPr>
        <w:t>ЕУ</w:t>
      </w:r>
      <w:r w:rsidR="008B3125" w:rsidRPr="008B3125">
        <w:rPr>
          <w:rFonts w:cstheme="minorHAnsi"/>
          <w:lang w:val="mk-MK"/>
        </w:rPr>
        <w:t>) 20</w:t>
      </w:r>
      <w:r w:rsidR="006B08B8">
        <w:rPr>
          <w:rFonts w:cstheme="minorHAnsi"/>
          <w:lang w:val="mk-MK"/>
        </w:rPr>
        <w:t>1</w:t>
      </w:r>
      <w:r w:rsidR="008B3125" w:rsidRPr="008B3125">
        <w:rPr>
          <w:rFonts w:cstheme="minorHAnsi"/>
          <w:lang w:val="mk-MK"/>
        </w:rPr>
        <w:t>8</w:t>
      </w:r>
      <w:r w:rsidR="006B08B8">
        <w:rPr>
          <w:rFonts w:cstheme="minorHAnsi"/>
          <w:lang w:val="mk-MK"/>
        </w:rPr>
        <w:t>/1139</w:t>
      </w:r>
      <w:r w:rsidR="008B3125" w:rsidRPr="008B3125">
        <w:rPr>
          <w:rFonts w:cstheme="minorHAnsi"/>
          <w:lang w:val="mk-MK"/>
        </w:rPr>
        <w:t>.</w:t>
      </w:r>
      <w:r>
        <w:rPr>
          <w:rFonts w:cstheme="minorHAnsi"/>
          <w:lang w:val="mk-MK"/>
        </w:rPr>
        <w:t>“</w:t>
      </w:r>
      <w:r w:rsidR="00546990">
        <w:rPr>
          <w:rFonts w:cstheme="minorHAnsi"/>
          <w:lang w:val="en-US"/>
        </w:rPr>
        <w:t>;</w:t>
      </w:r>
    </w:p>
    <w:p w14:paraId="7C98F4A1" w14:textId="77777777" w:rsidR="00C34E39" w:rsidRDefault="00C34E39" w:rsidP="00C34E39">
      <w:pPr>
        <w:ind w:firstLine="720"/>
        <w:jc w:val="both"/>
        <w:rPr>
          <w:rFonts w:cstheme="minorHAnsi"/>
          <w:lang w:val="mk-MK"/>
        </w:rPr>
      </w:pPr>
    </w:p>
    <w:p w14:paraId="25C11817" w14:textId="4A9C1C61" w:rsidR="00C34E39" w:rsidRDefault="00C34E39" w:rsidP="00C34E39">
      <w:pPr>
        <w:ind w:firstLine="720"/>
        <w:jc w:val="both"/>
        <w:rPr>
          <w:rFonts w:cstheme="minorHAnsi"/>
          <w:lang w:val="mk-MK"/>
        </w:rPr>
      </w:pPr>
      <w:r>
        <w:rPr>
          <w:rFonts w:cstheme="minorHAnsi"/>
          <w:lang w:val="mk-MK"/>
        </w:rPr>
        <w:t>(ф</w:t>
      </w:r>
      <w:r w:rsidRPr="007010E6">
        <w:rPr>
          <w:rFonts w:cstheme="minorHAnsi"/>
          <w:lang w:val="mk-MK"/>
        </w:rPr>
        <w:t>) во точката М.</w:t>
      </w:r>
      <w:r>
        <w:rPr>
          <w:rFonts w:cstheme="minorHAnsi"/>
          <w:lang w:val="en-US"/>
        </w:rPr>
        <w:t>B</w:t>
      </w:r>
      <w:r w:rsidRPr="007010E6">
        <w:rPr>
          <w:rFonts w:cstheme="minorHAnsi"/>
          <w:lang w:val="mk-MK"/>
        </w:rPr>
        <w:t>.</w:t>
      </w:r>
      <w:r>
        <w:rPr>
          <w:rFonts w:cstheme="minorHAnsi"/>
          <w:lang w:val="en-US"/>
        </w:rPr>
        <w:t xml:space="preserve">301, </w:t>
      </w:r>
      <w:r>
        <w:rPr>
          <w:rFonts w:cstheme="minorHAnsi"/>
          <w:lang w:val="mk-MK"/>
        </w:rPr>
        <w:t xml:space="preserve">точката (в) </w:t>
      </w:r>
      <w:r w:rsidRPr="007010E6">
        <w:rPr>
          <w:rFonts w:cstheme="minorHAnsi"/>
          <w:lang w:val="mk-MK"/>
        </w:rPr>
        <w:t xml:space="preserve">се заменува </w:t>
      </w:r>
      <w:r w:rsidR="006E19B8">
        <w:rPr>
          <w:rFonts w:cstheme="minorHAnsi"/>
          <w:lang w:val="mk-MK"/>
        </w:rPr>
        <w:t>со следново</w:t>
      </w:r>
      <w:r w:rsidRPr="007010E6">
        <w:rPr>
          <w:rFonts w:cstheme="minorHAnsi"/>
          <w:lang w:val="mk-MK"/>
        </w:rPr>
        <w:t>:</w:t>
      </w:r>
    </w:p>
    <w:p w14:paraId="3B038B7D" w14:textId="120B1D78" w:rsidR="00C34E39" w:rsidRDefault="00C34E39" w:rsidP="00C34E39">
      <w:pPr>
        <w:ind w:firstLine="720"/>
        <w:jc w:val="both"/>
        <w:rPr>
          <w:rFonts w:cstheme="minorHAnsi"/>
          <w:lang w:val="mk-MK"/>
        </w:rPr>
      </w:pPr>
    </w:p>
    <w:p w14:paraId="026F6A97" w14:textId="30CDD57A" w:rsidR="00FD6873" w:rsidRPr="00F43A9B" w:rsidRDefault="006E19B8" w:rsidP="00FD6873">
      <w:pPr>
        <w:pStyle w:val="ListParagraph"/>
        <w:tabs>
          <w:tab w:val="left" w:pos="426"/>
        </w:tabs>
        <w:spacing w:before="100" w:beforeAutospacing="1" w:after="100" w:afterAutospacing="1"/>
        <w:ind w:left="1440"/>
        <w:jc w:val="both"/>
        <w:rPr>
          <w:rFonts w:cstheme="minorHAnsi"/>
          <w:lang w:val="mk-MK"/>
        </w:rPr>
      </w:pPr>
      <w:r>
        <w:rPr>
          <w:rFonts w:cstheme="minorHAnsi"/>
          <w:lang w:val="mk-MK"/>
        </w:rPr>
        <w:t>„</w:t>
      </w:r>
      <w:r w:rsidR="00FD6873">
        <w:rPr>
          <w:rFonts w:cstheme="minorHAnsi"/>
          <w:lang w:val="mk-MK"/>
        </w:rPr>
        <w:t xml:space="preserve">(в) Во случај на индиректно одобрение како што е </w:t>
      </w:r>
      <w:r>
        <w:rPr>
          <w:rFonts w:cstheme="minorHAnsi"/>
          <w:lang w:val="mk-MK"/>
        </w:rPr>
        <w:t>наведено</w:t>
      </w:r>
      <w:r w:rsidR="00FD6873">
        <w:rPr>
          <w:rFonts w:cstheme="minorHAnsi"/>
          <w:lang w:val="mk-MK"/>
        </w:rPr>
        <w:t xml:space="preserve"> во точка M.A.302(в), надлежниот орган ја одобрува процедурата за одобрување на </w:t>
      </w:r>
      <w:r>
        <w:rPr>
          <w:rFonts w:cstheme="minorHAnsi"/>
          <w:lang w:val="mk-MK"/>
        </w:rPr>
        <w:t>програмата за одржување на воздухоплов (</w:t>
      </w:r>
      <w:r w:rsidR="00FD6873">
        <w:rPr>
          <w:rFonts w:cstheme="minorHAnsi"/>
          <w:lang w:val="mk-MK"/>
        </w:rPr>
        <w:t>AMP</w:t>
      </w:r>
      <w:r>
        <w:rPr>
          <w:rFonts w:cstheme="minorHAnsi"/>
          <w:lang w:val="mk-MK"/>
        </w:rPr>
        <w:t>)</w:t>
      </w:r>
      <w:r w:rsidR="00FD6873">
        <w:rPr>
          <w:rFonts w:cstheme="minorHAnsi"/>
          <w:lang w:val="mk-MK"/>
        </w:rPr>
        <w:t xml:space="preserve"> </w:t>
      </w:r>
      <w:r>
        <w:rPr>
          <w:rFonts w:cstheme="minorHAnsi"/>
          <w:lang w:val="mk-MK"/>
        </w:rPr>
        <w:t>на</w:t>
      </w:r>
      <w:r w:rsidR="00FD6873">
        <w:rPr>
          <w:rFonts w:cstheme="minorHAnsi"/>
          <w:lang w:val="mk-MK"/>
        </w:rPr>
        <w:t xml:space="preserve"> CAO и CAMO преку </w:t>
      </w:r>
      <w:r>
        <w:rPr>
          <w:rFonts w:cstheme="minorHAnsi"/>
          <w:lang w:val="mk-MK"/>
        </w:rPr>
        <w:t xml:space="preserve">прирачникот на </w:t>
      </w:r>
      <w:r w:rsidR="00FD6873">
        <w:rPr>
          <w:rFonts w:cstheme="minorHAnsi"/>
          <w:lang w:val="mk-MK"/>
        </w:rPr>
        <w:t xml:space="preserve">организацијата </w:t>
      </w:r>
      <w:r>
        <w:rPr>
          <w:rFonts w:cstheme="minorHAnsi"/>
          <w:lang w:val="mk-MK"/>
        </w:rPr>
        <w:t>наведен</w:t>
      </w:r>
      <w:r w:rsidR="00FD6873" w:rsidRPr="00F43A9B">
        <w:rPr>
          <w:rFonts w:cstheme="minorHAnsi"/>
          <w:lang w:val="mk-MK"/>
        </w:rPr>
        <w:t xml:space="preserve"> во </w:t>
      </w:r>
      <w:r>
        <w:rPr>
          <w:rFonts w:cstheme="minorHAnsi"/>
          <w:lang w:val="mk-MK"/>
        </w:rPr>
        <w:t xml:space="preserve">точка </w:t>
      </w:r>
      <w:r w:rsidR="00FD6873" w:rsidRPr="00F43A9B">
        <w:rPr>
          <w:rFonts w:cstheme="minorHAnsi"/>
          <w:lang w:val="mk-MK"/>
        </w:rPr>
        <w:t xml:space="preserve">CAO.A.025 </w:t>
      </w:r>
      <w:r w:rsidR="00350581" w:rsidRPr="00F43A9B">
        <w:rPr>
          <w:rFonts w:cstheme="minorHAnsi"/>
          <w:lang w:val="mk-MK"/>
        </w:rPr>
        <w:t xml:space="preserve">од Анекс Vb, точка M.A.704 од овој Анекс, или точка CAMO.A.300 од Анекс Vc, </w:t>
      </w:r>
      <w:r>
        <w:rPr>
          <w:rFonts w:cstheme="minorHAnsi"/>
          <w:lang w:val="mk-MK"/>
        </w:rPr>
        <w:t>како што е применливо</w:t>
      </w:r>
      <w:r w:rsidR="00FD6873" w:rsidRPr="00F43A9B">
        <w:rPr>
          <w:rFonts w:cstheme="minorHAnsi"/>
          <w:lang w:val="mk-MK"/>
        </w:rPr>
        <w:t>.</w:t>
      </w:r>
      <w:r>
        <w:rPr>
          <w:rFonts w:cstheme="minorHAnsi"/>
          <w:lang w:val="mk-MK"/>
        </w:rPr>
        <w:t>“</w:t>
      </w:r>
      <w:r w:rsidR="00FD6873" w:rsidRPr="00F43A9B">
        <w:rPr>
          <w:rFonts w:cstheme="minorHAnsi"/>
          <w:lang w:val="mk-MK"/>
        </w:rPr>
        <w:t>;</w:t>
      </w:r>
    </w:p>
    <w:p w14:paraId="4A068958" w14:textId="47EF6632" w:rsidR="00CD0CB2" w:rsidRPr="00F43A9B" w:rsidRDefault="00CD25A6" w:rsidP="00CD0CB2">
      <w:pPr>
        <w:ind w:firstLine="720"/>
        <w:jc w:val="both"/>
        <w:rPr>
          <w:rFonts w:cstheme="minorHAnsi"/>
          <w:lang w:val="mk-MK"/>
        </w:rPr>
      </w:pPr>
      <w:r w:rsidRPr="00F43A9B">
        <w:rPr>
          <w:rFonts w:cstheme="minorHAnsi"/>
          <w:lang w:val="mk-MK"/>
        </w:rPr>
        <w:t>(aa)</w:t>
      </w:r>
      <w:r w:rsidR="00CD0CB2" w:rsidRPr="00F43A9B">
        <w:rPr>
          <w:rFonts w:cstheme="minorHAnsi"/>
          <w:lang w:val="mk-MK"/>
        </w:rPr>
        <w:t xml:space="preserve"> точката М.B.302 се заменува </w:t>
      </w:r>
      <w:r w:rsidR="009201F6">
        <w:rPr>
          <w:rFonts w:cstheme="minorHAnsi"/>
          <w:lang w:val="mk-MK"/>
        </w:rPr>
        <w:t>со</w:t>
      </w:r>
      <w:r w:rsidR="00CD0CB2" w:rsidRPr="00F43A9B">
        <w:rPr>
          <w:rFonts w:cstheme="minorHAnsi"/>
          <w:lang w:val="mk-MK"/>
        </w:rPr>
        <w:t xml:space="preserve"> след</w:t>
      </w:r>
      <w:r w:rsidR="009201F6">
        <w:rPr>
          <w:rFonts w:cstheme="minorHAnsi"/>
          <w:lang w:val="mk-MK"/>
        </w:rPr>
        <w:t>ново</w:t>
      </w:r>
      <w:r w:rsidR="00CD0CB2" w:rsidRPr="00F43A9B">
        <w:rPr>
          <w:rFonts w:cstheme="minorHAnsi"/>
          <w:lang w:val="mk-MK"/>
        </w:rPr>
        <w:t>:</w:t>
      </w:r>
    </w:p>
    <w:p w14:paraId="6039B3CF" w14:textId="48FFAEF5" w:rsidR="00F43A9B" w:rsidRPr="00F43A9B" w:rsidRDefault="00C43057" w:rsidP="00F43A9B">
      <w:pPr>
        <w:ind w:firstLine="720"/>
        <w:jc w:val="both"/>
        <w:rPr>
          <w:rFonts w:cstheme="minorHAnsi"/>
          <w:lang w:val="mk-MK"/>
        </w:rPr>
      </w:pPr>
      <w:r w:rsidRPr="00F43A9B">
        <w:rPr>
          <w:rFonts w:cstheme="minorHAnsi"/>
          <w:lang w:val="mk-MK"/>
        </w:rPr>
        <w:tab/>
      </w:r>
      <w:r w:rsidR="009201F6">
        <w:rPr>
          <w:rFonts w:cstheme="minorHAnsi"/>
          <w:lang w:val="mk-MK"/>
        </w:rPr>
        <w:t>„</w:t>
      </w:r>
      <w:r w:rsidR="00F43A9B" w:rsidRPr="00F43A9B">
        <w:rPr>
          <w:rFonts w:cstheme="minorHAnsi"/>
          <w:lang w:val="mk-MK"/>
        </w:rPr>
        <w:t xml:space="preserve">M.B.302 </w:t>
      </w:r>
      <w:r w:rsidR="009201F6">
        <w:rPr>
          <w:rFonts w:cstheme="minorHAnsi"/>
          <w:b/>
          <w:bCs/>
          <w:lang w:val="mk-MK"/>
        </w:rPr>
        <w:t>Изземања</w:t>
      </w:r>
    </w:p>
    <w:p w14:paraId="39D03341" w14:textId="7627F00D" w:rsidR="00C43057" w:rsidRPr="00F43A9B" w:rsidRDefault="00F43A9B" w:rsidP="00F43A9B">
      <w:pPr>
        <w:ind w:left="2268"/>
        <w:jc w:val="both"/>
        <w:rPr>
          <w:rFonts w:cstheme="minorHAnsi"/>
          <w:lang w:val="mk-MK"/>
        </w:rPr>
      </w:pPr>
      <w:r w:rsidRPr="00F43A9B">
        <w:rPr>
          <w:rFonts w:cstheme="minorHAnsi"/>
          <w:lang w:val="mk-MK"/>
        </w:rPr>
        <w:t xml:space="preserve">Сите одобрени </w:t>
      </w:r>
      <w:r w:rsidR="009201F6">
        <w:rPr>
          <w:rFonts w:cstheme="minorHAnsi"/>
          <w:lang w:val="mk-MK"/>
        </w:rPr>
        <w:t>изземања</w:t>
      </w:r>
      <w:r w:rsidR="009201F6" w:rsidRPr="00F43A9B">
        <w:rPr>
          <w:rFonts w:cstheme="minorHAnsi"/>
          <w:lang w:val="mk-MK"/>
        </w:rPr>
        <w:t xml:space="preserve"> </w:t>
      </w:r>
      <w:r w:rsidRPr="00F43A9B">
        <w:rPr>
          <w:rFonts w:cstheme="minorHAnsi"/>
          <w:lang w:val="mk-MK"/>
        </w:rPr>
        <w:t xml:space="preserve">во согласност со член </w:t>
      </w:r>
      <w:r>
        <w:rPr>
          <w:rFonts w:cstheme="minorHAnsi"/>
          <w:lang w:val="mk-MK"/>
        </w:rPr>
        <w:t xml:space="preserve">71 </w:t>
      </w:r>
      <w:r w:rsidRPr="00F43A9B">
        <w:rPr>
          <w:rFonts w:cstheme="minorHAnsi"/>
          <w:lang w:val="mk-MK"/>
        </w:rPr>
        <w:t>од Регулатива (Е</w:t>
      </w:r>
      <w:r>
        <w:rPr>
          <w:rFonts w:cstheme="minorHAnsi"/>
          <w:lang w:val="mk-MK"/>
        </w:rPr>
        <w:t>У</w:t>
      </w:r>
      <w:r w:rsidRPr="00F43A9B">
        <w:rPr>
          <w:rFonts w:cstheme="minorHAnsi"/>
          <w:lang w:val="mk-MK"/>
        </w:rPr>
        <w:t>) 20</w:t>
      </w:r>
      <w:r>
        <w:rPr>
          <w:rFonts w:cstheme="minorHAnsi"/>
          <w:lang w:val="mk-MK"/>
        </w:rPr>
        <w:t>18/1139</w:t>
      </w:r>
      <w:r w:rsidRPr="00F43A9B">
        <w:rPr>
          <w:rFonts w:cstheme="minorHAnsi"/>
          <w:lang w:val="mk-MK"/>
        </w:rPr>
        <w:t xml:space="preserve"> се евидентираат и </w:t>
      </w:r>
      <w:r w:rsidR="009201F6">
        <w:rPr>
          <w:rFonts w:cstheme="minorHAnsi"/>
          <w:lang w:val="mk-MK"/>
        </w:rPr>
        <w:t>чуваат</w:t>
      </w:r>
      <w:r w:rsidRPr="00F43A9B">
        <w:rPr>
          <w:rFonts w:cstheme="minorHAnsi"/>
          <w:lang w:val="mk-MK"/>
        </w:rPr>
        <w:t xml:space="preserve"> од страна на надлежниот орган.</w:t>
      </w:r>
      <w:r w:rsidR="009201F6">
        <w:rPr>
          <w:rFonts w:cstheme="minorHAnsi"/>
          <w:lang w:val="mk-MK"/>
        </w:rPr>
        <w:t>“</w:t>
      </w:r>
      <w:r w:rsidR="00C43057" w:rsidRPr="00F43A9B">
        <w:rPr>
          <w:rFonts w:cstheme="minorHAnsi"/>
          <w:lang w:val="mk-MK"/>
        </w:rPr>
        <w:t>;</w:t>
      </w:r>
    </w:p>
    <w:p w14:paraId="3273ABA8" w14:textId="75311762" w:rsidR="00CD0CB2" w:rsidRPr="00DF6678" w:rsidRDefault="00F43A9B" w:rsidP="00CD0CB2">
      <w:pPr>
        <w:ind w:firstLine="720"/>
        <w:jc w:val="both"/>
        <w:rPr>
          <w:rFonts w:cstheme="minorHAnsi"/>
          <w:lang w:val="en-US"/>
        </w:rPr>
      </w:pPr>
      <w:r>
        <w:rPr>
          <w:rFonts w:cstheme="minorHAnsi"/>
          <w:lang w:val="mk-MK"/>
        </w:rPr>
        <w:t>(бб</w:t>
      </w:r>
      <w:r w:rsidR="00CD0CB2" w:rsidRPr="00F43A9B">
        <w:rPr>
          <w:rFonts w:cstheme="minorHAnsi"/>
          <w:lang w:val="mk-MK"/>
        </w:rPr>
        <w:t>) во точката М.B.30</w:t>
      </w:r>
      <w:r>
        <w:rPr>
          <w:rFonts w:cstheme="minorHAnsi"/>
          <w:lang w:val="mk-MK"/>
        </w:rPr>
        <w:t>5</w:t>
      </w:r>
      <w:r w:rsidR="00CD0CB2" w:rsidRPr="00F43A9B">
        <w:rPr>
          <w:rFonts w:cstheme="minorHAnsi"/>
          <w:lang w:val="mk-MK"/>
        </w:rPr>
        <w:t>, точката (</w:t>
      </w:r>
      <w:r>
        <w:rPr>
          <w:rFonts w:cstheme="minorHAnsi"/>
          <w:lang w:val="mk-MK"/>
        </w:rPr>
        <w:t>б</w:t>
      </w:r>
      <w:r w:rsidR="00CD0CB2" w:rsidRPr="00F43A9B">
        <w:rPr>
          <w:rFonts w:cstheme="minorHAnsi"/>
          <w:lang w:val="mk-MK"/>
        </w:rPr>
        <w:t>) се</w:t>
      </w:r>
      <w:r w:rsidR="00CD0CB2" w:rsidRPr="007010E6">
        <w:rPr>
          <w:rFonts w:cstheme="minorHAnsi"/>
          <w:lang w:val="mk-MK"/>
        </w:rPr>
        <w:t xml:space="preserve"> заменува </w:t>
      </w:r>
      <w:r w:rsidR="009201F6">
        <w:rPr>
          <w:rFonts w:cstheme="minorHAnsi"/>
          <w:lang w:val="mk-MK"/>
        </w:rPr>
        <w:t>со следново</w:t>
      </w:r>
      <w:r w:rsidR="00CD0CB2" w:rsidRPr="007010E6">
        <w:rPr>
          <w:rFonts w:cstheme="minorHAnsi"/>
          <w:lang w:val="mk-MK"/>
        </w:rPr>
        <w:t>:</w:t>
      </w:r>
    </w:p>
    <w:p w14:paraId="32514DD7" w14:textId="5B241CD7" w:rsidR="001F002A" w:rsidRDefault="009201F6" w:rsidP="001F002A">
      <w:pPr>
        <w:pStyle w:val="ListParagraph"/>
        <w:shd w:val="clear" w:color="auto" w:fill="FFFFFF"/>
        <w:tabs>
          <w:tab w:val="left" w:pos="426"/>
        </w:tabs>
        <w:spacing w:before="100" w:beforeAutospacing="1" w:after="100" w:afterAutospacing="1"/>
        <w:ind w:left="1440"/>
        <w:jc w:val="both"/>
        <w:rPr>
          <w:rFonts w:cstheme="minorHAnsi"/>
          <w:lang w:val="mk-MK"/>
        </w:rPr>
      </w:pPr>
      <w:r>
        <w:rPr>
          <w:rFonts w:cstheme="minorHAnsi"/>
          <w:lang w:val="mk-MK"/>
        </w:rPr>
        <w:t>„</w:t>
      </w:r>
      <w:r w:rsidR="001F002A">
        <w:rPr>
          <w:rFonts w:cstheme="minorHAnsi"/>
          <w:lang w:val="mk-MK"/>
        </w:rPr>
        <w:t xml:space="preserve">(б) Со цел да ѝ се овозможи на организацијата да изврши промени во системот на технички дневник на воздухопловот без претходно одобрување од надлежниот орган, надлежниот орган ја одобрува соодветната процедура </w:t>
      </w:r>
      <w:r w:rsidR="001F002A">
        <w:rPr>
          <w:rFonts w:cstheme="minorHAnsi"/>
          <w:lang w:val="mk-MK"/>
        </w:rPr>
        <w:lastRenderedPageBreak/>
        <w:t xml:space="preserve">наведена во точката CAMO.A.300(в) од Анекс </w:t>
      </w:r>
      <w:proofErr w:type="spellStart"/>
      <w:r w:rsidR="001F002A">
        <w:rPr>
          <w:rFonts w:cstheme="minorHAnsi"/>
          <w:lang w:val="en-US"/>
        </w:rPr>
        <w:t>Vc</w:t>
      </w:r>
      <w:proofErr w:type="spellEnd"/>
      <w:r w:rsidR="001F002A">
        <w:rPr>
          <w:rFonts w:cstheme="minorHAnsi"/>
          <w:lang w:val="mk-MK"/>
        </w:rPr>
        <w:t xml:space="preserve">, или точка М.А.704(в) од </w:t>
      </w:r>
      <w:r w:rsidR="00BA4E08">
        <w:rPr>
          <w:rFonts w:cstheme="minorHAnsi"/>
          <w:lang w:val="mk-MK"/>
        </w:rPr>
        <w:t xml:space="preserve">овој анекс </w:t>
      </w:r>
      <w:r w:rsidR="001F002A">
        <w:rPr>
          <w:rFonts w:cstheme="minorHAnsi"/>
          <w:lang w:val="mk-MK"/>
        </w:rPr>
        <w:t xml:space="preserve">или во точката CAO.A.025(в) од Анекс </w:t>
      </w:r>
      <w:proofErr w:type="spellStart"/>
      <w:r w:rsidR="001F002A">
        <w:rPr>
          <w:rFonts w:cstheme="minorHAnsi"/>
          <w:lang w:val="en-US"/>
        </w:rPr>
        <w:t>Vd</w:t>
      </w:r>
      <w:proofErr w:type="spellEnd"/>
      <w:r w:rsidR="001F002A">
        <w:rPr>
          <w:rFonts w:cstheme="minorHAnsi"/>
          <w:lang w:val="mk-MK"/>
        </w:rPr>
        <w:t>.</w:t>
      </w:r>
      <w:r>
        <w:rPr>
          <w:rFonts w:cstheme="minorHAnsi"/>
          <w:lang w:val="mk-MK"/>
        </w:rPr>
        <w:t>“</w:t>
      </w:r>
      <w:r w:rsidR="001F002A">
        <w:rPr>
          <w:rFonts w:cstheme="minorHAnsi"/>
          <w:lang w:val="mk-MK"/>
        </w:rPr>
        <w:t>;</w:t>
      </w:r>
      <w:r w:rsidR="00A11B55">
        <w:rPr>
          <w:rFonts w:cstheme="minorHAnsi"/>
          <w:lang w:val="mk-MK"/>
        </w:rPr>
        <w:t xml:space="preserve"> </w:t>
      </w:r>
    </w:p>
    <w:p w14:paraId="6FC4FCE4" w14:textId="6C60060A" w:rsidR="00F43A9B" w:rsidRPr="001F002A" w:rsidRDefault="00F43A9B" w:rsidP="00CD0CB2">
      <w:pPr>
        <w:ind w:firstLine="720"/>
        <w:jc w:val="both"/>
        <w:rPr>
          <w:rFonts w:cstheme="minorHAnsi"/>
          <w:lang w:val="mk-MK"/>
        </w:rPr>
      </w:pPr>
    </w:p>
    <w:p w14:paraId="465F8572" w14:textId="46478828" w:rsidR="00CD0CB2" w:rsidRDefault="00CD0CB2" w:rsidP="00CD0CB2">
      <w:pPr>
        <w:ind w:firstLine="720"/>
        <w:jc w:val="both"/>
        <w:rPr>
          <w:rFonts w:cstheme="minorHAnsi"/>
          <w:lang w:val="mk-MK"/>
        </w:rPr>
      </w:pPr>
      <w:r>
        <w:rPr>
          <w:rFonts w:cstheme="minorHAnsi"/>
          <w:lang w:val="mk-MK"/>
        </w:rPr>
        <w:t>(</w:t>
      </w:r>
      <w:r w:rsidR="00783F04">
        <w:rPr>
          <w:rFonts w:cstheme="minorHAnsi"/>
          <w:lang w:val="mk-MK"/>
        </w:rPr>
        <w:t>вв</w:t>
      </w:r>
      <w:r w:rsidRPr="007010E6">
        <w:rPr>
          <w:rFonts w:cstheme="minorHAnsi"/>
          <w:lang w:val="mk-MK"/>
        </w:rPr>
        <w:t>) точката М.</w:t>
      </w:r>
      <w:r>
        <w:rPr>
          <w:rFonts w:cstheme="minorHAnsi"/>
          <w:lang w:val="en-US"/>
        </w:rPr>
        <w:t>B</w:t>
      </w:r>
      <w:r w:rsidRPr="007010E6">
        <w:rPr>
          <w:rFonts w:cstheme="minorHAnsi"/>
          <w:lang w:val="mk-MK"/>
        </w:rPr>
        <w:t>.</w:t>
      </w:r>
      <w:r w:rsidR="00783F04">
        <w:rPr>
          <w:rFonts w:cstheme="minorHAnsi"/>
          <w:lang w:val="en-US"/>
        </w:rPr>
        <w:t>703</w:t>
      </w:r>
      <w:r w:rsidR="002A3239">
        <w:rPr>
          <w:rFonts w:cstheme="minorHAnsi"/>
          <w:lang w:val="mk-MK"/>
        </w:rPr>
        <w:t xml:space="preserve"> </w:t>
      </w:r>
      <w:r w:rsidRPr="007010E6">
        <w:rPr>
          <w:rFonts w:cstheme="minorHAnsi"/>
          <w:lang w:val="mk-MK"/>
        </w:rPr>
        <w:t xml:space="preserve">се заменува </w:t>
      </w:r>
      <w:r w:rsidR="009201F6">
        <w:rPr>
          <w:rFonts w:cstheme="minorHAnsi"/>
          <w:lang w:val="mk-MK"/>
        </w:rPr>
        <w:t>со следново</w:t>
      </w:r>
      <w:r w:rsidRPr="007010E6">
        <w:rPr>
          <w:rFonts w:cstheme="minorHAnsi"/>
          <w:lang w:val="mk-MK"/>
        </w:rPr>
        <w:t>:</w:t>
      </w:r>
    </w:p>
    <w:p w14:paraId="1CAE5913" w14:textId="679BE7E5" w:rsidR="002A3239" w:rsidRPr="002A3239" w:rsidRDefault="002A3239" w:rsidP="00CD0CB2">
      <w:pPr>
        <w:ind w:firstLine="720"/>
        <w:jc w:val="both"/>
        <w:rPr>
          <w:rFonts w:cstheme="minorHAnsi"/>
          <w:lang w:val="mk-MK"/>
        </w:rPr>
      </w:pPr>
    </w:p>
    <w:p w14:paraId="4EC3EC56" w14:textId="413F3DF9" w:rsidR="002A3239" w:rsidRPr="002A3239" w:rsidRDefault="002A3239" w:rsidP="002A3239">
      <w:pPr>
        <w:shd w:val="clear" w:color="auto" w:fill="FFFFFF"/>
        <w:tabs>
          <w:tab w:val="left" w:pos="993"/>
        </w:tabs>
        <w:spacing w:before="120" w:after="120"/>
        <w:jc w:val="both"/>
        <w:rPr>
          <w:rFonts w:cstheme="minorHAnsi"/>
          <w:lang w:val="mk-MK"/>
        </w:rPr>
      </w:pPr>
      <w:r w:rsidRPr="002A3239">
        <w:rPr>
          <w:rFonts w:cstheme="minorHAnsi"/>
          <w:lang w:val="mk-MK"/>
        </w:rPr>
        <w:tab/>
      </w:r>
      <w:r w:rsidR="009201F6">
        <w:rPr>
          <w:rFonts w:cstheme="minorHAnsi"/>
          <w:lang w:val="mk-MK"/>
        </w:rPr>
        <w:t>„</w:t>
      </w:r>
      <w:r w:rsidRPr="002A3239">
        <w:rPr>
          <w:rFonts w:cstheme="minorHAnsi"/>
          <w:color w:val="000000"/>
          <w:lang w:val="mk-MK"/>
        </w:rPr>
        <w:t>M.B.703</w:t>
      </w:r>
      <w:r w:rsidRPr="002A3239">
        <w:rPr>
          <w:rFonts w:cstheme="minorHAnsi"/>
          <w:lang w:val="mk-MK"/>
        </w:rPr>
        <w:tab/>
      </w:r>
      <w:r w:rsidRPr="002A3239">
        <w:rPr>
          <w:rFonts w:cstheme="minorHAnsi"/>
          <w:b/>
          <w:color w:val="000000"/>
          <w:lang w:val="mk-MK"/>
        </w:rPr>
        <w:t>Издавање на одобрение</w:t>
      </w:r>
    </w:p>
    <w:p w14:paraId="4D4E7A5B" w14:textId="1F76AEF8" w:rsidR="002A3239" w:rsidRPr="002A3239" w:rsidRDefault="002A3239" w:rsidP="002A3239">
      <w:pPr>
        <w:shd w:val="clear" w:color="auto" w:fill="FFFFFF"/>
        <w:spacing w:before="120" w:after="120"/>
        <w:ind w:left="2552" w:hanging="425"/>
        <w:jc w:val="both"/>
        <w:rPr>
          <w:rFonts w:cstheme="minorHAnsi"/>
          <w:color w:val="000000"/>
          <w:lang w:val="mk-MK"/>
        </w:rPr>
      </w:pPr>
      <w:r w:rsidRPr="002A3239">
        <w:rPr>
          <w:rFonts w:cstheme="minorHAnsi"/>
          <w:color w:val="000000"/>
          <w:lang w:val="mk-MK"/>
        </w:rPr>
        <w:t>(a)</w:t>
      </w:r>
      <w:r w:rsidRPr="002A3239">
        <w:rPr>
          <w:rFonts w:cstheme="minorHAnsi"/>
          <w:color w:val="000000"/>
          <w:lang w:val="mk-MK"/>
        </w:rPr>
        <w:tab/>
        <w:t xml:space="preserve">Надлежниот орган му издава на подносителот на барањето уверение за одобрение на </w:t>
      </w:r>
      <w:r w:rsidR="001F1C3C">
        <w:rPr>
          <w:rFonts w:cstheme="minorHAnsi"/>
          <w:color w:val="000000"/>
          <w:lang w:val="mk-MK"/>
        </w:rPr>
        <w:t>Формулар</w:t>
      </w:r>
      <w:r w:rsidRPr="002A3239">
        <w:rPr>
          <w:rFonts w:cstheme="minorHAnsi"/>
          <w:color w:val="000000"/>
          <w:lang w:val="mk-MK"/>
        </w:rPr>
        <w:t xml:space="preserve"> 14</w:t>
      </w:r>
      <w:r>
        <w:rPr>
          <w:rFonts w:cstheme="minorHAnsi"/>
          <w:color w:val="000000"/>
          <w:lang w:val="mk-MK"/>
        </w:rPr>
        <w:t>-</w:t>
      </w:r>
      <w:r>
        <w:rPr>
          <w:rFonts w:cstheme="minorHAnsi"/>
          <w:color w:val="000000"/>
          <w:lang w:val="en-US"/>
        </w:rPr>
        <w:t>MG</w:t>
      </w:r>
      <w:r w:rsidRPr="002A3239">
        <w:rPr>
          <w:rFonts w:cstheme="minorHAnsi"/>
          <w:color w:val="000000"/>
          <w:lang w:val="mk-MK"/>
        </w:rPr>
        <w:t xml:space="preserve"> на EASA (Додаток VI</w:t>
      </w:r>
      <w:r>
        <w:rPr>
          <w:rFonts w:cstheme="minorHAnsi"/>
          <w:color w:val="000000"/>
          <w:lang w:val="en-US"/>
        </w:rPr>
        <w:t xml:space="preserve"> </w:t>
      </w:r>
      <w:r>
        <w:rPr>
          <w:rFonts w:cstheme="minorHAnsi"/>
          <w:color w:val="000000"/>
          <w:lang w:val="mk-MK"/>
        </w:rPr>
        <w:t>од овој анекс</w:t>
      </w:r>
      <w:r w:rsidRPr="002A3239">
        <w:rPr>
          <w:rFonts w:cstheme="minorHAnsi"/>
          <w:color w:val="000000"/>
          <w:lang w:val="mk-MK"/>
        </w:rPr>
        <w:t xml:space="preserve">) во кој е вклучен опсегот на одобрението, кога организацијата за управување со </w:t>
      </w:r>
      <w:r w:rsidR="001F1C3C">
        <w:rPr>
          <w:rFonts w:cstheme="minorHAnsi"/>
          <w:color w:val="000000"/>
          <w:lang w:val="mk-MK"/>
        </w:rPr>
        <w:t xml:space="preserve">континуираната </w:t>
      </w:r>
      <w:r w:rsidRPr="002A3239">
        <w:rPr>
          <w:rFonts w:cstheme="minorHAnsi"/>
          <w:color w:val="000000"/>
          <w:lang w:val="mk-MK"/>
        </w:rPr>
        <w:t xml:space="preserve">пловидбеност е во согласност со Оддел А, Поддел G од </w:t>
      </w:r>
      <w:r w:rsidR="00BA4E08">
        <w:rPr>
          <w:rFonts w:cstheme="minorHAnsi"/>
          <w:color w:val="000000"/>
          <w:lang w:val="mk-MK"/>
        </w:rPr>
        <w:t xml:space="preserve">овој анекс </w:t>
      </w:r>
      <w:r w:rsidRPr="002A3239">
        <w:rPr>
          <w:rFonts w:cstheme="minorHAnsi"/>
          <w:color w:val="000000"/>
          <w:lang w:val="mk-MK"/>
        </w:rPr>
        <w:t>(Дел-М).</w:t>
      </w:r>
    </w:p>
    <w:p w14:paraId="56B8CA1A" w14:textId="0AF9F3F4" w:rsidR="002A3239" w:rsidRPr="002A3239" w:rsidRDefault="002A3239" w:rsidP="002A3239">
      <w:pPr>
        <w:shd w:val="clear" w:color="auto" w:fill="FFFFFF"/>
        <w:spacing w:before="120" w:after="120"/>
        <w:ind w:left="2552" w:hanging="425"/>
        <w:jc w:val="both"/>
        <w:rPr>
          <w:rFonts w:cstheme="minorHAnsi"/>
          <w:color w:val="000000"/>
          <w:lang w:val="mk-MK"/>
        </w:rPr>
      </w:pPr>
      <w:r w:rsidRPr="002A3239">
        <w:rPr>
          <w:rFonts w:cstheme="minorHAnsi"/>
          <w:color w:val="000000"/>
          <w:lang w:val="mk-MK"/>
        </w:rPr>
        <w:t>(б)</w:t>
      </w:r>
      <w:r w:rsidRPr="002A3239">
        <w:rPr>
          <w:rFonts w:cstheme="minorHAnsi"/>
          <w:color w:val="000000"/>
          <w:lang w:val="mk-MK"/>
        </w:rPr>
        <w:tab/>
        <w:t xml:space="preserve">Надлежниот орган </w:t>
      </w:r>
      <w:r w:rsidR="000330B7">
        <w:rPr>
          <w:rFonts w:cstheme="minorHAnsi"/>
          <w:color w:val="000000"/>
          <w:lang w:val="mk-MK"/>
        </w:rPr>
        <w:t>ја</w:t>
      </w:r>
      <w:r w:rsidRPr="002A3239">
        <w:rPr>
          <w:rFonts w:cstheme="minorHAnsi"/>
          <w:color w:val="000000"/>
          <w:lang w:val="mk-MK"/>
        </w:rPr>
        <w:t xml:space="preserve"> наведува </w:t>
      </w:r>
      <w:r w:rsidR="000330B7">
        <w:rPr>
          <w:rFonts w:cstheme="minorHAnsi"/>
          <w:color w:val="000000"/>
          <w:lang w:val="mk-MK"/>
        </w:rPr>
        <w:t>валидноста</w:t>
      </w:r>
      <w:r w:rsidRPr="002A3239">
        <w:rPr>
          <w:rFonts w:cstheme="minorHAnsi"/>
          <w:color w:val="000000"/>
          <w:lang w:val="mk-MK"/>
        </w:rPr>
        <w:t xml:space="preserve"> на одобрението на уверение</w:t>
      </w:r>
      <w:r w:rsidR="000330B7">
        <w:rPr>
          <w:rFonts w:cstheme="minorHAnsi"/>
          <w:color w:val="000000"/>
          <w:lang w:val="mk-MK"/>
        </w:rPr>
        <w:t>то</w:t>
      </w:r>
      <w:r w:rsidRPr="002A3239">
        <w:rPr>
          <w:rFonts w:cstheme="minorHAnsi"/>
          <w:color w:val="000000"/>
          <w:lang w:val="mk-MK"/>
        </w:rPr>
        <w:t xml:space="preserve"> за одобрение на </w:t>
      </w:r>
      <w:r w:rsidR="001F1C3C">
        <w:rPr>
          <w:rFonts w:cstheme="minorHAnsi"/>
          <w:color w:val="000000"/>
          <w:lang w:val="mk-MK"/>
        </w:rPr>
        <w:t>Формулар</w:t>
      </w:r>
      <w:r w:rsidRPr="002A3239">
        <w:rPr>
          <w:rFonts w:cstheme="minorHAnsi"/>
          <w:color w:val="000000"/>
          <w:lang w:val="mk-MK"/>
        </w:rPr>
        <w:t xml:space="preserve"> 14 </w:t>
      </w:r>
      <w:r>
        <w:rPr>
          <w:rFonts w:cstheme="minorHAnsi"/>
          <w:color w:val="000000"/>
          <w:lang w:val="mk-MK"/>
        </w:rPr>
        <w:t xml:space="preserve">– </w:t>
      </w:r>
      <w:r>
        <w:rPr>
          <w:rFonts w:cstheme="minorHAnsi"/>
          <w:color w:val="000000"/>
          <w:lang w:val="en-US"/>
        </w:rPr>
        <w:t xml:space="preserve">MG </w:t>
      </w:r>
      <w:r w:rsidRPr="002A3239">
        <w:rPr>
          <w:rFonts w:cstheme="minorHAnsi"/>
          <w:color w:val="000000"/>
          <w:lang w:val="mk-MK"/>
        </w:rPr>
        <w:t>на EASA.</w:t>
      </w:r>
    </w:p>
    <w:p w14:paraId="0A2E2782" w14:textId="1E261E36" w:rsidR="002A3239" w:rsidRPr="002A3239" w:rsidRDefault="002A3239" w:rsidP="002A3239">
      <w:pPr>
        <w:shd w:val="clear" w:color="auto" w:fill="FFFFFF"/>
        <w:spacing w:before="120" w:after="120"/>
        <w:ind w:left="2552" w:hanging="425"/>
        <w:jc w:val="both"/>
        <w:rPr>
          <w:rFonts w:cstheme="minorHAnsi"/>
          <w:color w:val="000000"/>
          <w:lang w:val="mk-MK"/>
        </w:rPr>
      </w:pPr>
      <w:r w:rsidRPr="002A3239">
        <w:rPr>
          <w:rFonts w:cstheme="minorHAnsi"/>
          <w:color w:val="000000"/>
          <w:lang w:val="mk-MK"/>
        </w:rPr>
        <w:t>(в)</w:t>
      </w:r>
      <w:r w:rsidRPr="002A3239">
        <w:rPr>
          <w:rFonts w:cstheme="minorHAnsi"/>
          <w:color w:val="000000"/>
          <w:lang w:val="mk-MK"/>
        </w:rPr>
        <w:tab/>
        <w:t xml:space="preserve">Референтниот број се наведува на уверението за одобрение на </w:t>
      </w:r>
      <w:r w:rsidR="001F1C3C">
        <w:rPr>
          <w:rFonts w:cstheme="minorHAnsi"/>
          <w:color w:val="000000"/>
          <w:lang w:val="mk-MK"/>
        </w:rPr>
        <w:t>Формулар</w:t>
      </w:r>
      <w:r w:rsidRPr="002A3239">
        <w:rPr>
          <w:rFonts w:cstheme="minorHAnsi"/>
          <w:color w:val="000000"/>
          <w:lang w:val="mk-MK"/>
        </w:rPr>
        <w:t xml:space="preserve"> 14</w:t>
      </w:r>
      <w:r>
        <w:rPr>
          <w:rFonts w:cstheme="minorHAnsi"/>
          <w:color w:val="000000"/>
          <w:lang w:val="en-US"/>
        </w:rPr>
        <w:t xml:space="preserve"> - MG</w:t>
      </w:r>
      <w:r w:rsidRPr="002A3239">
        <w:rPr>
          <w:rFonts w:cstheme="minorHAnsi"/>
          <w:color w:val="000000"/>
          <w:lang w:val="mk-MK"/>
        </w:rPr>
        <w:t xml:space="preserve"> на начин утврден од страна на Агенцијата.</w:t>
      </w:r>
    </w:p>
    <w:p w14:paraId="631C2CA8" w14:textId="3D8828A9" w:rsidR="002A3239" w:rsidRDefault="002A3239" w:rsidP="002A3239">
      <w:pPr>
        <w:shd w:val="clear" w:color="auto" w:fill="FFFFFF"/>
        <w:spacing w:before="120" w:after="120"/>
        <w:ind w:left="2552" w:hanging="425"/>
        <w:jc w:val="both"/>
        <w:rPr>
          <w:rFonts w:cstheme="minorHAnsi"/>
          <w:lang w:val="en-US"/>
        </w:rPr>
      </w:pPr>
      <w:r w:rsidRPr="002A3239">
        <w:rPr>
          <w:rFonts w:cstheme="minorHAnsi"/>
          <w:color w:val="000000"/>
          <w:lang w:val="mk-MK"/>
        </w:rPr>
        <w:t>(г)</w:t>
      </w:r>
      <w:r w:rsidRPr="002A3239">
        <w:rPr>
          <w:rFonts w:cstheme="minorHAnsi"/>
          <w:color w:val="000000"/>
          <w:lang w:val="mk-MK"/>
        </w:rPr>
        <w:tab/>
        <w:t xml:space="preserve">Во случајот на воздушни превозници </w:t>
      </w:r>
      <w:r w:rsidR="00D543AA">
        <w:rPr>
          <w:rFonts w:cstheme="minorHAnsi"/>
          <w:color w:val="000000"/>
          <w:lang w:val="mk-MK"/>
        </w:rPr>
        <w:t xml:space="preserve">лиценцирани </w:t>
      </w:r>
      <w:r w:rsidRPr="002A3239">
        <w:rPr>
          <w:rFonts w:cstheme="minorHAnsi"/>
          <w:color w:val="000000"/>
          <w:lang w:val="mk-MK"/>
        </w:rPr>
        <w:t xml:space="preserve">во согласност со Регулатива (ЕЗ) бр. 1008/2008, информациите содржани во </w:t>
      </w:r>
      <w:r w:rsidR="001F1C3C">
        <w:rPr>
          <w:rFonts w:cstheme="minorHAnsi"/>
          <w:color w:val="000000"/>
          <w:lang w:val="mk-MK"/>
        </w:rPr>
        <w:t>Формуларот</w:t>
      </w:r>
      <w:r w:rsidRPr="002A3239">
        <w:rPr>
          <w:rFonts w:cstheme="minorHAnsi"/>
          <w:color w:val="000000"/>
          <w:lang w:val="mk-MK"/>
        </w:rPr>
        <w:t xml:space="preserve"> 14 </w:t>
      </w:r>
      <w:r>
        <w:rPr>
          <w:rFonts w:cstheme="minorHAnsi"/>
          <w:color w:val="000000"/>
          <w:lang w:val="en-US"/>
        </w:rPr>
        <w:t xml:space="preserve">– MG </w:t>
      </w:r>
      <w:r w:rsidRPr="002A3239">
        <w:rPr>
          <w:rFonts w:cstheme="minorHAnsi"/>
          <w:color w:val="000000"/>
          <w:lang w:val="mk-MK"/>
        </w:rPr>
        <w:t>на EASA ќе се вклучат во уверението за исполнување на безбедносни услови за вршење на јавен воздушен превоз.</w:t>
      </w:r>
      <w:r w:rsidR="00D543AA">
        <w:rPr>
          <w:rFonts w:cstheme="minorHAnsi"/>
          <w:lang w:val="mk-MK"/>
        </w:rPr>
        <w:t>“</w:t>
      </w:r>
      <w:r w:rsidRPr="002A3239">
        <w:rPr>
          <w:rFonts w:cstheme="minorHAnsi"/>
          <w:lang w:val="en-US"/>
        </w:rPr>
        <w:t>;</w:t>
      </w:r>
    </w:p>
    <w:p w14:paraId="7FA3DF6C" w14:textId="77777777" w:rsidR="0034742D" w:rsidRPr="002A3239" w:rsidRDefault="0034742D" w:rsidP="002A3239">
      <w:pPr>
        <w:shd w:val="clear" w:color="auto" w:fill="FFFFFF"/>
        <w:spacing w:before="120" w:after="120"/>
        <w:ind w:left="2552" w:hanging="425"/>
        <w:jc w:val="both"/>
        <w:rPr>
          <w:rFonts w:cstheme="minorHAnsi"/>
          <w:lang w:val="mk-MK"/>
        </w:rPr>
      </w:pPr>
    </w:p>
    <w:p w14:paraId="38750AE3" w14:textId="4F149BD9" w:rsidR="00CD0CB2" w:rsidRDefault="00CD0CB2" w:rsidP="00CD0CB2">
      <w:pPr>
        <w:ind w:firstLine="720"/>
        <w:jc w:val="both"/>
        <w:rPr>
          <w:rFonts w:cstheme="minorHAnsi"/>
          <w:lang w:val="mk-MK"/>
        </w:rPr>
      </w:pPr>
      <w:r w:rsidRPr="002A3239">
        <w:rPr>
          <w:rFonts w:cstheme="minorHAnsi"/>
          <w:lang w:val="mk-MK"/>
        </w:rPr>
        <w:t>(</w:t>
      </w:r>
      <w:r w:rsidR="0060341D">
        <w:rPr>
          <w:rFonts w:cstheme="minorHAnsi"/>
          <w:lang w:val="mk-MK"/>
        </w:rPr>
        <w:t>гг</w:t>
      </w:r>
      <w:r w:rsidRPr="002A3239">
        <w:rPr>
          <w:rFonts w:cstheme="minorHAnsi"/>
          <w:lang w:val="mk-MK"/>
        </w:rPr>
        <w:t>) во точката М.</w:t>
      </w:r>
      <w:r w:rsidRPr="002A3239">
        <w:rPr>
          <w:rFonts w:cstheme="minorHAnsi"/>
          <w:lang w:val="en-US"/>
        </w:rPr>
        <w:t>B</w:t>
      </w:r>
      <w:r w:rsidRPr="002A3239">
        <w:rPr>
          <w:rFonts w:cstheme="minorHAnsi"/>
          <w:lang w:val="mk-MK"/>
        </w:rPr>
        <w:t>.</w:t>
      </w:r>
      <w:r w:rsidR="0034742D">
        <w:rPr>
          <w:rFonts w:cstheme="minorHAnsi"/>
          <w:lang w:val="mk-MK"/>
        </w:rPr>
        <w:t>705</w:t>
      </w:r>
      <w:r w:rsidR="00EE224B">
        <w:rPr>
          <w:rFonts w:cstheme="minorHAnsi"/>
          <w:lang w:val="en-US"/>
        </w:rPr>
        <w:t>(a)</w:t>
      </w:r>
      <w:r w:rsidRPr="002A3239">
        <w:rPr>
          <w:rFonts w:cstheme="minorHAnsi"/>
          <w:lang w:val="en-US"/>
        </w:rPr>
        <w:t xml:space="preserve">, </w:t>
      </w:r>
      <w:r w:rsidR="0034742D">
        <w:rPr>
          <w:rFonts w:cstheme="minorHAnsi"/>
          <w:lang w:val="mk-MK"/>
        </w:rPr>
        <w:t xml:space="preserve">воведната </w:t>
      </w:r>
      <w:r w:rsidR="00D543AA">
        <w:rPr>
          <w:rFonts w:cstheme="minorHAnsi"/>
          <w:lang w:val="mk-MK"/>
        </w:rPr>
        <w:t>реченица</w:t>
      </w:r>
      <w:r w:rsidR="00AA0AAF">
        <w:rPr>
          <w:rFonts w:cstheme="minorHAnsi"/>
          <w:lang w:val="mk-MK"/>
        </w:rPr>
        <w:t xml:space="preserve"> </w:t>
      </w:r>
      <w:r w:rsidRPr="002A3239">
        <w:rPr>
          <w:rFonts w:cstheme="minorHAnsi"/>
          <w:lang w:val="mk-MK"/>
        </w:rPr>
        <w:t xml:space="preserve">се заменува </w:t>
      </w:r>
      <w:r w:rsidR="00D543AA">
        <w:rPr>
          <w:rFonts w:cstheme="minorHAnsi"/>
          <w:lang w:val="mk-MK"/>
        </w:rPr>
        <w:t>со следново</w:t>
      </w:r>
      <w:r w:rsidRPr="002A3239">
        <w:rPr>
          <w:rFonts w:cstheme="minorHAnsi"/>
          <w:lang w:val="mk-MK"/>
        </w:rPr>
        <w:t>:</w:t>
      </w:r>
    </w:p>
    <w:p w14:paraId="32415734" w14:textId="706060F2" w:rsidR="00AA0AAF" w:rsidRPr="00086428" w:rsidRDefault="00D543AA" w:rsidP="00086428">
      <w:pPr>
        <w:ind w:left="1440"/>
        <w:jc w:val="both"/>
        <w:rPr>
          <w:rFonts w:cstheme="minorHAnsi"/>
          <w:lang w:val="mk-MK"/>
        </w:rPr>
      </w:pPr>
      <w:r>
        <w:rPr>
          <w:rFonts w:cstheme="minorHAnsi"/>
          <w:lang w:val="mk-MK"/>
        </w:rPr>
        <w:t>„</w:t>
      </w:r>
      <w:r w:rsidR="00086428" w:rsidRPr="00086428">
        <w:rPr>
          <w:rFonts w:cstheme="minorHAnsi"/>
          <w:lang w:val="mk-MK"/>
        </w:rPr>
        <w:t>(a)</w:t>
      </w:r>
      <w:r w:rsidR="00C75F96">
        <w:rPr>
          <w:rFonts w:cstheme="minorHAnsi"/>
          <w:lang w:val="mk-MK"/>
        </w:rPr>
        <w:t xml:space="preserve"> </w:t>
      </w:r>
      <w:r w:rsidR="00086428" w:rsidRPr="00086428">
        <w:rPr>
          <w:rFonts w:cstheme="minorHAnsi"/>
          <w:lang w:val="mk-MK"/>
        </w:rPr>
        <w:t xml:space="preserve">Кога во текот на </w:t>
      </w:r>
      <w:r w:rsidR="00937F80">
        <w:rPr>
          <w:rFonts w:cstheme="minorHAnsi"/>
          <w:lang w:val="mk-MK"/>
        </w:rPr>
        <w:t>инспекциски надзор</w:t>
      </w:r>
      <w:r w:rsidR="00937F80" w:rsidRPr="00086428">
        <w:rPr>
          <w:rFonts w:cstheme="minorHAnsi"/>
          <w:lang w:val="mk-MK"/>
        </w:rPr>
        <w:t xml:space="preserve"> </w:t>
      </w:r>
      <w:r w:rsidR="00086428" w:rsidRPr="00086428">
        <w:rPr>
          <w:rFonts w:cstheme="minorHAnsi"/>
          <w:lang w:val="mk-MK"/>
        </w:rPr>
        <w:t xml:space="preserve">или на друг начин се најдат докази кои покажуваат </w:t>
      </w:r>
      <w:r w:rsidR="00551802" w:rsidRPr="00086428">
        <w:rPr>
          <w:rFonts w:cstheme="minorHAnsi"/>
          <w:lang w:val="mk-MK"/>
        </w:rPr>
        <w:t>неусогласување</w:t>
      </w:r>
      <w:r w:rsidR="00086428" w:rsidRPr="00086428">
        <w:rPr>
          <w:rFonts w:cstheme="minorHAnsi"/>
          <w:lang w:val="mk-MK"/>
        </w:rPr>
        <w:t xml:space="preserve"> со условите утврдени во </w:t>
      </w:r>
      <w:r w:rsidR="00BA4E08">
        <w:rPr>
          <w:rFonts w:cstheme="minorHAnsi"/>
          <w:lang w:val="mk-MK"/>
        </w:rPr>
        <w:t xml:space="preserve">овој анекс </w:t>
      </w:r>
      <w:r w:rsidR="00086428" w:rsidRPr="00086428">
        <w:rPr>
          <w:rFonts w:cstheme="minorHAnsi"/>
          <w:lang w:val="mk-MK"/>
        </w:rPr>
        <w:t>(Дел-М)</w:t>
      </w:r>
      <w:r w:rsidR="00C75F96">
        <w:rPr>
          <w:rFonts w:cstheme="minorHAnsi"/>
          <w:lang w:val="mk-MK"/>
        </w:rPr>
        <w:t xml:space="preserve"> или Анекс </w:t>
      </w:r>
      <w:proofErr w:type="spellStart"/>
      <w:r w:rsidR="00C75F96">
        <w:rPr>
          <w:rFonts w:cstheme="minorHAnsi"/>
          <w:lang w:val="en-US"/>
        </w:rPr>
        <w:t>Vb</w:t>
      </w:r>
      <w:proofErr w:type="spellEnd"/>
      <w:r w:rsidR="00C75F96">
        <w:rPr>
          <w:rFonts w:cstheme="minorHAnsi"/>
          <w:lang w:val="mk-MK"/>
        </w:rPr>
        <w:t xml:space="preserve"> (Дел–</w:t>
      </w:r>
      <w:r w:rsidR="00C75F96">
        <w:rPr>
          <w:rFonts w:cstheme="minorHAnsi"/>
          <w:lang w:val="en-US"/>
        </w:rPr>
        <w:t xml:space="preserve">ML), </w:t>
      </w:r>
      <w:r>
        <w:rPr>
          <w:rFonts w:cstheme="minorHAnsi"/>
          <w:lang w:val="mk-MK"/>
        </w:rPr>
        <w:t>како што е применливо</w:t>
      </w:r>
      <w:r w:rsidR="00086428" w:rsidRPr="00086428">
        <w:rPr>
          <w:rFonts w:cstheme="minorHAnsi"/>
          <w:lang w:val="mk-MK"/>
        </w:rPr>
        <w:t>, надлежниот орган ги презема следниве активности:</w:t>
      </w:r>
      <w:r>
        <w:rPr>
          <w:rFonts w:cstheme="minorHAnsi"/>
          <w:lang w:val="mk-MK"/>
        </w:rPr>
        <w:t>“</w:t>
      </w:r>
      <w:r w:rsidR="00AA0AAF">
        <w:rPr>
          <w:rFonts w:cstheme="minorHAnsi"/>
          <w:lang w:val="en-US"/>
        </w:rPr>
        <w:t>;</w:t>
      </w:r>
    </w:p>
    <w:p w14:paraId="01276BA5" w14:textId="77777777" w:rsidR="00232859" w:rsidRDefault="00232859" w:rsidP="00CD0CB2">
      <w:pPr>
        <w:ind w:firstLine="720"/>
        <w:jc w:val="both"/>
        <w:rPr>
          <w:rFonts w:cstheme="minorHAnsi"/>
          <w:lang w:val="mk-MK"/>
        </w:rPr>
      </w:pPr>
    </w:p>
    <w:p w14:paraId="5E43EEE2" w14:textId="3C742923" w:rsidR="00CD0CB2" w:rsidRDefault="00CD0CB2" w:rsidP="00CD0CB2">
      <w:pPr>
        <w:ind w:firstLine="720"/>
        <w:jc w:val="both"/>
        <w:rPr>
          <w:rFonts w:cstheme="minorHAnsi"/>
          <w:lang w:val="mk-MK"/>
        </w:rPr>
      </w:pPr>
      <w:r w:rsidRPr="002A3239">
        <w:rPr>
          <w:rFonts w:cstheme="minorHAnsi"/>
          <w:lang w:val="mk-MK"/>
        </w:rPr>
        <w:t>(</w:t>
      </w:r>
      <w:r w:rsidR="0060341D">
        <w:rPr>
          <w:rFonts w:cstheme="minorHAnsi"/>
          <w:lang w:val="mk-MK"/>
        </w:rPr>
        <w:t>дд</w:t>
      </w:r>
      <w:r w:rsidRPr="002A3239">
        <w:rPr>
          <w:rFonts w:cstheme="minorHAnsi"/>
          <w:lang w:val="mk-MK"/>
        </w:rPr>
        <w:t>) во точката М.</w:t>
      </w:r>
      <w:r w:rsidRPr="002A3239">
        <w:rPr>
          <w:rFonts w:cstheme="minorHAnsi"/>
          <w:lang w:val="en-US"/>
        </w:rPr>
        <w:t>B</w:t>
      </w:r>
      <w:r w:rsidRPr="002A3239">
        <w:rPr>
          <w:rFonts w:cstheme="minorHAnsi"/>
          <w:lang w:val="mk-MK"/>
        </w:rPr>
        <w:t>.</w:t>
      </w:r>
      <w:r w:rsidR="00377297">
        <w:rPr>
          <w:rFonts w:cstheme="minorHAnsi"/>
          <w:lang w:val="mk-MK"/>
        </w:rPr>
        <w:t>706</w:t>
      </w:r>
      <w:r w:rsidRPr="002A3239">
        <w:rPr>
          <w:rFonts w:cstheme="minorHAnsi"/>
          <w:lang w:val="en-US"/>
        </w:rPr>
        <w:t xml:space="preserve">, </w:t>
      </w:r>
      <w:r w:rsidRPr="002A3239">
        <w:rPr>
          <w:rFonts w:cstheme="minorHAnsi"/>
          <w:lang w:val="mk-MK"/>
        </w:rPr>
        <w:t xml:space="preserve">точката (в) се заменува </w:t>
      </w:r>
      <w:r w:rsidR="00794F4D">
        <w:rPr>
          <w:rFonts w:cstheme="minorHAnsi"/>
          <w:lang w:val="mk-MK"/>
        </w:rPr>
        <w:t>со следново</w:t>
      </w:r>
      <w:r w:rsidRPr="007010E6">
        <w:rPr>
          <w:rFonts w:cstheme="minorHAnsi"/>
          <w:lang w:val="mk-MK"/>
        </w:rPr>
        <w:t>:</w:t>
      </w:r>
    </w:p>
    <w:p w14:paraId="77CD04A5" w14:textId="4F5AFC0E" w:rsidR="00232859" w:rsidRPr="00232859" w:rsidRDefault="00794F4D" w:rsidP="00232859">
      <w:pPr>
        <w:ind w:left="1440"/>
        <w:jc w:val="both"/>
        <w:rPr>
          <w:rFonts w:cstheme="minorHAnsi"/>
          <w:lang w:val="mk-MK"/>
        </w:rPr>
      </w:pPr>
      <w:r>
        <w:rPr>
          <w:rFonts w:cstheme="minorHAnsi"/>
          <w:lang w:val="mk-MK"/>
        </w:rPr>
        <w:t>„</w:t>
      </w:r>
      <w:r w:rsidR="00232859" w:rsidRPr="00232859">
        <w:rPr>
          <w:rFonts w:cstheme="minorHAnsi"/>
          <w:lang w:val="mk-MK"/>
        </w:rPr>
        <w:t>(в)</w:t>
      </w:r>
      <w:r w:rsidR="00232859">
        <w:rPr>
          <w:rFonts w:cstheme="minorHAnsi"/>
          <w:lang w:val="en-US"/>
        </w:rPr>
        <w:t xml:space="preserve"> </w:t>
      </w:r>
      <w:r w:rsidR="00232859" w:rsidRPr="00232859">
        <w:rPr>
          <w:rFonts w:cstheme="minorHAnsi"/>
          <w:lang w:val="mk-MK"/>
        </w:rPr>
        <w:t xml:space="preserve">За која било промена на прирачникот за управување со </w:t>
      </w:r>
      <w:r w:rsidR="001F1C3C">
        <w:rPr>
          <w:rFonts w:cstheme="minorHAnsi"/>
          <w:lang w:val="mk-MK"/>
        </w:rPr>
        <w:t xml:space="preserve">континуирана </w:t>
      </w:r>
      <w:r w:rsidR="00232859" w:rsidRPr="00232859">
        <w:rPr>
          <w:rFonts w:cstheme="minorHAnsi"/>
          <w:lang w:val="mk-MK"/>
        </w:rPr>
        <w:t>пловидбеност:</w:t>
      </w:r>
    </w:p>
    <w:p w14:paraId="0F381E30" w14:textId="55B659AE" w:rsidR="00232859" w:rsidRPr="00232859" w:rsidRDefault="00232859" w:rsidP="00232859">
      <w:pPr>
        <w:ind w:left="1440"/>
        <w:jc w:val="both"/>
        <w:rPr>
          <w:rFonts w:cstheme="minorHAnsi"/>
          <w:lang w:val="mk-MK"/>
        </w:rPr>
      </w:pPr>
      <w:r w:rsidRPr="00232859">
        <w:rPr>
          <w:rFonts w:cstheme="minorHAnsi"/>
          <w:lang w:val="mk-MK"/>
        </w:rPr>
        <w:t>1.</w:t>
      </w:r>
      <w:r>
        <w:rPr>
          <w:rFonts w:cstheme="minorHAnsi"/>
          <w:lang w:val="en-US"/>
        </w:rPr>
        <w:t xml:space="preserve"> </w:t>
      </w:r>
      <w:r w:rsidRPr="00232859">
        <w:rPr>
          <w:rFonts w:cstheme="minorHAnsi"/>
          <w:lang w:val="mk-MK"/>
        </w:rPr>
        <w:t>Во случај на директно одобрение на промените во согласност со точка М.А.704(б)</w:t>
      </w:r>
      <w:r w:rsidR="007C7B5B">
        <w:rPr>
          <w:rFonts w:cstheme="minorHAnsi"/>
          <w:lang w:val="mk-MK"/>
        </w:rPr>
        <w:t xml:space="preserve"> од </w:t>
      </w:r>
      <w:r w:rsidR="00BA4E08">
        <w:rPr>
          <w:rFonts w:cstheme="minorHAnsi"/>
          <w:lang w:val="mk-MK"/>
        </w:rPr>
        <w:t xml:space="preserve">овој анекс </w:t>
      </w:r>
      <w:r w:rsidR="007C7B5B">
        <w:rPr>
          <w:rFonts w:cstheme="minorHAnsi"/>
          <w:lang w:val="mk-MK"/>
        </w:rPr>
        <w:t>(Дел–М)</w:t>
      </w:r>
      <w:r w:rsidRPr="00232859">
        <w:rPr>
          <w:rFonts w:cstheme="minorHAnsi"/>
          <w:lang w:val="mk-MK"/>
        </w:rPr>
        <w:t xml:space="preserve">, надлежниот орган потврдува дека </w:t>
      </w:r>
      <w:r w:rsidR="00937F80">
        <w:rPr>
          <w:rFonts w:cstheme="minorHAnsi"/>
          <w:lang w:val="mk-MK"/>
        </w:rPr>
        <w:t>процедурите</w:t>
      </w:r>
      <w:r w:rsidR="00937F80" w:rsidRPr="00232859">
        <w:rPr>
          <w:rFonts w:cstheme="minorHAnsi"/>
          <w:lang w:val="mk-MK"/>
        </w:rPr>
        <w:t xml:space="preserve"> </w:t>
      </w:r>
      <w:r w:rsidRPr="00232859">
        <w:rPr>
          <w:rFonts w:cstheme="minorHAnsi"/>
          <w:lang w:val="mk-MK"/>
        </w:rPr>
        <w:t xml:space="preserve">наведени во прирачникот се во согласност со </w:t>
      </w:r>
      <w:r w:rsidR="00BA4E08">
        <w:rPr>
          <w:rFonts w:cstheme="minorHAnsi"/>
          <w:lang w:val="mk-MK"/>
        </w:rPr>
        <w:t xml:space="preserve">овој анекс </w:t>
      </w:r>
      <w:r w:rsidRPr="00232859">
        <w:rPr>
          <w:rFonts w:cstheme="minorHAnsi"/>
          <w:lang w:val="mk-MK"/>
        </w:rPr>
        <w:t>(Дел-М)</w:t>
      </w:r>
      <w:r w:rsidR="007C7B5B">
        <w:rPr>
          <w:rFonts w:cstheme="minorHAnsi"/>
          <w:lang w:val="mk-MK"/>
        </w:rPr>
        <w:t xml:space="preserve"> или Анекс </w:t>
      </w:r>
      <w:proofErr w:type="spellStart"/>
      <w:r w:rsidR="007C7B5B">
        <w:rPr>
          <w:rFonts w:cstheme="minorHAnsi"/>
          <w:lang w:val="en-US"/>
        </w:rPr>
        <w:t>Vb</w:t>
      </w:r>
      <w:proofErr w:type="spellEnd"/>
      <w:r w:rsidR="007C7B5B">
        <w:rPr>
          <w:rFonts w:cstheme="minorHAnsi"/>
          <w:lang w:val="mk-MK"/>
        </w:rPr>
        <w:t xml:space="preserve"> (Дел–</w:t>
      </w:r>
      <w:r w:rsidR="007C7B5B">
        <w:rPr>
          <w:rFonts w:cstheme="minorHAnsi"/>
          <w:lang w:val="en-US"/>
        </w:rPr>
        <w:t xml:space="preserve">ML), </w:t>
      </w:r>
      <w:r w:rsidR="00E90758">
        <w:rPr>
          <w:rFonts w:cstheme="minorHAnsi"/>
          <w:lang w:val="mk-MK"/>
        </w:rPr>
        <w:t>како што е применливо</w:t>
      </w:r>
      <w:r w:rsidR="007C7B5B">
        <w:rPr>
          <w:rFonts w:cstheme="minorHAnsi"/>
          <w:lang w:val="mk-MK"/>
        </w:rPr>
        <w:t>,</w:t>
      </w:r>
      <w:r w:rsidR="00A11B55">
        <w:rPr>
          <w:rFonts w:cstheme="minorHAnsi"/>
          <w:lang w:val="mk-MK"/>
        </w:rPr>
        <w:t xml:space="preserve"> </w:t>
      </w:r>
      <w:r w:rsidRPr="00232859">
        <w:rPr>
          <w:rFonts w:cstheme="minorHAnsi"/>
          <w:lang w:val="mk-MK"/>
        </w:rPr>
        <w:t>пред формално да ја извести одобрената организација за одобрението.</w:t>
      </w:r>
    </w:p>
    <w:p w14:paraId="3FC35EA3" w14:textId="4B239725" w:rsidR="007C7B5B" w:rsidRDefault="00232859" w:rsidP="00232859">
      <w:pPr>
        <w:ind w:left="1440"/>
        <w:jc w:val="both"/>
        <w:rPr>
          <w:rFonts w:cstheme="minorHAnsi"/>
          <w:lang w:val="mk-MK"/>
        </w:rPr>
      </w:pPr>
      <w:r w:rsidRPr="00232859">
        <w:rPr>
          <w:rFonts w:cstheme="minorHAnsi"/>
          <w:lang w:val="mk-MK"/>
        </w:rPr>
        <w:t>2.</w:t>
      </w:r>
      <w:r>
        <w:rPr>
          <w:rFonts w:cstheme="minorHAnsi"/>
          <w:lang w:val="en-US"/>
        </w:rPr>
        <w:t xml:space="preserve"> </w:t>
      </w:r>
      <w:r w:rsidRPr="00232859">
        <w:rPr>
          <w:rFonts w:cstheme="minorHAnsi"/>
          <w:lang w:val="mk-MK"/>
        </w:rPr>
        <w:t xml:space="preserve">Доколку се користи </w:t>
      </w:r>
      <w:r w:rsidR="00E90758">
        <w:rPr>
          <w:rFonts w:cstheme="minorHAnsi"/>
          <w:lang w:val="mk-MK"/>
        </w:rPr>
        <w:t>процедура</w:t>
      </w:r>
      <w:r w:rsidRPr="00232859">
        <w:rPr>
          <w:rFonts w:cstheme="minorHAnsi"/>
          <w:lang w:val="mk-MK"/>
        </w:rPr>
        <w:t xml:space="preserve"> за </w:t>
      </w:r>
      <w:r w:rsidR="00E90758" w:rsidRPr="00232859">
        <w:rPr>
          <w:rFonts w:cstheme="minorHAnsi"/>
          <w:lang w:val="mk-MK"/>
        </w:rPr>
        <w:t>индиректн</w:t>
      </w:r>
      <w:r w:rsidR="00E90758">
        <w:rPr>
          <w:rFonts w:cstheme="minorHAnsi"/>
          <w:lang w:val="mk-MK"/>
        </w:rPr>
        <w:t>о</w:t>
      </w:r>
      <w:r w:rsidR="00E90758" w:rsidRPr="00232859">
        <w:rPr>
          <w:rFonts w:cstheme="minorHAnsi"/>
          <w:lang w:val="mk-MK"/>
        </w:rPr>
        <w:t xml:space="preserve"> </w:t>
      </w:r>
      <w:r w:rsidRPr="00232859">
        <w:rPr>
          <w:rFonts w:cstheme="minorHAnsi"/>
          <w:lang w:val="mk-MK"/>
        </w:rPr>
        <w:t>одобрување на промените во согласност со точка М.А.704(в)</w:t>
      </w:r>
      <w:r w:rsidR="007C7B5B">
        <w:rPr>
          <w:rFonts w:cstheme="minorHAnsi"/>
          <w:lang w:val="mk-MK"/>
        </w:rPr>
        <w:t xml:space="preserve"> од </w:t>
      </w:r>
      <w:r w:rsidR="00BA4E08">
        <w:rPr>
          <w:rFonts w:cstheme="minorHAnsi"/>
          <w:lang w:val="mk-MK"/>
        </w:rPr>
        <w:t xml:space="preserve">овој анекс </w:t>
      </w:r>
      <w:r w:rsidR="007C7B5B">
        <w:rPr>
          <w:rFonts w:cstheme="minorHAnsi"/>
          <w:lang w:val="mk-MK"/>
        </w:rPr>
        <w:t>(Дел–М)</w:t>
      </w:r>
      <w:r w:rsidRPr="00232859">
        <w:rPr>
          <w:rFonts w:cstheme="minorHAnsi"/>
          <w:lang w:val="mk-MK"/>
        </w:rPr>
        <w:t xml:space="preserve">, надлежниот орган </w:t>
      </w:r>
      <w:r w:rsidR="00E90758">
        <w:rPr>
          <w:rFonts w:cstheme="minorHAnsi"/>
          <w:lang w:val="mk-MK"/>
        </w:rPr>
        <w:t>обезбедува</w:t>
      </w:r>
      <w:r w:rsidR="007C7B5B">
        <w:rPr>
          <w:rFonts w:cstheme="minorHAnsi"/>
          <w:lang w:val="mk-MK"/>
        </w:rPr>
        <w:t xml:space="preserve"> сѐ од следново:</w:t>
      </w:r>
    </w:p>
    <w:p w14:paraId="76CD19C6" w14:textId="77777777" w:rsidR="007C7B5B" w:rsidRDefault="00232859" w:rsidP="00232859">
      <w:pPr>
        <w:ind w:left="1440"/>
        <w:jc w:val="both"/>
        <w:rPr>
          <w:rFonts w:cstheme="minorHAnsi"/>
          <w:lang w:val="mk-MK"/>
        </w:rPr>
      </w:pPr>
      <w:r w:rsidRPr="00232859">
        <w:rPr>
          <w:rFonts w:cstheme="minorHAnsi"/>
          <w:lang w:val="mk-MK"/>
        </w:rPr>
        <w:t xml:space="preserve"> (i) </w:t>
      </w:r>
      <w:r w:rsidR="007C7B5B">
        <w:rPr>
          <w:rFonts w:cstheme="minorHAnsi"/>
          <w:lang w:val="mk-MK"/>
        </w:rPr>
        <w:t xml:space="preserve">дека </w:t>
      </w:r>
      <w:r w:rsidRPr="00232859">
        <w:rPr>
          <w:rFonts w:cstheme="minorHAnsi"/>
          <w:lang w:val="mk-MK"/>
        </w:rPr>
        <w:t>промените остануваат мали</w:t>
      </w:r>
      <w:r w:rsidR="007C7B5B">
        <w:rPr>
          <w:rFonts w:cstheme="minorHAnsi"/>
          <w:lang w:val="mk-MK"/>
        </w:rPr>
        <w:t>;</w:t>
      </w:r>
    </w:p>
    <w:p w14:paraId="4F763D04" w14:textId="514AD7C7" w:rsidR="00C34E39" w:rsidRPr="00F749EF" w:rsidRDefault="00232859" w:rsidP="007C7B5B">
      <w:pPr>
        <w:ind w:left="1440"/>
        <w:jc w:val="both"/>
        <w:rPr>
          <w:rFonts w:cstheme="minorHAnsi"/>
          <w:lang w:val="en-US"/>
        </w:rPr>
      </w:pPr>
      <w:r w:rsidRPr="00232859">
        <w:rPr>
          <w:rFonts w:cstheme="minorHAnsi"/>
          <w:lang w:val="mk-MK"/>
        </w:rPr>
        <w:lastRenderedPageBreak/>
        <w:t xml:space="preserve">(ii) дека има соодветна контрола над одобрувањето на промените за да осигури дека остануваат во согласност со условите од </w:t>
      </w:r>
      <w:r w:rsidR="00BA4E08">
        <w:rPr>
          <w:rFonts w:cstheme="minorHAnsi"/>
          <w:lang w:val="mk-MK"/>
        </w:rPr>
        <w:t xml:space="preserve">овој анекс </w:t>
      </w:r>
      <w:r w:rsidRPr="00232859">
        <w:rPr>
          <w:rFonts w:cstheme="minorHAnsi"/>
          <w:lang w:val="mk-MK"/>
        </w:rPr>
        <w:t>(Дел-М)</w:t>
      </w:r>
      <w:r w:rsidR="007C7B5B">
        <w:rPr>
          <w:rFonts w:cstheme="minorHAnsi"/>
          <w:lang w:val="mk-MK"/>
        </w:rPr>
        <w:t xml:space="preserve"> или анекс </w:t>
      </w:r>
      <w:proofErr w:type="spellStart"/>
      <w:r w:rsidR="007C7B5B">
        <w:rPr>
          <w:rFonts w:cstheme="minorHAnsi"/>
          <w:lang w:val="en-US"/>
        </w:rPr>
        <w:t>Vb</w:t>
      </w:r>
      <w:proofErr w:type="spellEnd"/>
      <w:r w:rsidR="007C7B5B">
        <w:rPr>
          <w:rFonts w:cstheme="minorHAnsi"/>
          <w:lang w:val="mk-MK"/>
        </w:rPr>
        <w:t xml:space="preserve"> (Дел–</w:t>
      </w:r>
      <w:r w:rsidR="007C7B5B">
        <w:rPr>
          <w:rFonts w:cstheme="minorHAnsi"/>
          <w:lang w:val="en-US"/>
        </w:rPr>
        <w:t xml:space="preserve">ML), </w:t>
      </w:r>
      <w:r w:rsidR="00E90758">
        <w:rPr>
          <w:rFonts w:cstheme="minorHAnsi"/>
          <w:lang w:val="mk-MK"/>
        </w:rPr>
        <w:t>како што е применливо</w:t>
      </w:r>
      <w:r w:rsidRPr="00232859">
        <w:rPr>
          <w:rFonts w:cstheme="minorHAnsi"/>
          <w:lang w:val="mk-MK"/>
        </w:rPr>
        <w:t>.</w:t>
      </w:r>
      <w:r w:rsidR="00E90758">
        <w:rPr>
          <w:rFonts w:cstheme="minorHAnsi"/>
          <w:lang w:val="mk-MK"/>
        </w:rPr>
        <w:t>“</w:t>
      </w:r>
      <w:r w:rsidR="00377297">
        <w:rPr>
          <w:rFonts w:cstheme="minorHAnsi"/>
          <w:lang w:val="en-US"/>
        </w:rPr>
        <w:t>;</w:t>
      </w:r>
    </w:p>
    <w:p w14:paraId="38245DE5" w14:textId="77777777" w:rsidR="008B5B8D" w:rsidRPr="008B5B8D" w:rsidRDefault="008B5B8D" w:rsidP="008B5B8D">
      <w:pPr>
        <w:jc w:val="both"/>
        <w:rPr>
          <w:rFonts w:cstheme="minorHAnsi"/>
          <w:lang w:val="mk-MK"/>
        </w:rPr>
      </w:pPr>
    </w:p>
    <w:p w14:paraId="1C1AE8B3" w14:textId="46C41294" w:rsidR="00232859" w:rsidRDefault="00232859" w:rsidP="00232859">
      <w:pPr>
        <w:ind w:firstLine="720"/>
        <w:jc w:val="both"/>
        <w:rPr>
          <w:rFonts w:cstheme="minorHAnsi"/>
          <w:lang w:val="mk-MK"/>
        </w:rPr>
      </w:pPr>
      <w:r w:rsidRPr="00DC20FB">
        <w:rPr>
          <w:rFonts w:cstheme="minorHAnsi"/>
          <w:lang w:val="mk-MK"/>
        </w:rPr>
        <w:t>(</w:t>
      </w:r>
      <w:r w:rsidR="00377112" w:rsidRPr="00DC20FB">
        <w:rPr>
          <w:rFonts w:cstheme="minorHAnsi"/>
          <w:lang w:val="mk-MK"/>
        </w:rPr>
        <w:t>ѓѓ</w:t>
      </w:r>
      <w:r w:rsidRPr="00DC20FB">
        <w:rPr>
          <w:rFonts w:cstheme="minorHAnsi"/>
          <w:lang w:val="mk-MK"/>
        </w:rPr>
        <w:t xml:space="preserve">) </w:t>
      </w:r>
      <w:r w:rsidR="00377112" w:rsidRPr="00DC20FB">
        <w:rPr>
          <w:rFonts w:cstheme="minorHAnsi"/>
          <w:lang w:val="mk-MK"/>
        </w:rPr>
        <w:t xml:space="preserve">Додатокот </w:t>
      </w:r>
      <w:r w:rsidR="00377112" w:rsidRPr="00DC20FB">
        <w:rPr>
          <w:rFonts w:cstheme="minorHAnsi"/>
          <w:lang w:val="en-US"/>
        </w:rPr>
        <w:t xml:space="preserve">III </w:t>
      </w:r>
      <w:r w:rsidR="00377112" w:rsidRPr="00DC20FB">
        <w:rPr>
          <w:rFonts w:cstheme="minorHAnsi"/>
          <w:lang w:val="mk-MK"/>
        </w:rPr>
        <w:t xml:space="preserve">се коригира </w:t>
      </w:r>
      <w:r w:rsidRPr="00DC20FB">
        <w:rPr>
          <w:rFonts w:cstheme="minorHAnsi"/>
          <w:lang w:val="mk-MK"/>
        </w:rPr>
        <w:t>како што следува:</w:t>
      </w:r>
    </w:p>
    <w:p w14:paraId="1CECE447" w14:textId="4CCBF2B2" w:rsidR="00CC13EE" w:rsidRPr="00CC13EE" w:rsidRDefault="001B36CB" w:rsidP="00CC13EE">
      <w:pPr>
        <w:pStyle w:val="ListParagraph"/>
        <w:numPr>
          <w:ilvl w:val="0"/>
          <w:numId w:val="30"/>
        </w:numPr>
        <w:jc w:val="both"/>
        <w:rPr>
          <w:rFonts w:cstheme="minorHAnsi"/>
          <w:lang w:val="en-US"/>
        </w:rPr>
      </w:pPr>
      <w:r>
        <w:rPr>
          <w:rFonts w:cstheme="minorHAnsi"/>
          <w:lang w:val="mk-MK"/>
        </w:rPr>
        <w:t xml:space="preserve">Реченицата </w:t>
      </w:r>
      <w:r w:rsidR="00CC13EE">
        <w:rPr>
          <w:rFonts w:cstheme="minorHAnsi"/>
          <w:lang w:val="mk-MK"/>
        </w:rPr>
        <w:t xml:space="preserve">која се користи при издавањето на уверението за работа во </w:t>
      </w:r>
      <w:r w:rsidR="001F1C3C">
        <w:rPr>
          <w:rFonts w:cstheme="minorHAnsi"/>
          <w:lang w:val="mk-MK"/>
        </w:rPr>
        <w:t>Формуларот</w:t>
      </w:r>
      <w:r w:rsidR="00CC13EE">
        <w:rPr>
          <w:rFonts w:cstheme="minorHAnsi"/>
          <w:lang w:val="mk-MK"/>
        </w:rPr>
        <w:t xml:space="preserve"> 15</w:t>
      </w:r>
      <w:r w:rsidR="00CC13EE">
        <w:rPr>
          <w:rFonts w:cstheme="minorHAnsi"/>
          <w:lang w:val="en-US"/>
        </w:rPr>
        <w:t xml:space="preserve">b </w:t>
      </w:r>
      <w:r w:rsidR="00CC13EE">
        <w:rPr>
          <w:rFonts w:cstheme="minorHAnsi"/>
          <w:lang w:val="mk-MK"/>
        </w:rPr>
        <w:t xml:space="preserve">на </w:t>
      </w:r>
      <w:r w:rsidR="00CC13EE">
        <w:rPr>
          <w:rFonts w:cstheme="minorHAnsi"/>
          <w:lang w:val="en-US"/>
        </w:rPr>
        <w:t xml:space="preserve">EASA </w:t>
      </w:r>
      <w:r w:rsidR="00CC13EE">
        <w:rPr>
          <w:rFonts w:cstheme="minorHAnsi"/>
          <w:lang w:val="mk-MK"/>
        </w:rPr>
        <w:t xml:space="preserve">се заменува </w:t>
      </w:r>
      <w:r>
        <w:rPr>
          <w:rFonts w:cstheme="minorHAnsi"/>
          <w:lang w:val="mk-MK"/>
        </w:rPr>
        <w:t>со следново</w:t>
      </w:r>
      <w:r w:rsidR="00CC13EE">
        <w:rPr>
          <w:rFonts w:cstheme="minorHAnsi"/>
          <w:lang w:val="mk-MK"/>
        </w:rPr>
        <w:t>:</w:t>
      </w:r>
    </w:p>
    <w:p w14:paraId="1BD05075" w14:textId="21AB4CCE" w:rsidR="00CC13EE" w:rsidRDefault="00CC13EE" w:rsidP="00CC13EE">
      <w:pPr>
        <w:pStyle w:val="ListParagraph"/>
        <w:ind w:left="2160"/>
        <w:jc w:val="both"/>
        <w:rPr>
          <w:rFonts w:cstheme="minorHAnsi"/>
          <w:lang w:val="mk-MK"/>
        </w:rPr>
      </w:pPr>
    </w:p>
    <w:p w14:paraId="20B4901B" w14:textId="304D4DA8" w:rsidR="00202470" w:rsidRPr="00202470" w:rsidRDefault="001B36CB" w:rsidP="00202470">
      <w:pPr>
        <w:pStyle w:val="ListParagraph"/>
        <w:ind w:left="2160"/>
        <w:jc w:val="both"/>
        <w:rPr>
          <w:rFonts w:cstheme="minorHAnsi"/>
          <w:lang w:val="mk-MK"/>
        </w:rPr>
      </w:pPr>
      <w:r>
        <w:rPr>
          <w:rFonts w:cstheme="minorHAnsi"/>
          <w:lang w:val="mk-MK"/>
        </w:rPr>
        <w:t>„</w:t>
      </w:r>
      <w:r w:rsidR="00202470" w:rsidRPr="00202470">
        <w:rPr>
          <w:rFonts w:cstheme="minorHAnsi"/>
          <w:lang w:val="mk-MK"/>
        </w:rPr>
        <w:t xml:space="preserve">Во согласност со Регулатива (ЕУ) бр. 2018/1139 на Европскиот парламент и на Советот, </w:t>
      </w:r>
      <w:r>
        <w:rPr>
          <w:rFonts w:cstheme="minorHAnsi"/>
          <w:lang w:val="mk-MK"/>
        </w:rPr>
        <w:t>следнава</w:t>
      </w:r>
      <w:r w:rsidR="00937F80" w:rsidRPr="00202470">
        <w:rPr>
          <w:rFonts w:cstheme="minorHAnsi"/>
          <w:lang w:val="mk-MK"/>
        </w:rPr>
        <w:t xml:space="preserve"> </w:t>
      </w:r>
      <w:r w:rsidR="00202470" w:rsidRPr="00202470">
        <w:rPr>
          <w:rFonts w:cstheme="minorHAnsi"/>
          <w:lang w:val="mk-MK"/>
        </w:rPr>
        <w:t xml:space="preserve">организација за управување со </w:t>
      </w:r>
      <w:r w:rsidR="001F1C3C">
        <w:rPr>
          <w:rFonts w:cstheme="minorHAnsi"/>
          <w:lang w:val="mk-MK"/>
        </w:rPr>
        <w:t xml:space="preserve">континуирана </w:t>
      </w:r>
      <w:r w:rsidR="00202470" w:rsidRPr="00202470">
        <w:rPr>
          <w:rFonts w:cstheme="minorHAnsi"/>
          <w:lang w:val="mk-MK"/>
        </w:rPr>
        <w:t>пловидбеност, одобрена во согласност со Оддел А од Анекс Vc (Дел–CAMO)</w:t>
      </w:r>
      <w:r w:rsidR="00202470">
        <w:rPr>
          <w:rFonts w:cstheme="minorHAnsi"/>
          <w:lang w:val="mk-MK"/>
        </w:rPr>
        <w:t xml:space="preserve"> или Оддел А од Поддел </w:t>
      </w:r>
      <w:r w:rsidR="00202470">
        <w:rPr>
          <w:rFonts w:cstheme="minorHAnsi"/>
          <w:lang w:val="en-US"/>
        </w:rPr>
        <w:t xml:space="preserve">G </w:t>
      </w:r>
      <w:r w:rsidR="00202470" w:rsidRPr="00202470">
        <w:rPr>
          <w:rFonts w:cstheme="minorHAnsi"/>
          <w:lang w:val="mk-MK"/>
        </w:rPr>
        <w:t xml:space="preserve">од </w:t>
      </w:r>
      <w:r w:rsidR="00202470">
        <w:rPr>
          <w:rFonts w:cstheme="minorHAnsi"/>
          <w:lang w:val="mk-MK"/>
        </w:rPr>
        <w:t xml:space="preserve">Анекс </w:t>
      </w:r>
      <w:r w:rsidR="00202470">
        <w:rPr>
          <w:rFonts w:cstheme="minorHAnsi"/>
          <w:lang w:val="en-US"/>
        </w:rPr>
        <w:t xml:space="preserve">I </w:t>
      </w:r>
      <w:r w:rsidR="00202470">
        <w:rPr>
          <w:rFonts w:cstheme="minorHAnsi"/>
          <w:lang w:val="mk-MK"/>
        </w:rPr>
        <w:t xml:space="preserve">(Дел–М) или Поддел А од </w:t>
      </w:r>
      <w:r w:rsidR="00202470" w:rsidRPr="00202470">
        <w:rPr>
          <w:rFonts w:cstheme="minorHAnsi"/>
          <w:lang w:val="mk-MK"/>
        </w:rPr>
        <w:t xml:space="preserve">Анекс Vb (Дел-CAO) </w:t>
      </w:r>
      <w:r>
        <w:rPr>
          <w:rFonts w:cstheme="minorHAnsi"/>
          <w:lang w:val="mk-MK"/>
        </w:rPr>
        <w:t>кон</w:t>
      </w:r>
      <w:r w:rsidRPr="00202470">
        <w:rPr>
          <w:rFonts w:cstheme="minorHAnsi"/>
          <w:lang w:val="mk-MK"/>
        </w:rPr>
        <w:t xml:space="preserve"> </w:t>
      </w:r>
      <w:r w:rsidR="00202470" w:rsidRPr="00202470">
        <w:rPr>
          <w:rFonts w:cstheme="minorHAnsi"/>
          <w:lang w:val="mk-MK"/>
        </w:rPr>
        <w:t>Регулативата (ЕУ) бр. 1321/2014</w:t>
      </w:r>
      <w:r w:rsidRPr="001B36CB">
        <w:rPr>
          <w:rFonts w:cstheme="minorHAnsi"/>
          <w:lang w:val="mk-MK"/>
        </w:rPr>
        <w:t xml:space="preserve"> </w:t>
      </w:r>
      <w:r w:rsidRPr="00202470">
        <w:rPr>
          <w:rFonts w:cstheme="minorHAnsi"/>
          <w:lang w:val="mk-MK"/>
        </w:rPr>
        <w:t>на Комисијата</w:t>
      </w:r>
      <w:r w:rsidR="00202470" w:rsidRPr="00202470">
        <w:rPr>
          <w:rFonts w:cstheme="minorHAnsi"/>
          <w:lang w:val="mk-MK"/>
        </w:rPr>
        <w:t>,</w:t>
      </w:r>
    </w:p>
    <w:p w14:paraId="4A091A39" w14:textId="77777777" w:rsidR="00202470" w:rsidRPr="00202470" w:rsidRDefault="00202470" w:rsidP="00202470">
      <w:pPr>
        <w:pStyle w:val="ListParagraph"/>
        <w:ind w:left="2160"/>
        <w:jc w:val="both"/>
        <w:rPr>
          <w:rFonts w:cstheme="minorHAnsi"/>
          <w:lang w:val="mk-MK"/>
        </w:rPr>
      </w:pPr>
    </w:p>
    <w:p w14:paraId="5A3FE24F" w14:textId="20A903B2" w:rsidR="00202470" w:rsidRPr="00202470" w:rsidRDefault="00202470" w:rsidP="00202470">
      <w:pPr>
        <w:pStyle w:val="ListParagraph"/>
        <w:ind w:left="2160"/>
        <w:jc w:val="center"/>
        <w:rPr>
          <w:rFonts w:cstheme="minorHAnsi"/>
          <w:lang w:val="mk-MK"/>
        </w:rPr>
      </w:pPr>
      <w:r w:rsidRPr="00202470">
        <w:rPr>
          <w:rFonts w:cstheme="minorHAnsi"/>
          <w:lang w:val="mk-MK"/>
        </w:rPr>
        <w:t>[</w:t>
      </w:r>
      <w:r w:rsidR="001B36CB">
        <w:rPr>
          <w:rFonts w:cstheme="minorHAnsi"/>
          <w:lang w:val="mk-MK"/>
        </w:rPr>
        <w:t xml:space="preserve">НАЗИВ </w:t>
      </w:r>
      <w:r w:rsidRPr="00202470">
        <w:rPr>
          <w:rFonts w:cstheme="minorHAnsi"/>
          <w:lang w:val="mk-MK"/>
        </w:rPr>
        <w:t>И АДРЕСА НА ОДОБРЕНАТА ОРГАНИЗАЦИЈА]</w:t>
      </w:r>
    </w:p>
    <w:p w14:paraId="5FD9D63A" w14:textId="5E44A3FA" w:rsidR="00202470" w:rsidRPr="00202470" w:rsidRDefault="00202470" w:rsidP="00202470">
      <w:pPr>
        <w:pStyle w:val="ListParagraph"/>
        <w:ind w:left="2160"/>
        <w:jc w:val="center"/>
        <w:rPr>
          <w:rFonts w:cstheme="minorHAnsi"/>
          <w:lang w:val="mk-MK"/>
        </w:rPr>
      </w:pPr>
      <w:r w:rsidRPr="00202470">
        <w:rPr>
          <w:rFonts w:cstheme="minorHAnsi"/>
          <w:lang w:val="mk-MK"/>
        </w:rPr>
        <w:t>[РЕФЕРЕНТНА ОЗНАКА ЗА ОДОБРЕНИЕ]</w:t>
      </w:r>
    </w:p>
    <w:p w14:paraId="45C3DF4F" w14:textId="77777777" w:rsidR="00202470" w:rsidRDefault="00202470" w:rsidP="00202470">
      <w:pPr>
        <w:pStyle w:val="ListParagraph"/>
        <w:ind w:left="2160"/>
        <w:jc w:val="both"/>
        <w:rPr>
          <w:rFonts w:cstheme="minorHAnsi"/>
          <w:lang w:val="mk-MK"/>
        </w:rPr>
      </w:pPr>
    </w:p>
    <w:p w14:paraId="43AE4C6F" w14:textId="40D269BB" w:rsidR="00CC13EE" w:rsidRDefault="00202470" w:rsidP="00202470">
      <w:pPr>
        <w:pStyle w:val="ListParagraph"/>
        <w:ind w:left="2160"/>
        <w:jc w:val="both"/>
        <w:rPr>
          <w:rFonts w:cstheme="minorHAnsi"/>
          <w:lang w:val="en-US"/>
        </w:rPr>
      </w:pPr>
      <w:r w:rsidRPr="00202470">
        <w:rPr>
          <w:rFonts w:cstheme="minorHAnsi"/>
          <w:lang w:val="mk-MK"/>
        </w:rPr>
        <w:t xml:space="preserve">потврдува дека има извршено </w:t>
      </w:r>
      <w:r w:rsidR="001B36CB">
        <w:rPr>
          <w:rFonts w:cstheme="minorHAnsi"/>
          <w:lang w:val="mk-MK"/>
        </w:rPr>
        <w:t>преглед</w:t>
      </w:r>
      <w:r w:rsidR="001B36CB" w:rsidRPr="00202470">
        <w:rPr>
          <w:rFonts w:cstheme="minorHAnsi"/>
          <w:lang w:val="mk-MK"/>
        </w:rPr>
        <w:t xml:space="preserve"> </w:t>
      </w:r>
      <w:r w:rsidRPr="00202470">
        <w:rPr>
          <w:rFonts w:cstheme="minorHAnsi"/>
          <w:lang w:val="mk-MK"/>
        </w:rPr>
        <w:t xml:space="preserve">на пловидбеноста во согласност со точка М.А.901 од Анекс I од Регулатива (ЕУ) бр. 1321/2014 </w:t>
      </w:r>
      <w:r w:rsidR="001B36CB" w:rsidRPr="00202470">
        <w:rPr>
          <w:rFonts w:cstheme="minorHAnsi"/>
          <w:lang w:val="mk-MK"/>
        </w:rPr>
        <w:t xml:space="preserve">на Комисијата </w:t>
      </w:r>
      <w:r w:rsidRPr="00202470">
        <w:rPr>
          <w:rFonts w:cstheme="minorHAnsi"/>
          <w:lang w:val="mk-MK"/>
        </w:rPr>
        <w:t>на следниов воздухоплов:</w:t>
      </w:r>
      <w:r w:rsidR="001B36CB">
        <w:rPr>
          <w:rFonts w:cstheme="minorHAnsi"/>
          <w:lang w:val="mk-MK"/>
        </w:rPr>
        <w:t>“</w:t>
      </w:r>
      <w:r>
        <w:rPr>
          <w:rFonts w:cstheme="minorHAnsi"/>
          <w:lang w:val="en-US"/>
        </w:rPr>
        <w:t>;</w:t>
      </w:r>
    </w:p>
    <w:p w14:paraId="72D658A0" w14:textId="77777777" w:rsidR="00884E1D" w:rsidRPr="00202470" w:rsidRDefault="00884E1D" w:rsidP="00202470">
      <w:pPr>
        <w:pStyle w:val="ListParagraph"/>
        <w:ind w:left="2160"/>
        <w:jc w:val="both"/>
        <w:rPr>
          <w:rFonts w:cstheme="minorHAnsi"/>
          <w:lang w:val="mk-MK"/>
        </w:rPr>
      </w:pPr>
    </w:p>
    <w:p w14:paraId="65E19B9F" w14:textId="03658CF6" w:rsidR="00CC13EE" w:rsidRPr="00CC13EE" w:rsidRDefault="00884E1D" w:rsidP="00CC13EE">
      <w:pPr>
        <w:pStyle w:val="ListParagraph"/>
        <w:numPr>
          <w:ilvl w:val="0"/>
          <w:numId w:val="30"/>
        </w:numPr>
        <w:jc w:val="both"/>
        <w:rPr>
          <w:rFonts w:cstheme="minorHAnsi"/>
          <w:lang w:val="en-US"/>
        </w:rPr>
      </w:pPr>
      <w:r>
        <w:rPr>
          <w:rFonts w:cstheme="minorHAnsi"/>
          <w:lang w:val="mk-MK"/>
        </w:rPr>
        <w:t>изда</w:t>
      </w:r>
      <w:r w:rsidR="001B36CB">
        <w:rPr>
          <w:rFonts w:cstheme="minorHAnsi"/>
          <w:lang w:val="mk-MK"/>
        </w:rPr>
        <w:t>вањето на</w:t>
      </w:r>
      <w:r>
        <w:rPr>
          <w:rFonts w:cstheme="minorHAnsi"/>
          <w:lang w:val="mk-MK"/>
        </w:rPr>
        <w:t xml:space="preserve"> </w:t>
      </w:r>
      <w:r w:rsidR="001F1C3C">
        <w:rPr>
          <w:rFonts w:cstheme="minorHAnsi"/>
          <w:lang w:val="mk-MK"/>
        </w:rPr>
        <w:t>Формулар</w:t>
      </w:r>
      <w:r w:rsidRPr="00884E1D">
        <w:rPr>
          <w:rFonts w:cstheme="minorHAnsi"/>
          <w:lang w:val="mk-MK"/>
        </w:rPr>
        <w:t xml:space="preserve"> 15</w:t>
      </w:r>
      <w:r w:rsidR="001F1C3C">
        <w:rPr>
          <w:rFonts w:cstheme="minorHAnsi"/>
          <w:lang w:val="en-US"/>
        </w:rPr>
        <w:t>b</w:t>
      </w:r>
      <w:r w:rsidRPr="00884E1D">
        <w:rPr>
          <w:rFonts w:cstheme="minorHAnsi"/>
          <w:lang w:val="mk-MK"/>
        </w:rPr>
        <w:t xml:space="preserve"> на EASA</w:t>
      </w:r>
      <w:r>
        <w:rPr>
          <w:rFonts w:cstheme="minorHAnsi"/>
          <w:lang w:val="mk-MK"/>
        </w:rPr>
        <w:t xml:space="preserve"> се заменува со </w:t>
      </w:r>
      <w:r w:rsidR="001B36CB">
        <w:rPr>
          <w:rFonts w:cstheme="minorHAnsi"/>
          <w:lang w:val="mk-MK"/>
        </w:rPr>
        <w:t>„</w:t>
      </w:r>
      <w:r>
        <w:rPr>
          <w:rFonts w:cstheme="minorHAnsi"/>
          <w:lang w:val="mk-MK"/>
        </w:rPr>
        <w:t xml:space="preserve">шесто </w:t>
      </w:r>
      <w:r w:rsidRPr="00884E1D">
        <w:rPr>
          <w:rFonts w:cstheme="minorHAnsi"/>
          <w:lang w:val="mk-MK"/>
        </w:rPr>
        <w:t>издание</w:t>
      </w:r>
      <w:r w:rsidR="001B36CB">
        <w:rPr>
          <w:rFonts w:cstheme="minorHAnsi"/>
          <w:lang w:val="mk-MK"/>
        </w:rPr>
        <w:t>“</w:t>
      </w:r>
      <w:r>
        <w:rPr>
          <w:rFonts w:cstheme="minorHAnsi"/>
          <w:lang w:val="en-US"/>
        </w:rPr>
        <w:t>;</w:t>
      </w:r>
    </w:p>
    <w:p w14:paraId="6ECD61F6" w14:textId="69DD7E99" w:rsidR="00232859" w:rsidRDefault="00232859" w:rsidP="00232859">
      <w:pPr>
        <w:ind w:firstLine="720"/>
        <w:jc w:val="both"/>
        <w:rPr>
          <w:rFonts w:cstheme="minorHAnsi"/>
          <w:lang w:val="mk-MK"/>
        </w:rPr>
      </w:pPr>
      <w:r w:rsidRPr="002A3239">
        <w:rPr>
          <w:rFonts w:cstheme="minorHAnsi"/>
          <w:lang w:val="mk-MK"/>
        </w:rPr>
        <w:t>(</w:t>
      </w:r>
      <w:proofErr w:type="spellStart"/>
      <w:r w:rsidR="00D0563D">
        <w:rPr>
          <w:rFonts w:cstheme="minorHAnsi"/>
          <w:lang w:val="en-US"/>
        </w:rPr>
        <w:t>ee</w:t>
      </w:r>
      <w:proofErr w:type="spellEnd"/>
      <w:r w:rsidRPr="002A3239">
        <w:rPr>
          <w:rFonts w:cstheme="minorHAnsi"/>
          <w:lang w:val="mk-MK"/>
        </w:rPr>
        <w:t xml:space="preserve">) </w:t>
      </w:r>
      <w:r w:rsidR="00D0563D">
        <w:rPr>
          <w:rFonts w:cstheme="minorHAnsi"/>
          <w:lang w:val="mk-MK"/>
        </w:rPr>
        <w:t xml:space="preserve">табелата во точката 13 од Додатокот </w:t>
      </w:r>
      <w:r w:rsidR="00D0563D">
        <w:rPr>
          <w:rFonts w:cstheme="minorHAnsi"/>
          <w:lang w:val="en-US"/>
        </w:rPr>
        <w:t>IV</w:t>
      </w:r>
      <w:r w:rsidR="00D0563D">
        <w:rPr>
          <w:rFonts w:cstheme="minorHAnsi"/>
          <w:lang w:val="mk-MK"/>
        </w:rPr>
        <w:t xml:space="preserve"> </w:t>
      </w:r>
      <w:r w:rsidRPr="002A3239">
        <w:rPr>
          <w:rFonts w:cstheme="minorHAnsi"/>
          <w:lang w:val="mk-MK"/>
        </w:rPr>
        <w:t xml:space="preserve">се </w:t>
      </w:r>
      <w:r w:rsidR="001B36CB">
        <w:rPr>
          <w:rFonts w:cstheme="minorHAnsi"/>
          <w:lang w:val="mk-MK"/>
        </w:rPr>
        <w:t>коригира</w:t>
      </w:r>
      <w:r w:rsidR="001B36CB" w:rsidRPr="002A3239">
        <w:rPr>
          <w:rFonts w:cstheme="minorHAnsi"/>
          <w:lang w:val="mk-MK"/>
        </w:rPr>
        <w:t xml:space="preserve"> </w:t>
      </w:r>
      <w:r w:rsidRPr="002A3239">
        <w:rPr>
          <w:rFonts w:cstheme="minorHAnsi"/>
          <w:lang w:val="mk-MK"/>
        </w:rPr>
        <w:t>како што следува</w:t>
      </w:r>
      <w:r w:rsidRPr="007010E6">
        <w:rPr>
          <w:rFonts w:cstheme="minorHAnsi"/>
          <w:lang w:val="mk-MK"/>
        </w:rPr>
        <w:t>:</w:t>
      </w:r>
    </w:p>
    <w:tbl>
      <w:tblPr>
        <w:tblpPr w:leftFromText="180" w:rightFromText="180" w:bottomFromText="160" w:vertAnchor="text" w:horzAnchor="margin" w:tblpY="1004"/>
        <w:tblW w:w="0" w:type="auto"/>
        <w:tblBorders>
          <w:insideH w:val="single" w:sz="4" w:space="0" w:color="auto"/>
          <w:insideV w:val="single" w:sz="4" w:space="0" w:color="auto"/>
        </w:tblBorders>
        <w:tblLook w:val="04A0" w:firstRow="1" w:lastRow="0" w:firstColumn="1" w:lastColumn="0" w:noHBand="0" w:noVBand="1"/>
      </w:tblPr>
      <w:tblGrid>
        <w:gridCol w:w="1519"/>
        <w:gridCol w:w="1631"/>
        <w:gridCol w:w="3513"/>
        <w:gridCol w:w="1134"/>
        <w:gridCol w:w="1229"/>
      </w:tblGrid>
      <w:tr w:rsidR="00330EC2" w14:paraId="260FE0CD" w14:textId="77777777" w:rsidTr="00330EC2">
        <w:trPr>
          <w:trHeight w:hRule="exact" w:val="627"/>
        </w:trPr>
        <w:tc>
          <w:tcPr>
            <w:tcW w:w="0" w:type="auto"/>
            <w:tcBorders>
              <w:top w:val="nil"/>
              <w:left w:val="nil"/>
              <w:bottom w:val="single" w:sz="4" w:space="0" w:color="auto"/>
              <w:right w:val="single" w:sz="4" w:space="0" w:color="auto"/>
            </w:tcBorders>
            <w:vAlign w:val="center"/>
            <w:hideMark/>
          </w:tcPr>
          <w:p w14:paraId="7DC9E226" w14:textId="77777777" w:rsidR="00330EC2" w:rsidRDefault="00330EC2" w:rsidP="00330EC2">
            <w:pPr>
              <w:shd w:val="clear" w:color="auto" w:fill="FFFFFF"/>
              <w:jc w:val="center"/>
              <w:rPr>
                <w:rFonts w:cstheme="minorHAnsi"/>
                <w:lang w:val="mk-MK"/>
              </w:rPr>
            </w:pPr>
            <w:r>
              <w:rPr>
                <w:rFonts w:cstheme="minorHAnsi"/>
                <w:lang w:val="mk-MK"/>
              </w:rPr>
              <w:t>„КЛАСА</w:t>
            </w:r>
          </w:p>
        </w:tc>
        <w:tc>
          <w:tcPr>
            <w:tcW w:w="1631" w:type="dxa"/>
            <w:tcBorders>
              <w:top w:val="nil"/>
              <w:left w:val="single" w:sz="4" w:space="0" w:color="auto"/>
              <w:bottom w:val="single" w:sz="4" w:space="0" w:color="auto"/>
              <w:right w:val="single" w:sz="4" w:space="0" w:color="auto"/>
            </w:tcBorders>
            <w:vAlign w:val="center"/>
            <w:hideMark/>
          </w:tcPr>
          <w:p w14:paraId="44F5C68A" w14:textId="77777777" w:rsidR="00330EC2" w:rsidRDefault="00330EC2" w:rsidP="00330EC2">
            <w:pPr>
              <w:shd w:val="clear" w:color="auto" w:fill="FFFFFF"/>
              <w:jc w:val="center"/>
              <w:rPr>
                <w:rFonts w:cstheme="minorHAnsi"/>
                <w:lang w:val="mk-MK"/>
              </w:rPr>
            </w:pPr>
            <w:r>
              <w:rPr>
                <w:rFonts w:cstheme="minorHAnsi"/>
                <w:lang w:val="mk-MK"/>
              </w:rPr>
              <w:t>ОВЛАСТУВАЊЕ</w:t>
            </w:r>
          </w:p>
        </w:tc>
        <w:tc>
          <w:tcPr>
            <w:tcW w:w="3513" w:type="dxa"/>
            <w:tcBorders>
              <w:top w:val="nil"/>
              <w:left w:val="single" w:sz="4" w:space="0" w:color="auto"/>
              <w:bottom w:val="single" w:sz="4" w:space="0" w:color="auto"/>
              <w:right w:val="single" w:sz="4" w:space="0" w:color="auto"/>
            </w:tcBorders>
            <w:vAlign w:val="center"/>
            <w:hideMark/>
          </w:tcPr>
          <w:p w14:paraId="23CE63FE" w14:textId="77777777" w:rsidR="00330EC2" w:rsidRDefault="00330EC2" w:rsidP="00330EC2">
            <w:pPr>
              <w:shd w:val="clear" w:color="auto" w:fill="FFFFFF"/>
              <w:jc w:val="center"/>
              <w:rPr>
                <w:rFonts w:cstheme="minorHAnsi"/>
                <w:lang w:val="mk-MK"/>
              </w:rPr>
            </w:pPr>
            <w:r>
              <w:rPr>
                <w:rFonts w:cstheme="minorHAnsi"/>
                <w:lang w:val="mk-MK"/>
              </w:rPr>
              <w:t>ОГРАНИЧУВАЊЕ</w:t>
            </w:r>
          </w:p>
        </w:tc>
        <w:tc>
          <w:tcPr>
            <w:tcW w:w="1134" w:type="dxa"/>
            <w:tcBorders>
              <w:top w:val="nil"/>
              <w:left w:val="single" w:sz="4" w:space="0" w:color="auto"/>
              <w:bottom w:val="single" w:sz="4" w:space="0" w:color="auto"/>
              <w:right w:val="single" w:sz="4" w:space="0" w:color="auto"/>
            </w:tcBorders>
            <w:vAlign w:val="center"/>
            <w:hideMark/>
          </w:tcPr>
          <w:p w14:paraId="3FDEC22B" w14:textId="77777777" w:rsidR="00330EC2" w:rsidRDefault="00330EC2" w:rsidP="00330EC2">
            <w:pPr>
              <w:shd w:val="clear" w:color="auto" w:fill="FFFFFF"/>
              <w:jc w:val="center"/>
              <w:rPr>
                <w:rFonts w:cstheme="minorHAnsi"/>
                <w:lang w:val="mk-MK"/>
              </w:rPr>
            </w:pPr>
            <w:r>
              <w:rPr>
                <w:rFonts w:cstheme="minorHAnsi"/>
                <w:lang w:val="mk-MK"/>
              </w:rPr>
              <w:t>БАЗНО</w:t>
            </w:r>
          </w:p>
        </w:tc>
        <w:tc>
          <w:tcPr>
            <w:tcW w:w="1229" w:type="dxa"/>
            <w:tcBorders>
              <w:top w:val="nil"/>
              <w:left w:val="single" w:sz="4" w:space="0" w:color="auto"/>
              <w:bottom w:val="single" w:sz="4" w:space="0" w:color="auto"/>
              <w:right w:val="nil"/>
            </w:tcBorders>
            <w:vAlign w:val="center"/>
            <w:hideMark/>
          </w:tcPr>
          <w:p w14:paraId="5FCBBC9E" w14:textId="77777777" w:rsidR="00330EC2" w:rsidRDefault="00330EC2" w:rsidP="00330EC2">
            <w:pPr>
              <w:shd w:val="clear" w:color="auto" w:fill="FFFFFF"/>
              <w:jc w:val="center"/>
              <w:rPr>
                <w:rFonts w:cstheme="minorHAnsi"/>
                <w:lang w:val="mk-MK"/>
              </w:rPr>
            </w:pPr>
            <w:r>
              <w:rPr>
                <w:rFonts w:cstheme="minorHAnsi"/>
                <w:lang w:val="mk-MK"/>
              </w:rPr>
              <w:t>ЛИНИСКО</w:t>
            </w:r>
          </w:p>
        </w:tc>
      </w:tr>
      <w:tr w:rsidR="00330EC2" w14:paraId="3366D8F5" w14:textId="77777777" w:rsidTr="00330EC2">
        <w:trPr>
          <w:trHeight w:hRule="exact" w:val="3352"/>
        </w:trPr>
        <w:tc>
          <w:tcPr>
            <w:tcW w:w="0" w:type="auto"/>
            <w:tcBorders>
              <w:top w:val="single" w:sz="4" w:space="0" w:color="auto"/>
              <w:left w:val="nil"/>
              <w:bottom w:val="nil"/>
              <w:right w:val="single" w:sz="4" w:space="0" w:color="auto"/>
            </w:tcBorders>
            <w:hideMark/>
          </w:tcPr>
          <w:p w14:paraId="4A2FE56C" w14:textId="77777777" w:rsidR="00330EC2" w:rsidRDefault="00330EC2" w:rsidP="00330EC2">
            <w:pPr>
              <w:shd w:val="clear" w:color="auto" w:fill="FFFFFF"/>
              <w:rPr>
                <w:rFonts w:cstheme="minorHAnsi"/>
                <w:lang w:val="mk-MK"/>
              </w:rPr>
            </w:pPr>
            <w:r>
              <w:rPr>
                <w:rFonts w:cstheme="minorHAnsi"/>
                <w:spacing w:val="-11"/>
                <w:lang w:val="mk-MK"/>
              </w:rPr>
              <w:t>ВОЗДУХОПЛОВ</w:t>
            </w:r>
          </w:p>
        </w:tc>
        <w:tc>
          <w:tcPr>
            <w:tcW w:w="1631" w:type="dxa"/>
            <w:tcBorders>
              <w:top w:val="single" w:sz="4" w:space="0" w:color="auto"/>
              <w:left w:val="single" w:sz="4" w:space="0" w:color="auto"/>
              <w:bottom w:val="nil"/>
              <w:right w:val="single" w:sz="4" w:space="0" w:color="auto"/>
            </w:tcBorders>
            <w:hideMark/>
          </w:tcPr>
          <w:p w14:paraId="2A814EFB" w14:textId="77777777" w:rsidR="00330EC2" w:rsidRDefault="00330EC2" w:rsidP="00330EC2">
            <w:pPr>
              <w:shd w:val="clear" w:color="auto" w:fill="FFFFFF"/>
              <w:ind w:left="50" w:right="112"/>
              <w:rPr>
                <w:rFonts w:cstheme="minorHAnsi"/>
                <w:lang w:val="mk-MK"/>
              </w:rPr>
            </w:pPr>
            <w:r>
              <w:rPr>
                <w:rFonts w:cstheme="minorHAnsi"/>
                <w:spacing w:val="-4"/>
                <w:lang w:val="mk-MK"/>
              </w:rPr>
              <w:t>А2 Авиони 5 700 кг или помал</w:t>
            </w:r>
            <w:r>
              <w:rPr>
                <w:rFonts w:cstheme="minorHAnsi"/>
                <w:lang w:val="mk-MK"/>
              </w:rPr>
              <w:t>к</w:t>
            </w:r>
            <w:r>
              <w:rPr>
                <w:rFonts w:cstheme="minorHAnsi"/>
                <w:spacing w:val="-4"/>
                <w:lang w:val="mk-MK"/>
              </w:rPr>
              <w:t>у</w:t>
            </w:r>
          </w:p>
        </w:tc>
        <w:tc>
          <w:tcPr>
            <w:tcW w:w="3513" w:type="dxa"/>
            <w:tcBorders>
              <w:top w:val="single" w:sz="4" w:space="0" w:color="auto"/>
              <w:left w:val="single" w:sz="4" w:space="0" w:color="auto"/>
              <w:bottom w:val="nil"/>
              <w:right w:val="single" w:sz="4" w:space="0" w:color="auto"/>
            </w:tcBorders>
            <w:hideMark/>
          </w:tcPr>
          <w:p w14:paraId="3DBFB87E" w14:textId="714EAD7D" w:rsidR="00330EC2" w:rsidRDefault="00330EC2" w:rsidP="00330EC2">
            <w:pPr>
              <w:shd w:val="clear" w:color="auto" w:fill="FFFFFF"/>
              <w:ind w:left="78" w:right="140"/>
              <w:jc w:val="both"/>
              <w:rPr>
                <w:rFonts w:cstheme="minorHAnsi"/>
                <w:lang w:val="mk-MK"/>
              </w:rPr>
            </w:pPr>
            <w:r>
              <w:rPr>
                <w:rFonts w:cstheme="minorHAnsi"/>
                <w:spacing w:val="-3"/>
                <w:lang w:val="mk-MK"/>
              </w:rPr>
              <w:t>[Се наведува производител или група или серија или тип на авион и/или задачи за одржување]</w:t>
            </w:r>
          </w:p>
          <w:p w14:paraId="7F159449" w14:textId="77777777" w:rsidR="00330EC2" w:rsidRPr="00090FDA" w:rsidRDefault="00330EC2" w:rsidP="00330EC2">
            <w:pPr>
              <w:shd w:val="clear" w:color="auto" w:fill="FFFFFF"/>
              <w:spacing w:before="120" w:after="120" w:line="257" w:lineRule="auto"/>
              <w:ind w:left="79" w:right="142"/>
              <w:jc w:val="both"/>
              <w:rPr>
                <w:rFonts w:cstheme="minorHAnsi"/>
                <w:lang w:val="mk-MK"/>
              </w:rPr>
            </w:pPr>
            <w:r>
              <w:rPr>
                <w:rFonts w:cstheme="minorHAnsi"/>
                <w:i/>
                <w:iCs/>
                <w:lang w:val="mk-MK"/>
              </w:rPr>
              <w:t xml:space="preserve">Пример: </w:t>
            </w:r>
            <w:r>
              <w:rPr>
                <w:rFonts w:cstheme="minorHAnsi"/>
                <w:lang w:val="mk-MK"/>
              </w:rPr>
              <w:t>DHC-6 серија Твин Отер (</w:t>
            </w:r>
            <w:r>
              <w:rPr>
                <w:rFonts w:cstheme="minorHAnsi"/>
                <w:lang w:val="en-US"/>
              </w:rPr>
              <w:t>Twin Otter)</w:t>
            </w:r>
          </w:p>
          <w:p w14:paraId="79E69E8A" w14:textId="7262828D" w:rsidR="00330EC2" w:rsidRDefault="00330EC2" w:rsidP="00330EC2">
            <w:pPr>
              <w:shd w:val="clear" w:color="auto" w:fill="FFFFFF"/>
              <w:ind w:left="78" w:right="140"/>
              <w:jc w:val="both"/>
              <w:rPr>
                <w:rFonts w:cstheme="minorHAnsi"/>
                <w:lang w:val="mk-MK"/>
              </w:rPr>
            </w:pPr>
            <w:r>
              <w:rPr>
                <w:rFonts w:cstheme="minorHAnsi"/>
                <w:spacing w:val="-3"/>
                <w:lang w:val="mk-MK"/>
              </w:rPr>
              <w:t xml:space="preserve">Наведете дали издавањето на уверенијата за преглед на пловидбеноста е одобрено или не </w:t>
            </w:r>
          </w:p>
        </w:tc>
        <w:tc>
          <w:tcPr>
            <w:tcW w:w="1134" w:type="dxa"/>
            <w:tcBorders>
              <w:top w:val="single" w:sz="4" w:space="0" w:color="auto"/>
              <w:left w:val="single" w:sz="4" w:space="0" w:color="auto"/>
              <w:bottom w:val="nil"/>
              <w:right w:val="single" w:sz="4" w:space="0" w:color="auto"/>
            </w:tcBorders>
            <w:hideMark/>
          </w:tcPr>
          <w:p w14:paraId="1F5D153D" w14:textId="77777777" w:rsidR="00330EC2" w:rsidRDefault="00330EC2" w:rsidP="00330EC2">
            <w:pPr>
              <w:shd w:val="clear" w:color="auto" w:fill="FFFFFF"/>
              <w:jc w:val="center"/>
              <w:rPr>
                <w:rFonts w:cstheme="minorHAnsi"/>
                <w:lang w:val="mk-MK"/>
              </w:rPr>
            </w:pPr>
            <w:r>
              <w:rPr>
                <w:rFonts w:cstheme="minorHAnsi"/>
                <w:spacing w:val="-6"/>
                <w:lang w:val="mk-MK"/>
              </w:rPr>
              <w:t>[ДА/НЕ] (*)</w:t>
            </w:r>
          </w:p>
        </w:tc>
        <w:tc>
          <w:tcPr>
            <w:tcW w:w="1229" w:type="dxa"/>
            <w:tcBorders>
              <w:top w:val="single" w:sz="4" w:space="0" w:color="auto"/>
              <w:left w:val="single" w:sz="4" w:space="0" w:color="auto"/>
              <w:bottom w:val="nil"/>
              <w:right w:val="nil"/>
            </w:tcBorders>
            <w:hideMark/>
          </w:tcPr>
          <w:p w14:paraId="51047770" w14:textId="77777777" w:rsidR="00330EC2" w:rsidRDefault="00330EC2" w:rsidP="00330EC2">
            <w:pPr>
              <w:shd w:val="clear" w:color="auto" w:fill="FFFFFF"/>
              <w:jc w:val="center"/>
              <w:rPr>
                <w:rFonts w:cstheme="minorHAnsi"/>
                <w:lang w:val="mk-MK"/>
              </w:rPr>
            </w:pPr>
            <w:r>
              <w:rPr>
                <w:rFonts w:cstheme="minorHAnsi"/>
                <w:spacing w:val="-6"/>
                <w:lang w:val="mk-MK"/>
              </w:rPr>
              <w:t>[ДА/НЕ] (*)“;</w:t>
            </w:r>
          </w:p>
        </w:tc>
      </w:tr>
    </w:tbl>
    <w:p w14:paraId="2EF57E8B" w14:textId="48375C06" w:rsidR="00330EC2" w:rsidRPr="00330EC2" w:rsidRDefault="00090FDA" w:rsidP="00E063E6">
      <w:pPr>
        <w:pStyle w:val="ListParagraph"/>
        <w:numPr>
          <w:ilvl w:val="0"/>
          <w:numId w:val="32"/>
        </w:numPr>
        <w:shd w:val="clear" w:color="auto" w:fill="FFFFFF"/>
        <w:tabs>
          <w:tab w:val="left" w:pos="426"/>
        </w:tabs>
        <w:spacing w:before="100" w:beforeAutospacing="1" w:after="100" w:afterAutospacing="1"/>
        <w:jc w:val="both"/>
        <w:rPr>
          <w:rFonts w:cstheme="minorHAnsi"/>
          <w:lang w:val="mk-MK"/>
        </w:rPr>
      </w:pPr>
      <w:r w:rsidRPr="00330EC2">
        <w:rPr>
          <w:rFonts w:cstheme="minorHAnsi"/>
          <w:sz w:val="24"/>
          <w:szCs w:val="24"/>
          <w:lang w:val="mk-MK"/>
        </w:rPr>
        <w:t xml:space="preserve">полињата </w:t>
      </w:r>
      <w:r w:rsidR="00D24AE2" w:rsidRPr="00330EC2">
        <w:rPr>
          <w:rFonts w:cstheme="minorHAnsi"/>
          <w:sz w:val="24"/>
          <w:szCs w:val="24"/>
          <w:lang w:val="mk-MK"/>
        </w:rPr>
        <w:t>кои соодветствуваат со овластување за А2 се заменуваат како што следува:</w:t>
      </w:r>
    </w:p>
    <w:p w14:paraId="0074DE04" w14:textId="3153FD74" w:rsidR="00D24AE2" w:rsidRPr="00090FDA" w:rsidRDefault="00090FDA" w:rsidP="00330EC2">
      <w:pPr>
        <w:shd w:val="clear" w:color="auto" w:fill="FFFFFF"/>
        <w:tabs>
          <w:tab w:val="left" w:pos="426"/>
        </w:tabs>
        <w:spacing w:before="100" w:beforeAutospacing="1" w:after="100" w:afterAutospacing="1"/>
        <w:ind w:left="720"/>
        <w:jc w:val="both"/>
        <w:rPr>
          <w:rFonts w:cstheme="minorHAnsi"/>
          <w:lang w:val="mk-MK"/>
        </w:rPr>
      </w:pPr>
      <w:r>
        <w:rPr>
          <w:rFonts w:cstheme="minorHAnsi"/>
          <w:sz w:val="24"/>
          <w:szCs w:val="24"/>
          <w:lang w:val="en-US"/>
        </w:rPr>
        <w:t>(ii)_</w:t>
      </w:r>
      <w:r>
        <w:rPr>
          <w:rFonts w:cstheme="minorHAnsi"/>
          <w:sz w:val="24"/>
          <w:szCs w:val="24"/>
          <w:lang w:val="mk-MK"/>
        </w:rPr>
        <w:t>полињата</w:t>
      </w:r>
      <w:r w:rsidR="00D24AE2" w:rsidRPr="00330EC2">
        <w:rPr>
          <w:rFonts w:cstheme="minorHAnsi"/>
          <w:sz w:val="24"/>
          <w:szCs w:val="24"/>
          <w:lang w:val="mk-MK"/>
        </w:rPr>
        <w:t xml:space="preserve"> кои соодветствуваат со овластување за А4 се заменуваат </w:t>
      </w:r>
      <w:r>
        <w:rPr>
          <w:rFonts w:cstheme="minorHAnsi"/>
          <w:sz w:val="24"/>
          <w:szCs w:val="24"/>
          <w:lang w:val="mk-MK"/>
        </w:rPr>
        <w:t>со следново</w:t>
      </w:r>
      <w:r w:rsidR="00D24AE2" w:rsidRPr="00330EC2">
        <w:rPr>
          <w:rFonts w:cstheme="minorHAnsi"/>
          <w:sz w:val="24"/>
          <w:szCs w:val="24"/>
          <w:lang w:val="mk-MK"/>
        </w:rPr>
        <w:t>:</w:t>
      </w:r>
    </w:p>
    <w:tbl>
      <w:tblPr>
        <w:tblpPr w:leftFromText="180" w:rightFromText="180" w:bottomFromText="160" w:vertAnchor="text" w:horzAnchor="margin" w:tblpY="-42"/>
        <w:tblW w:w="0" w:type="auto"/>
        <w:tblBorders>
          <w:insideH w:val="single" w:sz="4" w:space="0" w:color="auto"/>
          <w:insideV w:val="single" w:sz="4" w:space="0" w:color="auto"/>
        </w:tblBorders>
        <w:tblLook w:val="04A0" w:firstRow="1" w:lastRow="0" w:firstColumn="1" w:lastColumn="0" w:noHBand="0" w:noVBand="1"/>
      </w:tblPr>
      <w:tblGrid>
        <w:gridCol w:w="1519"/>
        <w:gridCol w:w="1793"/>
        <w:gridCol w:w="3246"/>
        <w:gridCol w:w="1240"/>
        <w:gridCol w:w="1217"/>
      </w:tblGrid>
      <w:tr w:rsidR="00D24AE2" w14:paraId="0DEC71FD" w14:textId="77777777" w:rsidTr="00D24AE2">
        <w:trPr>
          <w:trHeight w:hRule="exact" w:val="723"/>
        </w:trPr>
        <w:tc>
          <w:tcPr>
            <w:tcW w:w="0" w:type="auto"/>
            <w:tcBorders>
              <w:top w:val="nil"/>
              <w:left w:val="nil"/>
              <w:bottom w:val="single" w:sz="4" w:space="0" w:color="auto"/>
              <w:right w:val="single" w:sz="4" w:space="0" w:color="auto"/>
            </w:tcBorders>
            <w:vAlign w:val="center"/>
            <w:hideMark/>
          </w:tcPr>
          <w:p w14:paraId="7FFBE957" w14:textId="77777777" w:rsidR="00D24AE2" w:rsidRDefault="00D24AE2">
            <w:pPr>
              <w:shd w:val="clear" w:color="auto" w:fill="FFFFFF"/>
              <w:rPr>
                <w:rFonts w:cstheme="minorHAnsi"/>
                <w:spacing w:val="-11"/>
                <w:lang w:val="mk-MK"/>
              </w:rPr>
            </w:pPr>
            <w:r>
              <w:rPr>
                <w:rFonts w:cstheme="minorHAnsi"/>
                <w:lang w:val="mk-MK"/>
              </w:rPr>
              <w:lastRenderedPageBreak/>
              <w:t>„КЛАСА</w:t>
            </w:r>
          </w:p>
        </w:tc>
        <w:tc>
          <w:tcPr>
            <w:tcW w:w="1793" w:type="dxa"/>
            <w:tcBorders>
              <w:top w:val="nil"/>
              <w:left w:val="single" w:sz="4" w:space="0" w:color="auto"/>
              <w:bottom w:val="single" w:sz="4" w:space="0" w:color="auto"/>
              <w:right w:val="single" w:sz="4" w:space="0" w:color="auto"/>
            </w:tcBorders>
            <w:vAlign w:val="center"/>
            <w:hideMark/>
          </w:tcPr>
          <w:p w14:paraId="7E33A61D" w14:textId="77777777" w:rsidR="00D24AE2" w:rsidRDefault="00D24AE2">
            <w:pPr>
              <w:shd w:val="clear" w:color="auto" w:fill="FFFFFF"/>
              <w:ind w:left="50" w:right="112"/>
              <w:rPr>
                <w:rFonts w:cstheme="minorHAnsi"/>
                <w:spacing w:val="-4"/>
                <w:lang w:val="mk-MK"/>
              </w:rPr>
            </w:pPr>
            <w:r>
              <w:rPr>
                <w:rFonts w:cstheme="minorHAnsi"/>
                <w:lang w:val="mk-MK"/>
              </w:rPr>
              <w:t>ОВЛАСТУВАЊЕ</w:t>
            </w:r>
          </w:p>
        </w:tc>
        <w:tc>
          <w:tcPr>
            <w:tcW w:w="3246" w:type="dxa"/>
            <w:tcBorders>
              <w:top w:val="nil"/>
              <w:left w:val="single" w:sz="4" w:space="0" w:color="auto"/>
              <w:bottom w:val="single" w:sz="4" w:space="0" w:color="auto"/>
              <w:right w:val="single" w:sz="4" w:space="0" w:color="auto"/>
            </w:tcBorders>
            <w:vAlign w:val="center"/>
            <w:hideMark/>
          </w:tcPr>
          <w:p w14:paraId="1E789BF3" w14:textId="77777777" w:rsidR="00D24AE2" w:rsidRDefault="00D24AE2">
            <w:pPr>
              <w:shd w:val="clear" w:color="auto" w:fill="FFFFFF"/>
              <w:ind w:left="78" w:right="140"/>
              <w:jc w:val="both"/>
              <w:rPr>
                <w:rFonts w:cstheme="minorHAnsi"/>
                <w:spacing w:val="-3"/>
                <w:lang w:val="mk-MK"/>
              </w:rPr>
            </w:pPr>
            <w:r>
              <w:rPr>
                <w:rFonts w:cstheme="minorHAnsi"/>
                <w:lang w:val="mk-MK"/>
              </w:rPr>
              <w:t>ОГРАНИЧУВАЊЕ</w:t>
            </w:r>
          </w:p>
        </w:tc>
        <w:tc>
          <w:tcPr>
            <w:tcW w:w="1240" w:type="dxa"/>
            <w:tcBorders>
              <w:top w:val="nil"/>
              <w:left w:val="single" w:sz="4" w:space="0" w:color="auto"/>
              <w:bottom w:val="single" w:sz="4" w:space="0" w:color="auto"/>
              <w:right w:val="single" w:sz="4" w:space="0" w:color="auto"/>
            </w:tcBorders>
            <w:vAlign w:val="center"/>
            <w:hideMark/>
          </w:tcPr>
          <w:p w14:paraId="14038508" w14:textId="77777777" w:rsidR="00D24AE2" w:rsidRDefault="00D24AE2">
            <w:pPr>
              <w:shd w:val="clear" w:color="auto" w:fill="FFFFFF"/>
              <w:jc w:val="center"/>
              <w:rPr>
                <w:rFonts w:cstheme="minorHAnsi"/>
                <w:spacing w:val="-6"/>
                <w:lang w:val="mk-MK"/>
              </w:rPr>
            </w:pPr>
            <w:r>
              <w:rPr>
                <w:rFonts w:cstheme="minorHAnsi"/>
                <w:lang w:val="mk-MK"/>
              </w:rPr>
              <w:t>БАЗНО</w:t>
            </w:r>
          </w:p>
        </w:tc>
        <w:tc>
          <w:tcPr>
            <w:tcW w:w="1217" w:type="dxa"/>
            <w:tcBorders>
              <w:top w:val="nil"/>
              <w:left w:val="single" w:sz="4" w:space="0" w:color="auto"/>
              <w:bottom w:val="single" w:sz="4" w:space="0" w:color="auto"/>
              <w:right w:val="nil"/>
            </w:tcBorders>
            <w:vAlign w:val="center"/>
            <w:hideMark/>
          </w:tcPr>
          <w:p w14:paraId="66134FE2" w14:textId="77777777" w:rsidR="00D24AE2" w:rsidRDefault="00D24AE2">
            <w:pPr>
              <w:shd w:val="clear" w:color="auto" w:fill="FFFFFF"/>
              <w:jc w:val="center"/>
              <w:rPr>
                <w:rFonts w:cstheme="minorHAnsi"/>
                <w:spacing w:val="-6"/>
                <w:lang w:val="mk-MK"/>
              </w:rPr>
            </w:pPr>
            <w:r>
              <w:rPr>
                <w:rFonts w:cstheme="minorHAnsi"/>
                <w:lang w:val="mk-MK"/>
              </w:rPr>
              <w:t>ЛИНИСКО</w:t>
            </w:r>
          </w:p>
        </w:tc>
      </w:tr>
      <w:tr w:rsidR="00D24AE2" w14:paraId="02E01AB6" w14:textId="77777777" w:rsidTr="00D24AE2">
        <w:trPr>
          <w:trHeight w:hRule="exact" w:val="2557"/>
        </w:trPr>
        <w:tc>
          <w:tcPr>
            <w:tcW w:w="0" w:type="auto"/>
            <w:tcBorders>
              <w:top w:val="single" w:sz="4" w:space="0" w:color="auto"/>
              <w:left w:val="nil"/>
              <w:bottom w:val="nil"/>
              <w:right w:val="single" w:sz="4" w:space="0" w:color="auto"/>
            </w:tcBorders>
            <w:hideMark/>
          </w:tcPr>
          <w:p w14:paraId="42DDA511" w14:textId="77777777" w:rsidR="00D24AE2" w:rsidRDefault="00D24AE2">
            <w:pPr>
              <w:shd w:val="clear" w:color="auto" w:fill="FFFFFF"/>
              <w:rPr>
                <w:rFonts w:cstheme="minorHAnsi"/>
                <w:lang w:val="mk-MK"/>
              </w:rPr>
            </w:pPr>
            <w:r>
              <w:rPr>
                <w:rFonts w:cstheme="minorHAnsi"/>
                <w:spacing w:val="-11"/>
                <w:lang w:val="mk-MK"/>
              </w:rPr>
              <w:t>ВОЗДУХОПЛОВ</w:t>
            </w:r>
          </w:p>
        </w:tc>
        <w:tc>
          <w:tcPr>
            <w:tcW w:w="1793" w:type="dxa"/>
            <w:tcBorders>
              <w:top w:val="single" w:sz="4" w:space="0" w:color="auto"/>
              <w:left w:val="single" w:sz="4" w:space="0" w:color="auto"/>
              <w:bottom w:val="nil"/>
              <w:right w:val="single" w:sz="4" w:space="0" w:color="auto"/>
            </w:tcBorders>
            <w:hideMark/>
          </w:tcPr>
          <w:p w14:paraId="4C1252D2" w14:textId="77777777" w:rsidR="00D24AE2" w:rsidRDefault="00D24AE2">
            <w:pPr>
              <w:shd w:val="clear" w:color="auto" w:fill="FFFFFF"/>
              <w:ind w:left="50" w:right="112"/>
              <w:rPr>
                <w:rFonts w:cstheme="minorHAnsi"/>
                <w:lang w:val="mk-MK"/>
              </w:rPr>
            </w:pPr>
            <w:r>
              <w:rPr>
                <w:rFonts w:cstheme="minorHAnsi"/>
                <w:spacing w:val="-4"/>
                <w:lang w:val="mk-MK"/>
              </w:rPr>
              <w:t>A4 Воздухоплови освен А1, А2 и А3</w:t>
            </w:r>
          </w:p>
        </w:tc>
        <w:tc>
          <w:tcPr>
            <w:tcW w:w="3246" w:type="dxa"/>
            <w:tcBorders>
              <w:top w:val="single" w:sz="4" w:space="0" w:color="auto"/>
              <w:left w:val="single" w:sz="4" w:space="0" w:color="auto"/>
              <w:bottom w:val="nil"/>
              <w:right w:val="single" w:sz="4" w:space="0" w:color="auto"/>
            </w:tcBorders>
            <w:hideMark/>
          </w:tcPr>
          <w:p w14:paraId="76000D5D" w14:textId="7E2F183D" w:rsidR="00D24AE2" w:rsidRDefault="00D24AE2">
            <w:pPr>
              <w:shd w:val="clear" w:color="auto" w:fill="FFFFFF"/>
              <w:ind w:left="78" w:right="140"/>
              <w:jc w:val="both"/>
              <w:rPr>
                <w:rFonts w:cstheme="minorHAnsi"/>
                <w:lang w:val="mk-MK"/>
              </w:rPr>
            </w:pPr>
            <w:r>
              <w:rPr>
                <w:rFonts w:cstheme="minorHAnsi"/>
                <w:spacing w:val="-3"/>
                <w:lang w:val="mk-MK"/>
              </w:rPr>
              <w:t xml:space="preserve">[Се наведува производител или група или серија или </w:t>
            </w:r>
            <w:r w:rsidR="00090FDA">
              <w:rPr>
                <w:rFonts w:cstheme="minorHAnsi"/>
                <w:spacing w:val="-3"/>
                <w:lang w:val="mk-MK"/>
              </w:rPr>
              <w:t xml:space="preserve">тип </w:t>
            </w:r>
            <w:r>
              <w:rPr>
                <w:rFonts w:cstheme="minorHAnsi"/>
                <w:spacing w:val="-3"/>
                <w:lang w:val="mk-MK"/>
              </w:rPr>
              <w:t>на авион и/или задачи за одржување]</w:t>
            </w:r>
          </w:p>
          <w:p w14:paraId="7B0DA922" w14:textId="6FC1D8D7" w:rsidR="00D24AE2" w:rsidRDefault="00D24AE2">
            <w:pPr>
              <w:shd w:val="clear" w:color="auto" w:fill="FFFFFF"/>
              <w:ind w:left="78" w:right="140"/>
              <w:jc w:val="both"/>
              <w:rPr>
                <w:rFonts w:cstheme="minorHAnsi"/>
                <w:lang w:val="mk-MK"/>
              </w:rPr>
            </w:pPr>
            <w:r>
              <w:rPr>
                <w:rFonts w:cstheme="minorHAnsi"/>
                <w:spacing w:val="-3"/>
                <w:lang w:val="mk-MK"/>
              </w:rPr>
              <w:t xml:space="preserve">Наведете дали издавањето на уверенијата за </w:t>
            </w:r>
            <w:r w:rsidR="00090FDA">
              <w:rPr>
                <w:rFonts w:cstheme="minorHAnsi"/>
                <w:spacing w:val="-3"/>
                <w:lang w:val="mk-MK"/>
              </w:rPr>
              <w:t xml:space="preserve">преглед </w:t>
            </w:r>
            <w:r>
              <w:rPr>
                <w:rFonts w:cstheme="minorHAnsi"/>
                <w:spacing w:val="-3"/>
                <w:lang w:val="mk-MK"/>
              </w:rPr>
              <w:t xml:space="preserve">на пловидбеноста е одобрено или не </w:t>
            </w:r>
          </w:p>
        </w:tc>
        <w:tc>
          <w:tcPr>
            <w:tcW w:w="1240" w:type="dxa"/>
            <w:tcBorders>
              <w:top w:val="single" w:sz="4" w:space="0" w:color="auto"/>
              <w:left w:val="single" w:sz="4" w:space="0" w:color="auto"/>
              <w:bottom w:val="nil"/>
              <w:right w:val="single" w:sz="4" w:space="0" w:color="auto"/>
            </w:tcBorders>
            <w:hideMark/>
          </w:tcPr>
          <w:p w14:paraId="561E8366" w14:textId="77777777" w:rsidR="00D24AE2" w:rsidRDefault="00D24AE2">
            <w:pPr>
              <w:shd w:val="clear" w:color="auto" w:fill="FFFFFF"/>
              <w:jc w:val="center"/>
              <w:rPr>
                <w:rFonts w:cstheme="minorHAnsi"/>
                <w:lang w:val="mk-MK"/>
              </w:rPr>
            </w:pPr>
            <w:r>
              <w:rPr>
                <w:rFonts w:cstheme="minorHAnsi"/>
                <w:spacing w:val="-6"/>
                <w:lang w:val="mk-MK"/>
              </w:rPr>
              <w:t>[ДА/НЕ] (*)</w:t>
            </w:r>
          </w:p>
        </w:tc>
        <w:tc>
          <w:tcPr>
            <w:tcW w:w="1217" w:type="dxa"/>
            <w:tcBorders>
              <w:top w:val="single" w:sz="4" w:space="0" w:color="auto"/>
              <w:left w:val="single" w:sz="4" w:space="0" w:color="auto"/>
              <w:bottom w:val="nil"/>
              <w:right w:val="nil"/>
            </w:tcBorders>
            <w:hideMark/>
          </w:tcPr>
          <w:p w14:paraId="6BA3B83E" w14:textId="74100607" w:rsidR="00D24AE2" w:rsidRDefault="00D24AE2">
            <w:pPr>
              <w:shd w:val="clear" w:color="auto" w:fill="FFFFFF"/>
              <w:jc w:val="center"/>
              <w:rPr>
                <w:rFonts w:cstheme="minorHAnsi"/>
                <w:lang w:val="mk-MK"/>
              </w:rPr>
            </w:pPr>
            <w:r>
              <w:rPr>
                <w:rFonts w:cstheme="minorHAnsi"/>
                <w:spacing w:val="-6"/>
                <w:lang w:val="mk-MK"/>
              </w:rPr>
              <w:t>[ДА/НЕ] (*)</w:t>
            </w:r>
            <w:r w:rsidR="00090FDA">
              <w:rPr>
                <w:rFonts w:cstheme="minorHAnsi"/>
                <w:spacing w:val="-6"/>
                <w:lang w:val="mk-MK"/>
              </w:rPr>
              <w:t>“;</w:t>
            </w:r>
          </w:p>
        </w:tc>
      </w:tr>
    </w:tbl>
    <w:p w14:paraId="74A3A9CB" w14:textId="77777777" w:rsidR="00D24AE2" w:rsidRPr="00D24AE2" w:rsidRDefault="00D24AE2" w:rsidP="00D24AE2">
      <w:pPr>
        <w:pStyle w:val="ListParagraph"/>
        <w:jc w:val="both"/>
        <w:rPr>
          <w:rFonts w:cstheme="minorHAnsi"/>
          <w:lang w:val="en-US"/>
        </w:rPr>
      </w:pPr>
    </w:p>
    <w:p w14:paraId="0D4F9F09" w14:textId="7AA89388" w:rsidR="00E06B61" w:rsidRPr="00E06B61" w:rsidRDefault="00232859" w:rsidP="00E06B61">
      <w:pPr>
        <w:ind w:firstLine="720"/>
        <w:jc w:val="both"/>
        <w:rPr>
          <w:rFonts w:cstheme="minorHAnsi"/>
          <w:lang w:val="mk-MK"/>
        </w:rPr>
      </w:pPr>
      <w:r w:rsidRPr="002A3239">
        <w:rPr>
          <w:rFonts w:cstheme="minorHAnsi"/>
          <w:lang w:val="mk-MK"/>
        </w:rPr>
        <w:t>(</w:t>
      </w:r>
      <w:r w:rsidR="00326768">
        <w:rPr>
          <w:rFonts w:cstheme="minorHAnsi"/>
          <w:lang w:val="mk-MK"/>
        </w:rPr>
        <w:t>жж</w:t>
      </w:r>
      <w:r w:rsidRPr="002A3239">
        <w:rPr>
          <w:rFonts w:cstheme="minorHAnsi"/>
          <w:lang w:val="mk-MK"/>
        </w:rPr>
        <w:t xml:space="preserve">) </w:t>
      </w:r>
      <w:r w:rsidR="00E06B61" w:rsidRPr="00E06B61">
        <w:rPr>
          <w:rFonts w:cstheme="minorHAnsi"/>
          <w:lang w:val="mk-MK"/>
        </w:rPr>
        <w:t xml:space="preserve">Додаток V се заменува </w:t>
      </w:r>
      <w:r w:rsidR="00090FDA">
        <w:rPr>
          <w:rFonts w:cstheme="minorHAnsi"/>
          <w:lang w:val="mk-MK"/>
        </w:rPr>
        <w:t>со следново</w:t>
      </w:r>
      <w:r w:rsidR="00E06B61" w:rsidRPr="00E06B61">
        <w:rPr>
          <w:rFonts w:cstheme="minorHAnsi"/>
          <w:lang w:val="mk-MK"/>
        </w:rPr>
        <w:t>:</w:t>
      </w:r>
    </w:p>
    <w:p w14:paraId="4294E420" w14:textId="77777777" w:rsidR="00E06B61" w:rsidRDefault="00E06B61" w:rsidP="00E06B61">
      <w:pPr>
        <w:shd w:val="clear" w:color="auto" w:fill="FFFFFF"/>
        <w:jc w:val="center"/>
        <w:rPr>
          <w:rFonts w:cstheme="minorHAnsi"/>
          <w:sz w:val="24"/>
          <w:szCs w:val="24"/>
          <w:lang w:val="mk-MK"/>
        </w:rPr>
      </w:pPr>
      <w:r>
        <w:rPr>
          <w:rFonts w:cstheme="minorHAnsi"/>
          <w:i/>
          <w:iCs/>
          <w:sz w:val="24"/>
          <w:szCs w:val="24"/>
          <w:lang w:val="mk-MK"/>
        </w:rPr>
        <w:t>„Додаток V</w:t>
      </w:r>
    </w:p>
    <w:p w14:paraId="650080E1" w14:textId="3CABB498" w:rsidR="00E06B61" w:rsidRDefault="00467D08" w:rsidP="00E06B61">
      <w:pPr>
        <w:shd w:val="clear" w:color="auto" w:fill="FFFFFF"/>
        <w:spacing w:before="272"/>
        <w:jc w:val="center"/>
        <w:rPr>
          <w:rFonts w:cstheme="minorHAnsi"/>
          <w:sz w:val="18"/>
          <w:szCs w:val="18"/>
          <w:lang w:val="mk-MK"/>
        </w:rPr>
      </w:pPr>
      <w:r>
        <w:rPr>
          <w:rFonts w:cstheme="minorHAnsi"/>
          <w:b/>
          <w:bCs/>
          <w:sz w:val="24"/>
          <w:szCs w:val="24"/>
          <w:lang w:val="mk-MK"/>
        </w:rPr>
        <w:t>Уверение за работа</w:t>
      </w:r>
      <w:r w:rsidR="00E06B61">
        <w:rPr>
          <w:rFonts w:cstheme="minorHAnsi"/>
          <w:b/>
          <w:bCs/>
          <w:sz w:val="24"/>
          <w:szCs w:val="24"/>
          <w:lang w:val="mk-MK"/>
        </w:rPr>
        <w:t xml:space="preserve"> на организацијата за одржување </w:t>
      </w:r>
      <w:r w:rsidR="000805A9">
        <w:rPr>
          <w:rFonts w:cstheme="minorHAnsi"/>
          <w:b/>
          <w:bCs/>
          <w:sz w:val="24"/>
          <w:szCs w:val="24"/>
          <w:lang w:val="mk-MK"/>
        </w:rPr>
        <w:t>наведено</w:t>
      </w:r>
      <w:r w:rsidR="00E06B61">
        <w:rPr>
          <w:rFonts w:cstheme="minorHAnsi"/>
          <w:b/>
          <w:bCs/>
          <w:sz w:val="24"/>
          <w:szCs w:val="24"/>
          <w:lang w:val="mk-MK"/>
        </w:rPr>
        <w:t xml:space="preserve"> во Анекс </w:t>
      </w:r>
      <w:r w:rsidR="00E06B61">
        <w:rPr>
          <w:rFonts w:cstheme="minorHAnsi"/>
          <w:b/>
          <w:bCs/>
          <w:sz w:val="24"/>
          <w:szCs w:val="24"/>
          <w:lang w:val="en-US"/>
        </w:rPr>
        <w:t>I</w:t>
      </w:r>
      <w:r w:rsidR="00E06B61">
        <w:rPr>
          <w:rFonts w:cstheme="minorHAnsi"/>
          <w:b/>
          <w:bCs/>
          <w:sz w:val="24"/>
          <w:szCs w:val="24"/>
          <w:lang w:val="mk-MK"/>
        </w:rPr>
        <w:t xml:space="preserve"> (Дел–М) Поддел </w:t>
      </w:r>
      <w:r w:rsidR="00E06B61">
        <w:rPr>
          <w:rFonts w:cstheme="minorHAnsi"/>
          <w:b/>
          <w:bCs/>
          <w:sz w:val="24"/>
          <w:szCs w:val="24"/>
          <w:lang w:val="en-US"/>
        </w:rPr>
        <w:t>F</w:t>
      </w:r>
      <w:r w:rsidR="00A11B55">
        <w:rPr>
          <w:rFonts w:cstheme="minorHAnsi"/>
          <w:b/>
          <w:bCs/>
          <w:sz w:val="24"/>
          <w:szCs w:val="24"/>
          <w:lang w:val="mk-MK"/>
        </w:rPr>
        <w:t xml:space="preserve"> </w:t>
      </w:r>
      <w:r w:rsidR="00E06B61">
        <w:rPr>
          <w:rFonts w:cstheme="minorHAnsi"/>
          <w:b/>
          <w:bCs/>
          <w:sz w:val="24"/>
          <w:szCs w:val="24"/>
          <w:lang w:val="mk-MK"/>
        </w:rPr>
        <w:t>– Форм</w:t>
      </w:r>
      <w:r w:rsidR="000805A9">
        <w:rPr>
          <w:rFonts w:cstheme="minorHAnsi"/>
          <w:b/>
          <w:bCs/>
          <w:sz w:val="24"/>
          <w:szCs w:val="24"/>
          <w:lang w:val="mk-MK"/>
        </w:rPr>
        <w:t>улар</w:t>
      </w:r>
      <w:r w:rsidR="00E06B61">
        <w:rPr>
          <w:rFonts w:cstheme="minorHAnsi"/>
          <w:b/>
          <w:bCs/>
          <w:sz w:val="24"/>
          <w:szCs w:val="24"/>
          <w:lang w:val="mk-MK"/>
        </w:rPr>
        <w:t xml:space="preserve"> 3-MF на EASA</w:t>
      </w:r>
    </w:p>
    <w:tbl>
      <w:tblPr>
        <w:tblW w:w="90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000"/>
      </w:tblGrid>
      <w:tr w:rsidR="00E06B61" w14:paraId="6929A361" w14:textId="77777777" w:rsidTr="00E06B61">
        <w:tc>
          <w:tcPr>
            <w:tcW w:w="9000" w:type="dxa"/>
            <w:tcBorders>
              <w:top w:val="single" w:sz="4" w:space="0" w:color="000000"/>
              <w:left w:val="single" w:sz="4" w:space="0" w:color="000000"/>
              <w:bottom w:val="nil"/>
              <w:right w:val="single" w:sz="4" w:space="0" w:color="000000"/>
            </w:tcBorders>
            <w:hideMark/>
          </w:tcPr>
          <w:p w14:paraId="5F5D2F19" w14:textId="77777777" w:rsidR="00E06B61" w:rsidRDefault="00E06B61">
            <w:pPr>
              <w:shd w:val="clear" w:color="auto" w:fill="FFFFFF"/>
              <w:spacing w:before="120" w:after="120"/>
              <w:rPr>
                <w:rFonts w:cstheme="minorHAnsi"/>
                <w:sz w:val="20"/>
                <w:szCs w:val="20"/>
                <w:lang w:val="mk-MK"/>
              </w:rPr>
            </w:pPr>
            <w:r>
              <w:rPr>
                <w:rFonts w:cstheme="minorHAnsi"/>
                <w:spacing w:val="-3"/>
                <w:lang w:val="mk-MK"/>
              </w:rPr>
              <w:t>Страна 1 од 2</w:t>
            </w:r>
          </w:p>
          <w:p w14:paraId="14E4B97C" w14:textId="223BFDA4" w:rsidR="00E06B61" w:rsidRDefault="00E06B61">
            <w:pPr>
              <w:shd w:val="clear" w:color="auto" w:fill="FFFFFF"/>
              <w:spacing w:before="120" w:after="120"/>
              <w:jc w:val="center"/>
              <w:rPr>
                <w:rFonts w:cstheme="minorHAnsi"/>
                <w:lang w:val="mk-MK"/>
              </w:rPr>
            </w:pPr>
            <w:r>
              <w:rPr>
                <w:rFonts w:cstheme="minorHAnsi"/>
                <w:lang w:val="mk-MK"/>
              </w:rPr>
              <w:t xml:space="preserve">[ЗЕМЈА-ЧЛЕНКА(*)] </w:t>
            </w:r>
          </w:p>
          <w:p w14:paraId="25AC9700" w14:textId="727E4EEC" w:rsidR="00E06B61" w:rsidRDefault="00E06B61">
            <w:pPr>
              <w:shd w:val="clear" w:color="auto" w:fill="FFFFFF"/>
              <w:spacing w:before="120" w:after="120"/>
              <w:jc w:val="center"/>
              <w:rPr>
                <w:rFonts w:cstheme="minorHAnsi"/>
                <w:lang w:val="mk-MK"/>
              </w:rPr>
            </w:pPr>
            <w:r>
              <w:rPr>
                <w:rFonts w:cstheme="minorHAnsi"/>
                <w:lang w:val="mk-MK"/>
              </w:rPr>
              <w:t xml:space="preserve">Земја членка на Европската </w:t>
            </w:r>
            <w:r w:rsidR="000805A9">
              <w:rPr>
                <w:rFonts w:cstheme="minorHAnsi"/>
                <w:lang w:val="mk-MK"/>
              </w:rPr>
              <w:t>У</w:t>
            </w:r>
            <w:r>
              <w:rPr>
                <w:rFonts w:cstheme="minorHAnsi"/>
                <w:lang w:val="mk-MK"/>
              </w:rPr>
              <w:t>нија (**)</w:t>
            </w:r>
          </w:p>
        </w:tc>
      </w:tr>
      <w:tr w:rsidR="00E06B61" w14:paraId="7368E428" w14:textId="77777777" w:rsidTr="00E06B61">
        <w:tc>
          <w:tcPr>
            <w:tcW w:w="9000" w:type="dxa"/>
            <w:tcBorders>
              <w:top w:val="nil"/>
              <w:left w:val="single" w:sz="4" w:space="0" w:color="000000"/>
              <w:bottom w:val="nil"/>
              <w:right w:val="single" w:sz="4" w:space="0" w:color="000000"/>
            </w:tcBorders>
            <w:hideMark/>
          </w:tcPr>
          <w:p w14:paraId="7D6DABE8" w14:textId="72A6A579" w:rsidR="00E06B61" w:rsidRDefault="00E06B61">
            <w:pPr>
              <w:shd w:val="clear" w:color="auto" w:fill="FFFFFF"/>
              <w:spacing w:before="120" w:after="120"/>
              <w:jc w:val="center"/>
              <w:rPr>
                <w:rFonts w:cstheme="minorHAnsi"/>
                <w:lang w:val="mk-MK"/>
              </w:rPr>
            </w:pPr>
            <w:r>
              <w:rPr>
                <w:rFonts w:cstheme="minorHAnsi"/>
                <w:b/>
                <w:bCs/>
                <w:spacing w:val="-1"/>
                <w:lang w:val="mk-MK"/>
              </w:rPr>
              <w:t>УВЕРЕНИЕ ЗА ОРГАНИЗАЦИЈА ЗА ОДРЖУВАЊЕ</w:t>
            </w:r>
          </w:p>
        </w:tc>
      </w:tr>
      <w:tr w:rsidR="00E06B61" w14:paraId="691F6E52" w14:textId="77777777" w:rsidTr="00E06B61">
        <w:tc>
          <w:tcPr>
            <w:tcW w:w="9000" w:type="dxa"/>
            <w:tcBorders>
              <w:top w:val="nil"/>
              <w:left w:val="single" w:sz="4" w:space="0" w:color="000000"/>
              <w:bottom w:val="nil"/>
              <w:right w:val="single" w:sz="4" w:space="0" w:color="000000"/>
            </w:tcBorders>
            <w:hideMark/>
          </w:tcPr>
          <w:p w14:paraId="1A05BC8F" w14:textId="77777777" w:rsidR="00E06B61" w:rsidRDefault="00E06B61">
            <w:pPr>
              <w:shd w:val="clear" w:color="auto" w:fill="FFFFFF"/>
              <w:spacing w:before="120" w:after="120"/>
              <w:jc w:val="center"/>
              <w:rPr>
                <w:rFonts w:cstheme="minorHAnsi"/>
                <w:lang w:val="mk-MK"/>
              </w:rPr>
            </w:pPr>
            <w:r>
              <w:rPr>
                <w:rFonts w:cstheme="minorHAnsi"/>
                <w:spacing w:val="-1"/>
                <w:lang w:val="mk-MK"/>
              </w:rPr>
              <w:t>Референтна ознака: [ОЗНАКА НА ЗЕМЈА-ЧЛЕНКА(*)].MF.[XXXX]</w:t>
            </w:r>
          </w:p>
        </w:tc>
      </w:tr>
      <w:tr w:rsidR="00E06B61" w14:paraId="03EAE726" w14:textId="77777777" w:rsidTr="00E06B61">
        <w:tc>
          <w:tcPr>
            <w:tcW w:w="9000" w:type="dxa"/>
            <w:tcBorders>
              <w:top w:val="nil"/>
              <w:left w:val="single" w:sz="4" w:space="0" w:color="000000"/>
              <w:bottom w:val="nil"/>
              <w:right w:val="single" w:sz="4" w:space="0" w:color="000000"/>
            </w:tcBorders>
            <w:hideMark/>
          </w:tcPr>
          <w:p w14:paraId="75D83EB7" w14:textId="3A8FEF3B" w:rsidR="00E06B61" w:rsidRDefault="00E06B61">
            <w:pPr>
              <w:shd w:val="clear" w:color="auto" w:fill="FFFFFF"/>
              <w:spacing w:before="120" w:after="120"/>
              <w:jc w:val="both"/>
              <w:rPr>
                <w:rFonts w:cstheme="minorHAnsi"/>
                <w:lang w:val="mk-MK"/>
              </w:rPr>
            </w:pPr>
            <w:r>
              <w:rPr>
                <w:rFonts w:cstheme="minorHAnsi"/>
                <w:spacing w:val="-1"/>
                <w:lang w:val="mk-MK"/>
              </w:rPr>
              <w:t xml:space="preserve">Во согласност со Регулатива (ЕУ) 2018/1139 на Европскиот Парламент и на Советот и Регулатива (ЕУ) бр. 1321/2014 на Комисијата и </w:t>
            </w:r>
            <w:r w:rsidR="0008223B">
              <w:rPr>
                <w:rFonts w:cstheme="minorHAnsi"/>
                <w:spacing w:val="-1"/>
                <w:lang w:val="mk-MK"/>
              </w:rPr>
              <w:t>подложно</w:t>
            </w:r>
            <w:r>
              <w:rPr>
                <w:rFonts w:cstheme="minorHAnsi"/>
                <w:spacing w:val="-1"/>
                <w:lang w:val="mk-MK"/>
              </w:rPr>
              <w:t xml:space="preserve"> на условите наведени подолу, [НАДЛЕЖНИОТ ОРГАН НА ЗЕМЈАТА-ЧЛЕНКА(*)] со ова потврдува дека:</w:t>
            </w:r>
          </w:p>
        </w:tc>
      </w:tr>
      <w:tr w:rsidR="00E06B61" w14:paraId="03B077FD" w14:textId="77777777" w:rsidTr="00E06B61">
        <w:tc>
          <w:tcPr>
            <w:tcW w:w="9000" w:type="dxa"/>
            <w:tcBorders>
              <w:top w:val="nil"/>
              <w:left w:val="single" w:sz="4" w:space="0" w:color="000000"/>
              <w:bottom w:val="nil"/>
              <w:right w:val="single" w:sz="4" w:space="0" w:color="000000"/>
            </w:tcBorders>
            <w:hideMark/>
          </w:tcPr>
          <w:p w14:paraId="65B2493C" w14:textId="3ED97BE2" w:rsidR="00E06B61" w:rsidRDefault="00E06B61">
            <w:pPr>
              <w:shd w:val="clear" w:color="auto" w:fill="FFFFFF"/>
              <w:spacing w:before="120" w:after="120"/>
              <w:jc w:val="center"/>
              <w:rPr>
                <w:rFonts w:cstheme="minorHAnsi"/>
                <w:lang w:val="mk-MK"/>
              </w:rPr>
            </w:pPr>
            <w:r>
              <w:rPr>
                <w:rFonts w:cstheme="minorHAnsi"/>
                <w:spacing w:val="-2"/>
                <w:lang w:val="mk-MK"/>
              </w:rPr>
              <w:t>[</w:t>
            </w:r>
            <w:r w:rsidR="0008223B">
              <w:rPr>
                <w:rFonts w:cstheme="minorHAnsi"/>
                <w:spacing w:val="-2"/>
                <w:lang w:val="mk-MK"/>
              </w:rPr>
              <w:t>НАЗИВ</w:t>
            </w:r>
            <w:r>
              <w:rPr>
                <w:rFonts w:cstheme="minorHAnsi"/>
                <w:spacing w:val="-2"/>
                <w:lang w:val="mk-MK"/>
              </w:rPr>
              <w:t xml:space="preserve"> И АДРЕСА НА КОМПАНИЈАТА]</w:t>
            </w:r>
          </w:p>
        </w:tc>
      </w:tr>
      <w:tr w:rsidR="00E06B61" w14:paraId="76B399F1" w14:textId="77777777" w:rsidTr="00E06B61">
        <w:tc>
          <w:tcPr>
            <w:tcW w:w="9000" w:type="dxa"/>
            <w:tcBorders>
              <w:top w:val="nil"/>
              <w:left w:val="single" w:sz="4" w:space="0" w:color="000000"/>
              <w:bottom w:val="nil"/>
              <w:right w:val="single" w:sz="4" w:space="0" w:color="000000"/>
            </w:tcBorders>
            <w:hideMark/>
          </w:tcPr>
          <w:p w14:paraId="23F7DBAF" w14:textId="5D342FEF" w:rsidR="00E06B61" w:rsidRDefault="003F62A1" w:rsidP="000C5890">
            <w:pPr>
              <w:shd w:val="clear" w:color="auto" w:fill="FFFFFF"/>
              <w:spacing w:before="120" w:after="120"/>
              <w:jc w:val="both"/>
              <w:rPr>
                <w:rFonts w:cstheme="minorHAnsi"/>
                <w:lang w:val="mk-MK"/>
              </w:rPr>
            </w:pPr>
            <w:r>
              <w:rPr>
                <w:rFonts w:cstheme="minorHAnsi"/>
                <w:spacing w:val="-1"/>
                <w:lang w:val="mk-MK"/>
              </w:rPr>
              <w:t xml:space="preserve">е </w:t>
            </w:r>
            <w:r w:rsidR="00E06B61">
              <w:rPr>
                <w:rFonts w:cstheme="minorHAnsi"/>
                <w:spacing w:val="-1"/>
                <w:lang w:val="mk-MK"/>
              </w:rPr>
              <w:t xml:space="preserve">организација за одржување во согласност со Оддел А, Поддел F од Анекс I (Дел-М) од Регулатива (ЕУ) бр. 1321/2014 на Комисијата одобрена да ги одржува производите, деловите и уредите наведени во приложените услови за одобрување и </w:t>
            </w:r>
            <w:r w:rsidR="009259B6">
              <w:rPr>
                <w:rFonts w:cstheme="minorHAnsi"/>
                <w:spacing w:val="-1"/>
                <w:lang w:val="mk-MK"/>
              </w:rPr>
              <w:t xml:space="preserve">да </w:t>
            </w:r>
            <w:r w:rsidR="00E06B61">
              <w:rPr>
                <w:rFonts w:cstheme="minorHAnsi"/>
                <w:spacing w:val="-1"/>
                <w:lang w:val="mk-MK"/>
              </w:rPr>
              <w:t xml:space="preserve">издава соодветни уверенија за пуштање во употреба со користење на горенаведените </w:t>
            </w:r>
            <w:r w:rsidR="009259B6">
              <w:rPr>
                <w:rFonts w:cstheme="minorHAnsi"/>
                <w:spacing w:val="-1"/>
                <w:lang w:val="mk-MK"/>
              </w:rPr>
              <w:t xml:space="preserve">референтни ознаки </w:t>
            </w:r>
            <w:r w:rsidR="00E06B61">
              <w:rPr>
                <w:rFonts w:cstheme="minorHAnsi"/>
                <w:spacing w:val="-1"/>
                <w:lang w:val="mk-MK"/>
              </w:rPr>
              <w:t xml:space="preserve">и, кога е пропишано, уверенија за </w:t>
            </w:r>
            <w:r w:rsidR="009259B6">
              <w:rPr>
                <w:rFonts w:cstheme="minorHAnsi"/>
                <w:spacing w:val="-1"/>
                <w:lang w:val="mk-MK"/>
              </w:rPr>
              <w:t>преглед</w:t>
            </w:r>
            <w:r w:rsidR="00E06B61">
              <w:rPr>
                <w:rFonts w:cstheme="minorHAnsi"/>
                <w:spacing w:val="-1"/>
                <w:lang w:val="mk-MK"/>
              </w:rPr>
              <w:t xml:space="preserve"> на пловидбеноста по </w:t>
            </w:r>
            <w:r w:rsidR="009259B6">
              <w:rPr>
                <w:rFonts w:cstheme="minorHAnsi"/>
                <w:spacing w:val="-1"/>
                <w:lang w:val="mk-MK"/>
              </w:rPr>
              <w:t>преглед</w:t>
            </w:r>
            <w:r w:rsidR="00A11B55">
              <w:rPr>
                <w:rFonts w:cstheme="minorHAnsi"/>
                <w:spacing w:val="-1"/>
                <w:lang w:val="mk-MK"/>
              </w:rPr>
              <w:t xml:space="preserve"> </w:t>
            </w:r>
            <w:r w:rsidR="00E06B61">
              <w:rPr>
                <w:rFonts w:cstheme="minorHAnsi"/>
                <w:spacing w:val="-1"/>
                <w:lang w:val="mk-MK"/>
              </w:rPr>
              <w:t xml:space="preserve">на пловидбеноста како што е наведено во точка МL.А.903 од Анекс Vb (Дел-МL) </w:t>
            </w:r>
            <w:r w:rsidR="009259B6">
              <w:rPr>
                <w:rFonts w:cstheme="minorHAnsi"/>
                <w:spacing w:val="-1"/>
                <w:lang w:val="mk-MK"/>
              </w:rPr>
              <w:t>кон</w:t>
            </w:r>
            <w:r w:rsidR="00E06B61">
              <w:rPr>
                <w:rFonts w:cstheme="minorHAnsi"/>
                <w:spacing w:val="-1"/>
                <w:lang w:val="mk-MK"/>
              </w:rPr>
              <w:t xml:space="preserve"> Регулатива (ЕУ) бр. 1321/2014 на Комисијата за оние воздухоплови наведени во приложените </w:t>
            </w:r>
            <w:r w:rsidR="009259B6">
              <w:rPr>
                <w:rFonts w:cstheme="minorHAnsi"/>
                <w:spacing w:val="-1"/>
                <w:lang w:val="mk-MK"/>
              </w:rPr>
              <w:t>услови</w:t>
            </w:r>
            <w:r w:rsidR="00E06B61">
              <w:rPr>
                <w:rFonts w:cstheme="minorHAnsi"/>
                <w:spacing w:val="-1"/>
                <w:lang w:val="mk-MK"/>
              </w:rPr>
              <w:t xml:space="preserve"> за одобрување.</w:t>
            </w:r>
          </w:p>
        </w:tc>
      </w:tr>
      <w:tr w:rsidR="00E06B61" w14:paraId="39C89688" w14:textId="77777777" w:rsidTr="00E06B61">
        <w:tc>
          <w:tcPr>
            <w:tcW w:w="9000" w:type="dxa"/>
            <w:tcBorders>
              <w:top w:val="nil"/>
              <w:left w:val="single" w:sz="4" w:space="0" w:color="000000"/>
              <w:bottom w:val="nil"/>
              <w:right w:val="single" w:sz="4" w:space="0" w:color="000000"/>
            </w:tcBorders>
            <w:hideMark/>
          </w:tcPr>
          <w:p w14:paraId="6325BCCB" w14:textId="77777777" w:rsidR="00E06B61" w:rsidRDefault="00E06B61">
            <w:pPr>
              <w:shd w:val="clear" w:color="auto" w:fill="FFFFFF"/>
              <w:spacing w:before="120" w:after="120"/>
              <w:rPr>
                <w:rFonts w:cstheme="minorHAnsi"/>
                <w:lang w:val="mk-MK"/>
              </w:rPr>
            </w:pPr>
            <w:r>
              <w:rPr>
                <w:rFonts w:cstheme="minorHAnsi"/>
                <w:spacing w:val="-3"/>
                <w:lang w:val="mk-MK"/>
              </w:rPr>
              <w:t>УСЛОВИ:</w:t>
            </w:r>
          </w:p>
        </w:tc>
      </w:tr>
      <w:tr w:rsidR="00E06B61" w14:paraId="42DBE66E" w14:textId="77777777" w:rsidTr="00E06B61">
        <w:tc>
          <w:tcPr>
            <w:tcW w:w="9000" w:type="dxa"/>
            <w:tcBorders>
              <w:top w:val="nil"/>
              <w:left w:val="single" w:sz="4" w:space="0" w:color="000000"/>
              <w:bottom w:val="nil"/>
              <w:right w:val="single" w:sz="4" w:space="0" w:color="000000"/>
            </w:tcBorders>
            <w:hideMark/>
          </w:tcPr>
          <w:p w14:paraId="5F43B0A0" w14:textId="361FBFC3" w:rsidR="00E06B61" w:rsidRDefault="00E06B61" w:rsidP="00E06B61">
            <w:pPr>
              <w:widowControl w:val="0"/>
              <w:numPr>
                <w:ilvl w:val="0"/>
                <w:numId w:val="36"/>
              </w:numPr>
              <w:shd w:val="clear" w:color="auto" w:fill="FFFFFF"/>
              <w:tabs>
                <w:tab w:val="left" w:pos="400"/>
              </w:tabs>
              <w:autoSpaceDE w:val="0"/>
              <w:autoSpaceDN w:val="0"/>
              <w:adjustRightInd w:val="0"/>
              <w:spacing w:before="120" w:after="120" w:line="240" w:lineRule="auto"/>
              <w:jc w:val="both"/>
              <w:rPr>
                <w:rFonts w:cstheme="minorHAnsi"/>
                <w:spacing w:val="-18"/>
                <w:lang w:val="mk-MK"/>
              </w:rPr>
            </w:pPr>
            <w:r>
              <w:rPr>
                <w:rFonts w:cstheme="minorHAnsi"/>
                <w:spacing w:val="-1"/>
                <w:lang w:val="mk-MK"/>
              </w:rPr>
              <w:t xml:space="preserve">Ова уверение е ограничено на она што е наведено во одделот за опсегот на работа во прирачникот на одобрената организација за одржување </w:t>
            </w:r>
            <w:r w:rsidR="00253307">
              <w:rPr>
                <w:rFonts w:cstheme="minorHAnsi"/>
                <w:spacing w:val="-1"/>
                <w:lang w:val="mk-MK"/>
              </w:rPr>
              <w:t xml:space="preserve">како што е наведено </w:t>
            </w:r>
            <w:r>
              <w:rPr>
                <w:rFonts w:cstheme="minorHAnsi"/>
                <w:spacing w:val="-1"/>
                <w:lang w:val="mk-MK"/>
              </w:rPr>
              <w:t>во Оддел А од Поддел F од Анекс I (Дел-М)</w:t>
            </w:r>
            <w:r w:rsidR="00253307">
              <w:rPr>
                <w:rFonts w:cstheme="minorHAnsi"/>
                <w:spacing w:val="-1"/>
                <w:lang w:val="mk-MK"/>
              </w:rPr>
              <w:t xml:space="preserve"> кон</w:t>
            </w:r>
            <w:r w:rsidR="00A11B55">
              <w:rPr>
                <w:rFonts w:cstheme="minorHAnsi"/>
                <w:spacing w:val="-1"/>
                <w:lang w:val="mk-MK"/>
              </w:rPr>
              <w:t xml:space="preserve"> </w:t>
            </w:r>
            <w:r>
              <w:rPr>
                <w:rFonts w:cstheme="minorHAnsi"/>
                <w:spacing w:val="-1"/>
                <w:lang w:val="mk-MK"/>
              </w:rPr>
              <w:t>Регулатива (ЕУ) бр. 1321/2014 на Комисијата; и</w:t>
            </w:r>
          </w:p>
        </w:tc>
      </w:tr>
      <w:tr w:rsidR="00E06B61" w14:paraId="42DE0A83" w14:textId="77777777" w:rsidTr="00E06B61">
        <w:tc>
          <w:tcPr>
            <w:tcW w:w="9000" w:type="dxa"/>
            <w:tcBorders>
              <w:top w:val="nil"/>
              <w:left w:val="single" w:sz="4" w:space="0" w:color="000000"/>
              <w:bottom w:val="nil"/>
              <w:right w:val="single" w:sz="4" w:space="0" w:color="000000"/>
            </w:tcBorders>
            <w:hideMark/>
          </w:tcPr>
          <w:p w14:paraId="0923F0EB" w14:textId="7B0C70CE" w:rsidR="00E06B61" w:rsidRDefault="00E06B61" w:rsidP="000C5890">
            <w:pPr>
              <w:widowControl w:val="0"/>
              <w:numPr>
                <w:ilvl w:val="0"/>
                <w:numId w:val="36"/>
              </w:numPr>
              <w:shd w:val="clear" w:color="auto" w:fill="FFFFFF"/>
              <w:tabs>
                <w:tab w:val="left" w:pos="400"/>
              </w:tabs>
              <w:autoSpaceDE w:val="0"/>
              <w:autoSpaceDN w:val="0"/>
              <w:adjustRightInd w:val="0"/>
              <w:spacing w:before="120" w:after="120" w:line="240" w:lineRule="auto"/>
              <w:jc w:val="both"/>
              <w:rPr>
                <w:rFonts w:cstheme="minorHAnsi"/>
                <w:spacing w:val="-12"/>
                <w:lang w:val="mk-MK"/>
              </w:rPr>
            </w:pPr>
            <w:r>
              <w:rPr>
                <w:rFonts w:cstheme="minorHAnsi"/>
                <w:spacing w:val="-1"/>
                <w:lang w:val="mk-MK"/>
              </w:rPr>
              <w:t xml:space="preserve">Ова уверение бара усогласеност со </w:t>
            </w:r>
            <w:r w:rsidR="000C5890">
              <w:rPr>
                <w:rFonts w:cstheme="minorHAnsi"/>
                <w:spacing w:val="-1"/>
                <w:lang w:val="mk-MK"/>
              </w:rPr>
              <w:t xml:space="preserve">процедурите </w:t>
            </w:r>
            <w:r>
              <w:rPr>
                <w:rFonts w:cstheme="minorHAnsi"/>
                <w:spacing w:val="-1"/>
                <w:lang w:val="mk-MK"/>
              </w:rPr>
              <w:t xml:space="preserve">утврдени во прирачникот на одобрената </w:t>
            </w:r>
            <w:r>
              <w:rPr>
                <w:rFonts w:cstheme="minorHAnsi"/>
                <w:spacing w:val="-1"/>
                <w:lang w:val="mk-MK"/>
              </w:rPr>
              <w:lastRenderedPageBreak/>
              <w:t>организација за одржување; и</w:t>
            </w:r>
          </w:p>
        </w:tc>
      </w:tr>
      <w:tr w:rsidR="00E06B61" w14:paraId="2CFAAA17" w14:textId="77777777" w:rsidTr="00E06B61">
        <w:tc>
          <w:tcPr>
            <w:tcW w:w="9000" w:type="dxa"/>
            <w:tcBorders>
              <w:top w:val="nil"/>
              <w:left w:val="single" w:sz="4" w:space="0" w:color="000000"/>
              <w:bottom w:val="nil"/>
              <w:right w:val="single" w:sz="4" w:space="0" w:color="000000"/>
            </w:tcBorders>
            <w:hideMark/>
          </w:tcPr>
          <w:p w14:paraId="5B4624B2" w14:textId="4967FAB0" w:rsidR="00E06B61" w:rsidRDefault="00E06B61" w:rsidP="00E06B61">
            <w:pPr>
              <w:widowControl w:val="0"/>
              <w:numPr>
                <w:ilvl w:val="0"/>
                <w:numId w:val="36"/>
              </w:numPr>
              <w:shd w:val="clear" w:color="auto" w:fill="FFFFFF"/>
              <w:tabs>
                <w:tab w:val="left" w:pos="400"/>
              </w:tabs>
              <w:autoSpaceDE w:val="0"/>
              <w:autoSpaceDN w:val="0"/>
              <w:adjustRightInd w:val="0"/>
              <w:spacing w:before="120" w:after="120" w:line="240" w:lineRule="auto"/>
              <w:rPr>
                <w:rFonts w:cstheme="minorHAnsi"/>
                <w:spacing w:val="-13"/>
                <w:lang w:val="mk-MK"/>
              </w:rPr>
            </w:pPr>
            <w:r>
              <w:rPr>
                <w:rFonts w:cstheme="minorHAnsi"/>
                <w:lang w:val="mk-MK"/>
              </w:rPr>
              <w:lastRenderedPageBreak/>
              <w:t xml:space="preserve">Ова уверение е валидно додека одобрената организација за одржување </w:t>
            </w:r>
            <w:r w:rsidR="00253307">
              <w:rPr>
                <w:rFonts w:cstheme="minorHAnsi"/>
                <w:lang w:val="mk-MK"/>
              </w:rPr>
              <w:t>останува</w:t>
            </w:r>
            <w:r>
              <w:rPr>
                <w:rFonts w:cstheme="minorHAnsi"/>
                <w:lang w:val="mk-MK"/>
              </w:rPr>
              <w:t xml:space="preserve"> во согласност со Анекс I (Дел-M) и Анекс Vb (Дел–ML) од Регулатива (ЕУ) бр. 1321/2014 на Комисијата.</w:t>
            </w:r>
          </w:p>
        </w:tc>
      </w:tr>
      <w:tr w:rsidR="00E06B61" w14:paraId="0F1E226C" w14:textId="77777777" w:rsidTr="00E06B61">
        <w:tc>
          <w:tcPr>
            <w:tcW w:w="9000" w:type="dxa"/>
            <w:tcBorders>
              <w:top w:val="nil"/>
              <w:left w:val="single" w:sz="4" w:space="0" w:color="000000"/>
              <w:bottom w:val="nil"/>
              <w:right w:val="single" w:sz="4" w:space="0" w:color="000000"/>
            </w:tcBorders>
            <w:hideMark/>
          </w:tcPr>
          <w:p w14:paraId="275BFDA3" w14:textId="35091EA9" w:rsidR="00E06B61" w:rsidRDefault="00E06B61" w:rsidP="00E06B61">
            <w:pPr>
              <w:widowControl w:val="0"/>
              <w:numPr>
                <w:ilvl w:val="0"/>
                <w:numId w:val="36"/>
              </w:numPr>
              <w:shd w:val="clear" w:color="auto" w:fill="FFFFFF"/>
              <w:tabs>
                <w:tab w:val="left" w:pos="400"/>
              </w:tabs>
              <w:autoSpaceDE w:val="0"/>
              <w:autoSpaceDN w:val="0"/>
              <w:adjustRightInd w:val="0"/>
              <w:spacing w:before="120" w:after="120" w:line="240" w:lineRule="auto"/>
              <w:jc w:val="both"/>
              <w:rPr>
                <w:rFonts w:cstheme="minorHAnsi"/>
                <w:spacing w:val="-12"/>
                <w:lang w:val="mk-MK"/>
              </w:rPr>
            </w:pPr>
            <w:r>
              <w:rPr>
                <w:rFonts w:cstheme="minorHAnsi"/>
                <w:lang w:val="mk-MK"/>
              </w:rPr>
              <w:t xml:space="preserve">Доколку се исполнети горенаведените услови, ова </w:t>
            </w:r>
            <w:r w:rsidR="00253307">
              <w:rPr>
                <w:rFonts w:cstheme="minorHAnsi"/>
                <w:lang w:val="mk-MK"/>
              </w:rPr>
              <w:t>уверение</w:t>
            </w:r>
            <w:r>
              <w:rPr>
                <w:rFonts w:cstheme="minorHAnsi"/>
                <w:lang w:val="mk-MK"/>
              </w:rPr>
              <w:t xml:space="preserve"> останува важечко</w:t>
            </w:r>
            <w:r w:rsidR="00253307">
              <w:rPr>
                <w:rFonts w:cstheme="minorHAnsi"/>
                <w:lang w:val="mk-MK"/>
              </w:rPr>
              <w:t xml:space="preserve"> до</w:t>
            </w:r>
            <w:r>
              <w:rPr>
                <w:rFonts w:cstheme="minorHAnsi"/>
                <w:lang w:val="mk-MK"/>
              </w:rPr>
              <w:t xml:space="preserve"> 24 септември 2021 година, освен ако уверението пред тој датум не било вратено, заменето, времено одземено или повлечено.</w:t>
            </w:r>
          </w:p>
        </w:tc>
      </w:tr>
      <w:tr w:rsidR="00E06B61" w14:paraId="386555C4" w14:textId="77777777" w:rsidTr="00E06B61">
        <w:tc>
          <w:tcPr>
            <w:tcW w:w="9000" w:type="dxa"/>
            <w:tcBorders>
              <w:top w:val="nil"/>
              <w:left w:val="single" w:sz="4" w:space="0" w:color="000000"/>
              <w:bottom w:val="nil"/>
              <w:right w:val="single" w:sz="4" w:space="0" w:color="000000"/>
            </w:tcBorders>
            <w:hideMark/>
          </w:tcPr>
          <w:p w14:paraId="121B324C" w14:textId="39EA0260" w:rsidR="00E06B61" w:rsidRDefault="00E06B61" w:rsidP="000C5890">
            <w:pPr>
              <w:shd w:val="clear" w:color="auto" w:fill="FFFFFF"/>
              <w:tabs>
                <w:tab w:val="left" w:leader="dot" w:pos="9008"/>
              </w:tabs>
              <w:spacing w:before="120" w:after="120"/>
              <w:rPr>
                <w:rFonts w:cstheme="minorHAnsi"/>
                <w:lang w:val="mk-MK"/>
              </w:rPr>
            </w:pPr>
            <w:r>
              <w:rPr>
                <w:rFonts w:cstheme="minorHAnsi"/>
                <w:spacing w:val="-2"/>
                <w:lang w:val="mk-MK"/>
              </w:rPr>
              <w:t xml:space="preserve">Датум на </w:t>
            </w:r>
            <w:r w:rsidR="000C5890">
              <w:rPr>
                <w:rFonts w:cstheme="minorHAnsi"/>
                <w:spacing w:val="-2"/>
                <w:lang w:val="mk-MK"/>
              </w:rPr>
              <w:t xml:space="preserve">иницијално </w:t>
            </w:r>
            <w:r>
              <w:rPr>
                <w:rFonts w:cstheme="minorHAnsi"/>
                <w:spacing w:val="-2"/>
                <w:lang w:val="mk-MK"/>
              </w:rPr>
              <w:t xml:space="preserve">издавање: </w:t>
            </w:r>
            <w:r>
              <w:rPr>
                <w:rFonts w:cstheme="minorHAnsi"/>
                <w:lang w:val="mk-MK"/>
              </w:rPr>
              <w:tab/>
            </w:r>
          </w:p>
        </w:tc>
      </w:tr>
      <w:tr w:rsidR="00E06B61" w14:paraId="3FB60EF8" w14:textId="77777777" w:rsidTr="00E06B61">
        <w:tc>
          <w:tcPr>
            <w:tcW w:w="9000" w:type="dxa"/>
            <w:tcBorders>
              <w:top w:val="nil"/>
              <w:left w:val="single" w:sz="4" w:space="0" w:color="000000"/>
              <w:bottom w:val="nil"/>
              <w:right w:val="single" w:sz="4" w:space="0" w:color="000000"/>
            </w:tcBorders>
            <w:hideMark/>
          </w:tcPr>
          <w:p w14:paraId="229816F9" w14:textId="77777777" w:rsidR="00E06B61" w:rsidRDefault="00E06B61">
            <w:pPr>
              <w:shd w:val="clear" w:color="auto" w:fill="FFFFFF"/>
              <w:tabs>
                <w:tab w:val="left" w:leader="dot" w:pos="9008"/>
              </w:tabs>
              <w:spacing w:before="120" w:after="120"/>
              <w:rPr>
                <w:rFonts w:cstheme="minorHAnsi"/>
                <w:lang w:val="mk-MK"/>
              </w:rPr>
            </w:pPr>
            <w:r>
              <w:rPr>
                <w:rFonts w:cstheme="minorHAnsi"/>
                <w:spacing w:val="-2"/>
                <w:lang w:val="mk-MK"/>
              </w:rPr>
              <w:t xml:space="preserve">Датум на оваа ревизија: </w:t>
            </w:r>
            <w:r>
              <w:rPr>
                <w:rFonts w:cstheme="minorHAnsi"/>
                <w:lang w:val="mk-MK"/>
              </w:rPr>
              <w:tab/>
            </w:r>
          </w:p>
        </w:tc>
      </w:tr>
      <w:tr w:rsidR="00E06B61" w14:paraId="4B567D80" w14:textId="77777777" w:rsidTr="00E06B61">
        <w:tc>
          <w:tcPr>
            <w:tcW w:w="9000" w:type="dxa"/>
            <w:tcBorders>
              <w:top w:val="nil"/>
              <w:left w:val="single" w:sz="4" w:space="0" w:color="000000"/>
              <w:bottom w:val="nil"/>
              <w:right w:val="single" w:sz="4" w:space="0" w:color="000000"/>
            </w:tcBorders>
            <w:hideMark/>
          </w:tcPr>
          <w:p w14:paraId="466928FE" w14:textId="77777777" w:rsidR="00E06B61" w:rsidRDefault="00E06B61">
            <w:pPr>
              <w:shd w:val="clear" w:color="auto" w:fill="FFFFFF"/>
              <w:tabs>
                <w:tab w:val="left" w:leader="dot" w:pos="9008"/>
              </w:tabs>
              <w:spacing w:before="120" w:after="120"/>
              <w:rPr>
                <w:rFonts w:cstheme="minorHAnsi"/>
                <w:lang w:val="mk-MK"/>
              </w:rPr>
            </w:pPr>
            <w:r>
              <w:rPr>
                <w:rFonts w:cstheme="minorHAnsi"/>
                <w:spacing w:val="-3"/>
                <w:lang w:val="mk-MK"/>
              </w:rPr>
              <w:t>Бр. на ревизија:</w:t>
            </w:r>
            <w:r>
              <w:rPr>
                <w:rFonts w:cstheme="minorHAnsi"/>
                <w:lang w:val="mk-MK"/>
              </w:rPr>
              <w:tab/>
            </w:r>
          </w:p>
        </w:tc>
      </w:tr>
      <w:tr w:rsidR="00E06B61" w14:paraId="7D656E05" w14:textId="77777777" w:rsidTr="00E06B61">
        <w:tc>
          <w:tcPr>
            <w:tcW w:w="9000" w:type="dxa"/>
            <w:tcBorders>
              <w:top w:val="nil"/>
              <w:left w:val="single" w:sz="4" w:space="0" w:color="000000"/>
              <w:bottom w:val="nil"/>
              <w:right w:val="single" w:sz="4" w:space="0" w:color="000000"/>
            </w:tcBorders>
            <w:hideMark/>
          </w:tcPr>
          <w:p w14:paraId="5019808C" w14:textId="77777777" w:rsidR="00E06B61" w:rsidRDefault="00E06B61">
            <w:pPr>
              <w:shd w:val="clear" w:color="auto" w:fill="FFFFFF"/>
              <w:tabs>
                <w:tab w:val="left" w:leader="dot" w:pos="9008"/>
              </w:tabs>
              <w:spacing w:before="120" w:after="120"/>
              <w:rPr>
                <w:rFonts w:cstheme="minorHAnsi"/>
                <w:lang w:val="mk-MK"/>
              </w:rPr>
            </w:pPr>
            <w:r>
              <w:rPr>
                <w:rFonts w:cstheme="minorHAnsi"/>
                <w:spacing w:val="-4"/>
                <w:lang w:val="mk-MK"/>
              </w:rPr>
              <w:t xml:space="preserve">Потпис: </w:t>
            </w:r>
            <w:r>
              <w:rPr>
                <w:rFonts w:cstheme="minorHAnsi"/>
                <w:lang w:val="mk-MK"/>
              </w:rPr>
              <w:tab/>
            </w:r>
          </w:p>
        </w:tc>
      </w:tr>
      <w:tr w:rsidR="00E06B61" w14:paraId="63710376" w14:textId="77777777" w:rsidTr="00E06B61">
        <w:tc>
          <w:tcPr>
            <w:tcW w:w="9000" w:type="dxa"/>
            <w:tcBorders>
              <w:top w:val="nil"/>
              <w:left w:val="single" w:sz="4" w:space="0" w:color="000000"/>
              <w:bottom w:val="single" w:sz="4" w:space="0" w:color="000000"/>
              <w:right w:val="single" w:sz="4" w:space="0" w:color="000000"/>
            </w:tcBorders>
            <w:hideMark/>
          </w:tcPr>
          <w:p w14:paraId="373ABCFD" w14:textId="77777777" w:rsidR="00E06B61" w:rsidRDefault="00E06B61">
            <w:pPr>
              <w:shd w:val="clear" w:color="auto" w:fill="FFFFFF"/>
              <w:spacing w:before="120" w:after="120"/>
              <w:rPr>
                <w:rFonts w:cstheme="minorHAnsi"/>
                <w:lang w:val="mk-MK"/>
              </w:rPr>
            </w:pPr>
            <w:r>
              <w:rPr>
                <w:rFonts w:cstheme="minorHAnsi"/>
                <w:spacing w:val="-2"/>
                <w:lang w:val="mk-MK"/>
              </w:rPr>
              <w:t>За надлежниот орган: [НАДЛЕЖЕН ОРГАН НА ЗЕМЈАТА-ЧЛЕНКА (*)]</w:t>
            </w:r>
          </w:p>
        </w:tc>
      </w:tr>
    </w:tbl>
    <w:p w14:paraId="019E9FA3" w14:textId="740273B8" w:rsidR="00E06B61" w:rsidRDefault="001F1C3C" w:rsidP="00E06B61">
      <w:pPr>
        <w:shd w:val="clear" w:color="auto" w:fill="FFFFFF"/>
        <w:tabs>
          <w:tab w:val="left" w:pos="-450"/>
        </w:tabs>
        <w:spacing w:before="120"/>
        <w:ind w:left="-446" w:right="2405"/>
        <w:rPr>
          <w:rFonts w:cstheme="minorHAnsi"/>
          <w:sz w:val="18"/>
          <w:szCs w:val="18"/>
          <w:lang w:val="mk-MK" w:eastAsia="mk-MK"/>
        </w:rPr>
      </w:pPr>
      <w:r>
        <w:rPr>
          <w:rFonts w:cstheme="minorHAnsi"/>
          <w:sz w:val="18"/>
          <w:szCs w:val="18"/>
          <w:lang w:val="mk-MK"/>
        </w:rPr>
        <w:t>Формулар</w:t>
      </w:r>
      <w:r w:rsidR="00E06B61">
        <w:rPr>
          <w:rFonts w:cstheme="minorHAnsi"/>
          <w:sz w:val="18"/>
          <w:szCs w:val="18"/>
          <w:lang w:val="mk-MK"/>
        </w:rPr>
        <w:t xml:space="preserve"> 3-MF на EASA, Издание 5</w:t>
      </w:r>
    </w:p>
    <w:p w14:paraId="3D5ED48E" w14:textId="6169F391" w:rsidR="00E06B61" w:rsidRDefault="00E06B61" w:rsidP="00E06B61">
      <w:pPr>
        <w:shd w:val="clear" w:color="auto" w:fill="FFFFFF"/>
        <w:spacing w:before="120" w:after="120"/>
        <w:ind w:left="-446" w:right="29"/>
        <w:rPr>
          <w:rFonts w:cstheme="minorHAnsi"/>
          <w:spacing w:val="-1"/>
          <w:sz w:val="18"/>
          <w:szCs w:val="18"/>
          <w:lang w:val="mk-MK"/>
        </w:rPr>
      </w:pPr>
      <w:r>
        <w:rPr>
          <w:rFonts w:cstheme="minorHAnsi"/>
          <w:spacing w:val="-1"/>
          <w:sz w:val="18"/>
          <w:szCs w:val="18"/>
          <w:lang w:val="mk-MK"/>
        </w:rPr>
        <w:t>(*)</w:t>
      </w:r>
      <w:r>
        <w:rPr>
          <w:rFonts w:cstheme="minorHAnsi"/>
          <w:lang w:val="mk-MK"/>
        </w:rPr>
        <w:tab/>
      </w:r>
      <w:r>
        <w:rPr>
          <w:rFonts w:cstheme="minorHAnsi"/>
          <w:spacing w:val="-1"/>
          <w:sz w:val="18"/>
          <w:szCs w:val="18"/>
          <w:lang w:val="mk-MK"/>
        </w:rPr>
        <w:t xml:space="preserve">Или </w:t>
      </w:r>
      <w:r w:rsidR="004405F6">
        <w:rPr>
          <w:rFonts w:cstheme="minorHAnsi"/>
          <w:spacing w:val="-1"/>
          <w:sz w:val="18"/>
          <w:szCs w:val="18"/>
          <w:lang w:val="mk-MK"/>
        </w:rPr>
        <w:t>„</w:t>
      </w:r>
      <w:r>
        <w:rPr>
          <w:rFonts w:cstheme="minorHAnsi"/>
          <w:spacing w:val="-1"/>
          <w:sz w:val="18"/>
          <w:szCs w:val="18"/>
          <w:lang w:val="mk-MK"/>
        </w:rPr>
        <w:t>EASA</w:t>
      </w:r>
      <w:r w:rsidR="004405F6">
        <w:rPr>
          <w:rFonts w:cstheme="minorHAnsi"/>
          <w:spacing w:val="-1"/>
          <w:sz w:val="18"/>
          <w:szCs w:val="18"/>
          <w:lang w:val="mk-MK"/>
        </w:rPr>
        <w:t>“</w:t>
      </w:r>
      <w:r>
        <w:rPr>
          <w:rFonts w:cstheme="minorHAnsi"/>
          <w:spacing w:val="-1"/>
          <w:sz w:val="18"/>
          <w:szCs w:val="18"/>
          <w:lang w:val="mk-MK"/>
        </w:rPr>
        <w:t>, ако EASA е надлеж</w:t>
      </w:r>
      <w:r w:rsidR="004405F6">
        <w:rPr>
          <w:rFonts w:cstheme="minorHAnsi"/>
          <w:spacing w:val="-1"/>
          <w:sz w:val="18"/>
          <w:szCs w:val="18"/>
          <w:lang w:val="mk-MK"/>
        </w:rPr>
        <w:t>ниот</w:t>
      </w:r>
      <w:r>
        <w:rPr>
          <w:rFonts w:cstheme="minorHAnsi"/>
          <w:spacing w:val="-1"/>
          <w:sz w:val="18"/>
          <w:szCs w:val="18"/>
          <w:lang w:val="mk-MK"/>
        </w:rPr>
        <w:t xml:space="preserve"> орган</w:t>
      </w:r>
    </w:p>
    <w:p w14:paraId="7A0D2918" w14:textId="1B27FE27" w:rsidR="00E06B61" w:rsidRDefault="00E06B61" w:rsidP="00E06B61">
      <w:pPr>
        <w:shd w:val="clear" w:color="auto" w:fill="FFFFFF"/>
        <w:spacing w:before="120" w:after="120"/>
        <w:ind w:left="-446" w:right="29"/>
        <w:rPr>
          <w:rFonts w:cstheme="minorHAnsi"/>
          <w:sz w:val="18"/>
          <w:szCs w:val="18"/>
          <w:lang w:val="mk-MK"/>
        </w:rPr>
      </w:pPr>
      <w:r>
        <w:rPr>
          <w:rFonts w:cstheme="minorHAnsi"/>
          <w:spacing w:val="-1"/>
          <w:sz w:val="18"/>
          <w:szCs w:val="18"/>
          <w:lang w:val="mk-MK"/>
        </w:rPr>
        <w:t>(**)</w:t>
      </w:r>
      <w:r>
        <w:rPr>
          <w:rFonts w:cstheme="minorHAnsi"/>
          <w:lang w:val="mk-MK"/>
        </w:rPr>
        <w:tab/>
      </w:r>
      <w:r>
        <w:rPr>
          <w:rFonts w:cstheme="minorHAnsi"/>
          <w:spacing w:val="-1"/>
          <w:sz w:val="18"/>
          <w:szCs w:val="18"/>
          <w:lang w:val="mk-MK"/>
        </w:rPr>
        <w:t xml:space="preserve">Се брише за земји кои не се земји-членки на ЕУ или </w:t>
      </w:r>
      <w:r w:rsidR="00253307">
        <w:rPr>
          <w:rFonts w:cstheme="minorHAnsi"/>
          <w:spacing w:val="-1"/>
          <w:sz w:val="18"/>
          <w:szCs w:val="18"/>
          <w:lang w:val="mk-MK"/>
        </w:rPr>
        <w:t>за</w:t>
      </w:r>
      <w:r>
        <w:rPr>
          <w:rFonts w:cstheme="minorHAnsi"/>
          <w:spacing w:val="-1"/>
          <w:sz w:val="18"/>
          <w:szCs w:val="18"/>
          <w:lang w:val="mk-MK"/>
        </w:rPr>
        <w:t xml:space="preserve"> EASA.</w:t>
      </w:r>
    </w:p>
    <w:p w14:paraId="65EE7D65" w14:textId="77777777" w:rsidR="00E06B61" w:rsidRDefault="00E06B61" w:rsidP="00E06B61">
      <w:pPr>
        <w:spacing w:after="0"/>
        <w:rPr>
          <w:rFonts w:cstheme="minorHAnsi"/>
          <w:sz w:val="18"/>
          <w:szCs w:val="18"/>
          <w:lang w:val="mk-MK"/>
        </w:rPr>
        <w:sectPr w:rsidR="00E06B61">
          <w:footerReference w:type="default" r:id="rId8"/>
          <w:pgSz w:w="11906" w:h="16837"/>
          <w:pgMar w:top="1440" w:right="1440" w:bottom="1440" w:left="1440" w:header="720" w:footer="720" w:gutter="0"/>
          <w:cols w:space="720"/>
        </w:sectPr>
      </w:pPr>
    </w:p>
    <w:tbl>
      <w:tblPr>
        <w:tblStyle w:val="TableGrid"/>
        <w:tblW w:w="0" w:type="auto"/>
        <w:tblInd w:w="720" w:type="dxa"/>
        <w:tblLook w:val="04A0" w:firstRow="1" w:lastRow="0" w:firstColumn="1" w:lastColumn="0" w:noHBand="0" w:noVBand="1"/>
      </w:tblPr>
      <w:tblGrid>
        <w:gridCol w:w="8294"/>
      </w:tblGrid>
      <w:tr w:rsidR="00E06B61" w14:paraId="783064EB" w14:textId="77777777" w:rsidTr="00E06B61">
        <w:tc>
          <w:tcPr>
            <w:tcW w:w="8296" w:type="dxa"/>
            <w:tcBorders>
              <w:top w:val="single" w:sz="4" w:space="0" w:color="auto"/>
              <w:left w:val="single" w:sz="4" w:space="0" w:color="auto"/>
              <w:bottom w:val="single" w:sz="4" w:space="0" w:color="auto"/>
              <w:right w:val="single" w:sz="4" w:space="0" w:color="auto"/>
            </w:tcBorders>
            <w:hideMark/>
          </w:tcPr>
          <w:p w14:paraId="094D7951" w14:textId="77777777" w:rsidR="00E06B61" w:rsidRDefault="00E06B61">
            <w:pPr>
              <w:shd w:val="clear" w:color="auto" w:fill="FFFFFF"/>
              <w:spacing w:line="364" w:lineRule="exact"/>
              <w:rPr>
                <w:rFonts w:cstheme="minorHAnsi"/>
                <w:spacing w:val="-6"/>
                <w:sz w:val="16"/>
                <w:szCs w:val="16"/>
                <w:lang w:val="mk-MK"/>
              </w:rPr>
            </w:pPr>
            <w:r>
              <w:rPr>
                <w:rFonts w:cstheme="minorHAnsi"/>
                <w:spacing w:val="-6"/>
                <w:sz w:val="16"/>
                <w:szCs w:val="16"/>
                <w:lang w:val="mk-MK"/>
              </w:rPr>
              <w:lastRenderedPageBreak/>
              <w:t>Стр. 2 од 2</w:t>
            </w:r>
          </w:p>
          <w:p w14:paraId="7C33C1EF" w14:textId="77777777" w:rsidR="00E06B61" w:rsidRDefault="00E06B61">
            <w:pPr>
              <w:shd w:val="clear" w:color="auto" w:fill="FFFFFF"/>
              <w:spacing w:before="120" w:after="120" w:line="240" w:lineRule="auto"/>
              <w:jc w:val="center"/>
              <w:rPr>
                <w:rFonts w:cstheme="minorHAnsi"/>
                <w:sz w:val="24"/>
                <w:szCs w:val="24"/>
                <w:lang w:val="mk-MK"/>
              </w:rPr>
            </w:pPr>
            <w:r>
              <w:rPr>
                <w:rFonts w:cstheme="minorHAnsi"/>
                <w:b/>
                <w:bCs/>
                <w:sz w:val="24"/>
                <w:szCs w:val="24"/>
                <w:lang w:val="mk-MK"/>
              </w:rPr>
              <w:t>УСЛОВИ ЗА ОДОБРУВАЊЕ НА ОРГАНИЗАЦИЈАТА ЗА ОДРЖУВАЊЕ</w:t>
            </w:r>
          </w:p>
          <w:p w14:paraId="68A3DFCA" w14:textId="77777777" w:rsidR="00E06B61" w:rsidRDefault="00E06B61">
            <w:pPr>
              <w:shd w:val="clear" w:color="auto" w:fill="FFFFFF"/>
              <w:spacing w:before="120" w:after="120" w:line="240" w:lineRule="auto"/>
              <w:rPr>
                <w:rFonts w:cstheme="minorHAnsi"/>
                <w:spacing w:val="-5"/>
                <w:sz w:val="24"/>
                <w:szCs w:val="24"/>
                <w:lang w:val="mk-MK"/>
              </w:rPr>
            </w:pPr>
            <w:r>
              <w:rPr>
                <w:rFonts w:cstheme="minorHAnsi"/>
                <w:spacing w:val="-5"/>
                <w:sz w:val="24"/>
                <w:szCs w:val="24"/>
                <w:lang w:val="mk-MK"/>
              </w:rPr>
              <w:t>Референтна ознака: [КОД НА ЗЕМЈА-ЧЛЕНКА(*)].MF.XXXX</w:t>
            </w:r>
          </w:p>
          <w:p w14:paraId="71CD2CDC" w14:textId="684DDCA8" w:rsidR="00E06B61" w:rsidRDefault="00E06B61">
            <w:pPr>
              <w:shd w:val="clear" w:color="auto" w:fill="FFFFFF"/>
              <w:spacing w:before="120" w:after="120" w:line="240" w:lineRule="auto"/>
              <w:rPr>
                <w:rFonts w:cstheme="minorHAnsi"/>
                <w:sz w:val="24"/>
                <w:szCs w:val="24"/>
                <w:lang w:val="mk-MK"/>
              </w:rPr>
            </w:pPr>
            <w:r>
              <w:rPr>
                <w:rFonts w:cstheme="minorHAnsi"/>
                <w:spacing w:val="-4"/>
                <w:sz w:val="24"/>
                <w:szCs w:val="24"/>
                <w:lang w:val="mk-MK"/>
              </w:rPr>
              <w:t>Организација: [</w:t>
            </w:r>
            <w:r w:rsidR="00B37E2B">
              <w:rPr>
                <w:rFonts w:cstheme="minorHAnsi"/>
                <w:spacing w:val="-4"/>
                <w:sz w:val="24"/>
                <w:szCs w:val="24"/>
                <w:lang w:val="mk-MK"/>
              </w:rPr>
              <w:t xml:space="preserve">НАЗИВ </w:t>
            </w:r>
            <w:r>
              <w:rPr>
                <w:rFonts w:cstheme="minorHAnsi"/>
                <w:spacing w:val="-4"/>
                <w:sz w:val="24"/>
                <w:szCs w:val="24"/>
                <w:lang w:val="mk-MK"/>
              </w:rPr>
              <w:t>И АДРЕСА НА КОМПАНИЈАТА]</w:t>
            </w:r>
          </w:p>
          <w:tbl>
            <w:tblPr>
              <w:tblW w:w="0" w:type="auto"/>
              <w:tblCellMar>
                <w:left w:w="40" w:type="dxa"/>
                <w:right w:w="40" w:type="dxa"/>
              </w:tblCellMar>
              <w:tblLook w:val="04A0" w:firstRow="1" w:lastRow="0" w:firstColumn="1" w:lastColumn="0" w:noHBand="0" w:noVBand="1"/>
            </w:tblPr>
            <w:tblGrid>
              <w:gridCol w:w="2063"/>
              <w:gridCol w:w="3096"/>
              <w:gridCol w:w="2903"/>
            </w:tblGrid>
            <w:tr w:rsidR="00E06B61" w14:paraId="7A69A4C7" w14:textId="77777777">
              <w:trPr>
                <w:trHeight w:hRule="exact" w:val="298"/>
              </w:trPr>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673EE403" w14:textId="77777777" w:rsidR="00E06B61" w:rsidRDefault="00E06B61">
                  <w:pPr>
                    <w:shd w:val="clear" w:color="auto" w:fill="FFFFFF"/>
                    <w:jc w:val="center"/>
                    <w:rPr>
                      <w:rFonts w:cstheme="minorHAnsi"/>
                      <w:sz w:val="18"/>
                      <w:szCs w:val="18"/>
                      <w:lang w:val="mk-MK"/>
                    </w:rPr>
                  </w:pPr>
                  <w:r>
                    <w:rPr>
                      <w:rFonts w:cstheme="minorHAnsi"/>
                      <w:b/>
                      <w:bCs/>
                      <w:sz w:val="18"/>
                      <w:szCs w:val="18"/>
                      <w:lang w:val="mk-MK"/>
                    </w:rPr>
                    <w:t>КЛАСА</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2BE3D19" w14:textId="77777777" w:rsidR="00E06B61" w:rsidRDefault="00E06B61">
                  <w:pPr>
                    <w:shd w:val="clear" w:color="auto" w:fill="FFFFFF"/>
                    <w:jc w:val="center"/>
                    <w:rPr>
                      <w:rFonts w:cstheme="minorHAnsi"/>
                      <w:sz w:val="18"/>
                      <w:szCs w:val="18"/>
                      <w:lang w:val="mk-MK"/>
                    </w:rPr>
                  </w:pPr>
                  <w:r>
                    <w:rPr>
                      <w:rFonts w:cstheme="minorHAnsi"/>
                      <w:b/>
                      <w:bCs/>
                      <w:sz w:val="18"/>
                      <w:szCs w:val="18"/>
                      <w:lang w:val="mk-MK"/>
                    </w:rPr>
                    <w:t>ОВЛАСТУВАЊЕ</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073AEB83" w14:textId="77777777" w:rsidR="00E06B61" w:rsidRDefault="00E06B61">
                  <w:pPr>
                    <w:shd w:val="clear" w:color="auto" w:fill="FFFFFF"/>
                    <w:jc w:val="center"/>
                    <w:rPr>
                      <w:rFonts w:cstheme="minorHAnsi"/>
                      <w:sz w:val="18"/>
                      <w:szCs w:val="18"/>
                      <w:lang w:val="mk-MK"/>
                    </w:rPr>
                  </w:pPr>
                  <w:r>
                    <w:rPr>
                      <w:rFonts w:cstheme="minorHAnsi"/>
                      <w:b/>
                      <w:bCs/>
                      <w:sz w:val="18"/>
                      <w:szCs w:val="18"/>
                      <w:lang w:val="mk-MK"/>
                    </w:rPr>
                    <w:t>ОГРАНИЧУВАЊЕ</w:t>
                  </w:r>
                </w:p>
              </w:tc>
            </w:tr>
            <w:tr w:rsidR="00E06B61" w14:paraId="4F145C15" w14:textId="77777777">
              <w:trPr>
                <w:trHeight w:hRule="exact" w:val="298"/>
              </w:trPr>
              <w:tc>
                <w:tcPr>
                  <w:tcW w:w="2103" w:type="dxa"/>
                  <w:tcBorders>
                    <w:top w:val="single" w:sz="6" w:space="0" w:color="auto"/>
                    <w:left w:val="single" w:sz="6" w:space="0" w:color="auto"/>
                    <w:bottom w:val="nil"/>
                    <w:right w:val="single" w:sz="6" w:space="0" w:color="auto"/>
                  </w:tcBorders>
                  <w:shd w:val="clear" w:color="auto" w:fill="FFFFFF"/>
                  <w:hideMark/>
                </w:tcPr>
                <w:p w14:paraId="41E35C3B" w14:textId="394EA7DB" w:rsidR="00E06B61" w:rsidRDefault="00E06B61">
                  <w:pPr>
                    <w:shd w:val="clear" w:color="auto" w:fill="FFFFFF"/>
                    <w:rPr>
                      <w:rFonts w:cstheme="minorHAnsi"/>
                      <w:sz w:val="18"/>
                      <w:szCs w:val="18"/>
                      <w:lang w:val="mk-MK"/>
                    </w:rPr>
                  </w:pPr>
                  <w:r>
                    <w:rPr>
                      <w:rFonts w:cstheme="minorHAnsi"/>
                      <w:b/>
                      <w:bCs/>
                      <w:sz w:val="18"/>
                      <w:szCs w:val="18"/>
                      <w:lang w:val="mk-MK"/>
                    </w:rPr>
                    <w:t>ВОЗДУХОПЛОВ</w:t>
                  </w:r>
                  <w:r w:rsidR="00A11B55">
                    <w:rPr>
                      <w:rFonts w:cstheme="minorHAnsi"/>
                      <w:b/>
                      <w:bCs/>
                      <w:sz w:val="18"/>
                      <w:szCs w:val="18"/>
                      <w:lang w:val="mk-MK"/>
                    </w:rPr>
                    <w:t xml:space="preserve"> </w:t>
                  </w:r>
                  <w:r>
                    <w:rPr>
                      <w:rFonts w:cstheme="minorHAnsi"/>
                      <w:b/>
                      <w:bCs/>
                      <w:sz w:val="18"/>
                      <w:szCs w:val="18"/>
                      <w:lang w:val="mk-MK"/>
                    </w:rPr>
                    <w:t>(**)</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4A5619AD"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423DE4F" w14:textId="45E5F0B9" w:rsidR="00E06B61" w:rsidRDefault="00E06B61">
                  <w:pPr>
                    <w:shd w:val="clear" w:color="auto" w:fill="FFFFFF"/>
                    <w:rPr>
                      <w:rFonts w:cstheme="minorHAnsi"/>
                      <w:sz w:val="18"/>
                      <w:szCs w:val="18"/>
                      <w:lang w:val="mk-MK"/>
                    </w:rPr>
                  </w:pPr>
                  <w:r>
                    <w:rPr>
                      <w:rFonts w:cstheme="minorHAnsi"/>
                      <w:b/>
                      <w:bCs/>
                      <w:w w:val="83"/>
                      <w:sz w:val="18"/>
                      <w:szCs w:val="18"/>
                      <w:lang w:val="mk-MK"/>
                    </w:rPr>
                    <w:t>(***</w:t>
                  </w:r>
                  <w:r w:rsidR="00DF6678">
                    <w:rPr>
                      <w:rFonts w:cstheme="minorHAnsi"/>
                      <w:b/>
                      <w:bCs/>
                      <w:w w:val="83"/>
                      <w:sz w:val="18"/>
                      <w:szCs w:val="18"/>
                      <w:lang w:val="en-US"/>
                    </w:rPr>
                    <w:t>*</w:t>
                  </w:r>
                  <w:r>
                    <w:rPr>
                      <w:rFonts w:cstheme="minorHAnsi"/>
                      <w:b/>
                      <w:bCs/>
                      <w:w w:val="83"/>
                      <w:sz w:val="18"/>
                      <w:szCs w:val="18"/>
                      <w:lang w:val="mk-MK"/>
                    </w:rPr>
                    <w:t>)</w:t>
                  </w:r>
                </w:p>
              </w:tc>
            </w:tr>
            <w:tr w:rsidR="00E06B61" w14:paraId="4C18C1D7" w14:textId="77777777">
              <w:trPr>
                <w:trHeight w:hRule="exact" w:val="291"/>
              </w:trPr>
              <w:tc>
                <w:tcPr>
                  <w:tcW w:w="2103" w:type="dxa"/>
                  <w:tcBorders>
                    <w:top w:val="nil"/>
                    <w:left w:val="single" w:sz="6" w:space="0" w:color="auto"/>
                    <w:bottom w:val="single" w:sz="6" w:space="0" w:color="auto"/>
                    <w:right w:val="single" w:sz="6" w:space="0" w:color="auto"/>
                  </w:tcBorders>
                  <w:shd w:val="clear" w:color="auto" w:fill="FFFFFF"/>
                </w:tcPr>
                <w:p w14:paraId="5B1D743C" w14:textId="77777777" w:rsidR="00E06B61" w:rsidRDefault="00E06B61">
                  <w:pPr>
                    <w:rPr>
                      <w:rFonts w:cstheme="minorHAnsi"/>
                      <w:sz w:val="18"/>
                      <w:szCs w:val="18"/>
                      <w:lang w:val="mk-MK"/>
                    </w:rPr>
                  </w:pPr>
                </w:p>
                <w:p w14:paraId="1400FD23"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04FBEB4E"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F7EBCAB" w14:textId="2150B94F" w:rsidR="00E06B61" w:rsidRDefault="00E06B61">
                  <w:pPr>
                    <w:shd w:val="clear" w:color="auto" w:fill="FFFFFF"/>
                    <w:rPr>
                      <w:rFonts w:cstheme="minorHAnsi"/>
                      <w:sz w:val="18"/>
                      <w:szCs w:val="18"/>
                      <w:lang w:val="mk-MK"/>
                    </w:rPr>
                  </w:pPr>
                  <w:r>
                    <w:rPr>
                      <w:rFonts w:cstheme="minorHAnsi"/>
                      <w:b/>
                      <w:bCs/>
                      <w:w w:val="83"/>
                      <w:sz w:val="18"/>
                      <w:szCs w:val="18"/>
                      <w:lang w:val="mk-MK"/>
                    </w:rPr>
                    <w:t>(***</w:t>
                  </w:r>
                  <w:r w:rsidR="00DF6678">
                    <w:rPr>
                      <w:rFonts w:cstheme="minorHAnsi"/>
                      <w:b/>
                      <w:bCs/>
                      <w:w w:val="83"/>
                      <w:sz w:val="18"/>
                      <w:szCs w:val="18"/>
                      <w:lang w:val="en-US"/>
                    </w:rPr>
                    <w:t>*</w:t>
                  </w:r>
                  <w:r>
                    <w:rPr>
                      <w:rFonts w:cstheme="minorHAnsi"/>
                      <w:b/>
                      <w:bCs/>
                      <w:w w:val="83"/>
                      <w:sz w:val="18"/>
                      <w:szCs w:val="18"/>
                      <w:lang w:val="mk-MK"/>
                    </w:rPr>
                    <w:t>)</w:t>
                  </w:r>
                </w:p>
              </w:tc>
            </w:tr>
            <w:tr w:rsidR="00E06B61" w14:paraId="156B60FC" w14:textId="77777777">
              <w:trPr>
                <w:trHeight w:hRule="exact" w:val="298"/>
              </w:trPr>
              <w:tc>
                <w:tcPr>
                  <w:tcW w:w="2103" w:type="dxa"/>
                  <w:tcBorders>
                    <w:top w:val="single" w:sz="6" w:space="0" w:color="auto"/>
                    <w:left w:val="single" w:sz="6" w:space="0" w:color="auto"/>
                    <w:bottom w:val="nil"/>
                    <w:right w:val="single" w:sz="6" w:space="0" w:color="auto"/>
                  </w:tcBorders>
                  <w:shd w:val="clear" w:color="auto" w:fill="FFFFFF"/>
                  <w:hideMark/>
                </w:tcPr>
                <w:p w14:paraId="6CD12726" w14:textId="77777777" w:rsidR="00E06B61" w:rsidRDefault="00E06B61">
                  <w:pPr>
                    <w:shd w:val="clear" w:color="auto" w:fill="FFFFFF"/>
                    <w:rPr>
                      <w:rFonts w:cstheme="minorHAnsi"/>
                      <w:sz w:val="18"/>
                      <w:szCs w:val="18"/>
                      <w:lang w:val="mk-MK"/>
                    </w:rPr>
                  </w:pPr>
                  <w:r>
                    <w:rPr>
                      <w:rFonts w:cstheme="minorHAnsi"/>
                      <w:b/>
                      <w:bCs/>
                      <w:sz w:val="18"/>
                      <w:szCs w:val="18"/>
                      <w:lang w:val="mk-MK"/>
                    </w:rPr>
                    <w:t>МОТОРИ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2ED7D90A"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29AE0E67"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0DC39FF5" w14:textId="77777777">
              <w:trPr>
                <w:trHeight w:hRule="exact" w:val="298"/>
              </w:trPr>
              <w:tc>
                <w:tcPr>
                  <w:tcW w:w="2103" w:type="dxa"/>
                  <w:tcBorders>
                    <w:top w:val="nil"/>
                    <w:left w:val="single" w:sz="6" w:space="0" w:color="auto"/>
                    <w:bottom w:val="single" w:sz="6" w:space="0" w:color="auto"/>
                    <w:right w:val="single" w:sz="6" w:space="0" w:color="auto"/>
                  </w:tcBorders>
                  <w:shd w:val="clear" w:color="auto" w:fill="FFFFFF"/>
                </w:tcPr>
                <w:p w14:paraId="537455AC" w14:textId="77777777" w:rsidR="00E06B61" w:rsidRDefault="00E06B61">
                  <w:pPr>
                    <w:rPr>
                      <w:rFonts w:cstheme="minorHAnsi"/>
                      <w:sz w:val="18"/>
                      <w:szCs w:val="18"/>
                      <w:lang w:val="mk-MK"/>
                    </w:rPr>
                  </w:pPr>
                </w:p>
                <w:p w14:paraId="3107952E"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0AF2DC8E"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2203FB12"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583066D6" w14:textId="77777777">
              <w:trPr>
                <w:trHeight w:hRule="exact" w:val="756"/>
              </w:trPr>
              <w:tc>
                <w:tcPr>
                  <w:tcW w:w="2103" w:type="dxa"/>
                  <w:tcBorders>
                    <w:top w:val="single" w:sz="6" w:space="0" w:color="auto"/>
                    <w:left w:val="single" w:sz="6" w:space="0" w:color="auto"/>
                    <w:bottom w:val="nil"/>
                    <w:right w:val="single" w:sz="6" w:space="0" w:color="auto"/>
                  </w:tcBorders>
                  <w:shd w:val="clear" w:color="auto" w:fill="FFFFFF"/>
                  <w:hideMark/>
                </w:tcPr>
                <w:p w14:paraId="24DC393F" w14:textId="77777777" w:rsidR="00E06B61" w:rsidRDefault="00E06B61">
                  <w:pPr>
                    <w:shd w:val="clear" w:color="auto" w:fill="FFFFFF"/>
                    <w:spacing w:line="177" w:lineRule="exact"/>
                    <w:rPr>
                      <w:rFonts w:cstheme="minorHAnsi"/>
                      <w:sz w:val="18"/>
                      <w:szCs w:val="18"/>
                      <w:lang w:val="mk-MK"/>
                    </w:rPr>
                  </w:pPr>
                  <w:r>
                    <w:rPr>
                      <w:rFonts w:cstheme="minorHAnsi"/>
                      <w:b/>
                      <w:bCs/>
                      <w:spacing w:val="-7"/>
                      <w:sz w:val="18"/>
                      <w:szCs w:val="18"/>
                      <w:lang w:val="mk-MK"/>
                    </w:rPr>
                    <w:t>СОСТАВНИ ДЕЛОВИ КОИ НЕ СЕ КОМПЛЕТНИ МОТОРИ ИЛИ APU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2F8CE50D"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B3C0248"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089F150B" w14:textId="77777777">
              <w:trPr>
                <w:trHeight w:hRule="exact" w:val="298"/>
              </w:trPr>
              <w:tc>
                <w:tcPr>
                  <w:tcW w:w="2103" w:type="dxa"/>
                  <w:tcBorders>
                    <w:top w:val="nil"/>
                    <w:left w:val="single" w:sz="6" w:space="0" w:color="auto"/>
                    <w:bottom w:val="nil"/>
                    <w:right w:val="single" w:sz="6" w:space="0" w:color="auto"/>
                  </w:tcBorders>
                  <w:shd w:val="clear" w:color="auto" w:fill="FFFFFF"/>
                </w:tcPr>
                <w:p w14:paraId="53E6020C" w14:textId="77777777" w:rsidR="00E06B61" w:rsidRDefault="00E06B61">
                  <w:pPr>
                    <w:rPr>
                      <w:rFonts w:cstheme="minorHAnsi"/>
                      <w:sz w:val="18"/>
                      <w:szCs w:val="18"/>
                      <w:lang w:val="mk-MK"/>
                    </w:rPr>
                  </w:pPr>
                </w:p>
                <w:p w14:paraId="39E96C30"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4AE84182"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B25EA6C"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1BC8CC19" w14:textId="77777777">
              <w:trPr>
                <w:trHeight w:hRule="exact" w:val="291"/>
              </w:trPr>
              <w:tc>
                <w:tcPr>
                  <w:tcW w:w="2103" w:type="dxa"/>
                  <w:tcBorders>
                    <w:top w:val="nil"/>
                    <w:left w:val="single" w:sz="6" w:space="0" w:color="auto"/>
                    <w:bottom w:val="nil"/>
                    <w:right w:val="single" w:sz="6" w:space="0" w:color="auto"/>
                  </w:tcBorders>
                  <w:shd w:val="clear" w:color="auto" w:fill="FFFFFF"/>
                </w:tcPr>
                <w:p w14:paraId="59F6F85F" w14:textId="77777777" w:rsidR="00E06B61" w:rsidRDefault="00E06B61">
                  <w:pPr>
                    <w:rPr>
                      <w:rFonts w:cstheme="minorHAnsi"/>
                      <w:sz w:val="18"/>
                      <w:szCs w:val="18"/>
                      <w:lang w:val="mk-MK"/>
                    </w:rPr>
                  </w:pPr>
                </w:p>
                <w:p w14:paraId="72A3493F"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D3DF5F0"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D10E25C"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288B5BB2" w14:textId="77777777">
              <w:trPr>
                <w:trHeight w:hRule="exact" w:val="298"/>
              </w:trPr>
              <w:tc>
                <w:tcPr>
                  <w:tcW w:w="2103" w:type="dxa"/>
                  <w:tcBorders>
                    <w:top w:val="nil"/>
                    <w:left w:val="single" w:sz="6" w:space="0" w:color="auto"/>
                    <w:bottom w:val="nil"/>
                    <w:right w:val="single" w:sz="6" w:space="0" w:color="auto"/>
                  </w:tcBorders>
                  <w:shd w:val="clear" w:color="auto" w:fill="FFFFFF"/>
                </w:tcPr>
                <w:p w14:paraId="014AAB69" w14:textId="77777777" w:rsidR="00E06B61" w:rsidRDefault="00E06B61">
                  <w:pPr>
                    <w:rPr>
                      <w:rFonts w:cstheme="minorHAnsi"/>
                      <w:sz w:val="18"/>
                      <w:szCs w:val="18"/>
                      <w:lang w:val="mk-MK"/>
                    </w:rPr>
                  </w:pPr>
                </w:p>
                <w:p w14:paraId="289E83D5"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64344E0E"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5A365F6"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55459491" w14:textId="77777777">
              <w:trPr>
                <w:trHeight w:hRule="exact" w:val="298"/>
              </w:trPr>
              <w:tc>
                <w:tcPr>
                  <w:tcW w:w="2103" w:type="dxa"/>
                  <w:tcBorders>
                    <w:top w:val="nil"/>
                    <w:left w:val="single" w:sz="6" w:space="0" w:color="auto"/>
                    <w:bottom w:val="nil"/>
                    <w:right w:val="single" w:sz="6" w:space="0" w:color="auto"/>
                  </w:tcBorders>
                  <w:shd w:val="clear" w:color="auto" w:fill="FFFFFF"/>
                </w:tcPr>
                <w:p w14:paraId="05498087" w14:textId="77777777" w:rsidR="00E06B61" w:rsidRDefault="00E06B61">
                  <w:pPr>
                    <w:rPr>
                      <w:rFonts w:cstheme="minorHAnsi"/>
                      <w:sz w:val="18"/>
                      <w:szCs w:val="18"/>
                      <w:lang w:val="mk-MK"/>
                    </w:rPr>
                  </w:pPr>
                </w:p>
                <w:p w14:paraId="6FD46BBE"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43365AC6"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1745366C"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7CC907B3" w14:textId="77777777">
              <w:trPr>
                <w:trHeight w:hRule="exact" w:val="298"/>
              </w:trPr>
              <w:tc>
                <w:tcPr>
                  <w:tcW w:w="2103" w:type="dxa"/>
                  <w:tcBorders>
                    <w:top w:val="nil"/>
                    <w:left w:val="single" w:sz="6" w:space="0" w:color="auto"/>
                    <w:bottom w:val="single" w:sz="6" w:space="0" w:color="auto"/>
                    <w:right w:val="single" w:sz="6" w:space="0" w:color="auto"/>
                  </w:tcBorders>
                  <w:shd w:val="clear" w:color="auto" w:fill="FFFFFF"/>
                </w:tcPr>
                <w:p w14:paraId="69615584" w14:textId="77777777" w:rsidR="00E06B61" w:rsidRDefault="00E06B61">
                  <w:pPr>
                    <w:rPr>
                      <w:rFonts w:cstheme="minorHAnsi"/>
                      <w:sz w:val="18"/>
                      <w:szCs w:val="18"/>
                      <w:lang w:val="mk-MK"/>
                    </w:rPr>
                  </w:pPr>
                </w:p>
                <w:p w14:paraId="561A96CC"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5517F4E3"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131A8E12"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26DFBB76" w14:textId="77777777">
              <w:trPr>
                <w:trHeight w:hRule="exact" w:val="540"/>
              </w:trPr>
              <w:tc>
                <w:tcPr>
                  <w:tcW w:w="2103" w:type="dxa"/>
                  <w:tcBorders>
                    <w:top w:val="single" w:sz="6" w:space="0" w:color="auto"/>
                    <w:left w:val="single" w:sz="6" w:space="0" w:color="auto"/>
                    <w:bottom w:val="nil"/>
                    <w:right w:val="single" w:sz="6" w:space="0" w:color="auto"/>
                  </w:tcBorders>
                  <w:shd w:val="clear" w:color="auto" w:fill="FFFFFF"/>
                  <w:hideMark/>
                </w:tcPr>
                <w:p w14:paraId="473962F3" w14:textId="77777777" w:rsidR="00E06B61" w:rsidRDefault="00E06B61">
                  <w:pPr>
                    <w:shd w:val="clear" w:color="auto" w:fill="FFFFFF"/>
                    <w:spacing w:line="177" w:lineRule="exact"/>
                    <w:rPr>
                      <w:rFonts w:cstheme="minorHAnsi"/>
                      <w:sz w:val="18"/>
                      <w:szCs w:val="18"/>
                      <w:lang w:val="mk-MK"/>
                    </w:rPr>
                  </w:pPr>
                  <w:r>
                    <w:rPr>
                      <w:rFonts w:cstheme="minorHAnsi"/>
                      <w:b/>
                      <w:bCs/>
                      <w:sz w:val="18"/>
                      <w:szCs w:val="18"/>
                      <w:lang w:val="mk-MK"/>
                    </w:rPr>
                    <w:t>СПЕЦИЈАЛИЗИРАНИ УСЛУГИ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F95E71B"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34CFE70D"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r w:rsidR="00E06B61" w14:paraId="1C32A658" w14:textId="77777777">
              <w:trPr>
                <w:trHeight w:hRule="exact" w:val="326"/>
              </w:trPr>
              <w:tc>
                <w:tcPr>
                  <w:tcW w:w="2103" w:type="dxa"/>
                  <w:tcBorders>
                    <w:top w:val="nil"/>
                    <w:left w:val="single" w:sz="6" w:space="0" w:color="auto"/>
                    <w:bottom w:val="single" w:sz="6" w:space="0" w:color="auto"/>
                    <w:right w:val="single" w:sz="6" w:space="0" w:color="auto"/>
                  </w:tcBorders>
                  <w:shd w:val="clear" w:color="auto" w:fill="FFFFFF"/>
                </w:tcPr>
                <w:p w14:paraId="70275A42" w14:textId="77777777" w:rsidR="00E06B61" w:rsidRDefault="00E06B61">
                  <w:pPr>
                    <w:rPr>
                      <w:rFonts w:cstheme="minorHAnsi"/>
                      <w:sz w:val="18"/>
                      <w:szCs w:val="18"/>
                      <w:lang w:val="mk-MK"/>
                    </w:rPr>
                  </w:pPr>
                </w:p>
                <w:p w14:paraId="30BE7F41" w14:textId="77777777" w:rsidR="00E06B61" w:rsidRDefault="00E06B61">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17249C09"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7282BA51" w14:textId="77777777" w:rsidR="00E06B61" w:rsidRDefault="00E06B61">
                  <w:pPr>
                    <w:shd w:val="clear" w:color="auto" w:fill="FFFFFF"/>
                    <w:rPr>
                      <w:rFonts w:cstheme="minorHAnsi"/>
                      <w:sz w:val="18"/>
                      <w:szCs w:val="18"/>
                      <w:lang w:val="mk-MK"/>
                    </w:rPr>
                  </w:pPr>
                  <w:r>
                    <w:rPr>
                      <w:rFonts w:cstheme="minorHAnsi"/>
                      <w:b/>
                      <w:bCs/>
                      <w:w w:val="83"/>
                      <w:sz w:val="18"/>
                      <w:szCs w:val="18"/>
                      <w:lang w:val="mk-MK"/>
                    </w:rPr>
                    <w:t>(***)</w:t>
                  </w:r>
                </w:p>
              </w:tc>
            </w:tr>
          </w:tbl>
          <w:p w14:paraId="5E244D9E" w14:textId="243EC65B" w:rsidR="00E06B61" w:rsidRDefault="00E06B61">
            <w:pPr>
              <w:shd w:val="clear" w:color="auto" w:fill="FFFFFF"/>
              <w:spacing w:before="562" w:line="173" w:lineRule="exact"/>
              <w:ind w:left="94"/>
              <w:jc w:val="both"/>
              <w:rPr>
                <w:rFonts w:cstheme="minorHAnsi"/>
                <w:lang w:val="mk-MK" w:eastAsia="mk-MK"/>
              </w:rPr>
            </w:pPr>
            <w:r>
              <w:rPr>
                <w:rFonts w:cstheme="minorHAnsi"/>
                <w:lang w:val="mk-MK"/>
              </w:rPr>
              <w:t xml:space="preserve">Овие услови </w:t>
            </w:r>
            <w:r w:rsidR="00B37E2B">
              <w:rPr>
                <w:rFonts w:cstheme="minorHAnsi"/>
                <w:lang w:val="mk-MK"/>
              </w:rPr>
              <w:t>за</w:t>
            </w:r>
            <w:r>
              <w:rPr>
                <w:rFonts w:cstheme="minorHAnsi"/>
                <w:lang w:val="mk-MK"/>
              </w:rPr>
              <w:t xml:space="preserve"> одобрување се огранич</w:t>
            </w:r>
            <w:r w:rsidR="00B37E2B">
              <w:rPr>
                <w:rFonts w:cstheme="minorHAnsi"/>
                <w:lang w:val="mk-MK"/>
              </w:rPr>
              <w:t>ени</w:t>
            </w:r>
            <w:r>
              <w:rPr>
                <w:rFonts w:cstheme="minorHAnsi"/>
                <w:lang w:val="mk-MK"/>
              </w:rPr>
              <w:t xml:space="preserve"> </w:t>
            </w:r>
            <w:r>
              <w:rPr>
                <w:rFonts w:cstheme="minorHAnsi"/>
                <w:spacing w:val="-2"/>
                <w:lang w:val="mk-MK"/>
              </w:rPr>
              <w:t xml:space="preserve">на производи, делови и уреди и на активности наведени во </w:t>
            </w:r>
            <w:r>
              <w:rPr>
                <w:rFonts w:cstheme="minorHAnsi"/>
                <w:lang w:val="mk-MK"/>
              </w:rPr>
              <w:t>опсегот</w:t>
            </w:r>
            <w:r w:rsidR="00A11B55">
              <w:rPr>
                <w:rFonts w:cstheme="minorHAnsi"/>
                <w:lang w:val="mk-MK"/>
              </w:rPr>
              <w:t xml:space="preserve"> </w:t>
            </w:r>
            <w:r>
              <w:rPr>
                <w:rFonts w:cstheme="minorHAnsi"/>
                <w:lang w:val="mk-MK"/>
              </w:rPr>
              <w:t>на работа во прирачник</w:t>
            </w:r>
            <w:r w:rsidR="00B37E2B">
              <w:rPr>
                <w:rFonts w:cstheme="minorHAnsi"/>
                <w:lang w:val="mk-MK"/>
              </w:rPr>
              <w:t>от</w:t>
            </w:r>
            <w:r>
              <w:rPr>
                <w:rFonts w:cstheme="minorHAnsi"/>
                <w:lang w:val="mk-MK"/>
              </w:rPr>
              <w:t xml:space="preserve"> на </w:t>
            </w:r>
            <w:r>
              <w:rPr>
                <w:rFonts w:cstheme="minorHAnsi"/>
                <w:spacing w:val="-2"/>
                <w:lang w:val="mk-MK"/>
              </w:rPr>
              <w:t>одобрената организација за одржување,</w:t>
            </w:r>
          </w:p>
          <w:p w14:paraId="31C28376" w14:textId="77777777" w:rsidR="00E06B61" w:rsidRDefault="00E06B61">
            <w:pPr>
              <w:shd w:val="clear" w:color="auto" w:fill="FFFFFF"/>
              <w:tabs>
                <w:tab w:val="left" w:leader="dot" w:pos="8755"/>
              </w:tabs>
              <w:spacing w:before="42" w:line="368" w:lineRule="exact"/>
              <w:ind w:left="101"/>
              <w:rPr>
                <w:rFonts w:cstheme="minorHAnsi"/>
                <w:lang w:val="mk-MK"/>
              </w:rPr>
            </w:pPr>
            <w:r>
              <w:rPr>
                <w:rFonts w:cstheme="minorHAnsi"/>
                <w:spacing w:val="-4"/>
                <w:lang w:val="mk-MK"/>
              </w:rPr>
              <w:t xml:space="preserve">Референтна ознака на прирачникот на организацијата за одржување: </w:t>
            </w:r>
            <w:r>
              <w:rPr>
                <w:rFonts w:cstheme="minorHAnsi"/>
                <w:lang w:val="mk-MK"/>
              </w:rPr>
              <w:tab/>
            </w:r>
          </w:p>
          <w:p w14:paraId="0E3A1046" w14:textId="174C49A2" w:rsidR="00E06B61" w:rsidRDefault="00E06B61">
            <w:pPr>
              <w:shd w:val="clear" w:color="auto" w:fill="FFFFFF"/>
              <w:tabs>
                <w:tab w:val="left" w:leader="dot" w:pos="8755"/>
              </w:tabs>
              <w:spacing w:line="368" w:lineRule="exact"/>
              <w:ind w:left="101"/>
              <w:rPr>
                <w:rFonts w:cstheme="minorHAnsi"/>
                <w:lang w:val="mk-MK"/>
              </w:rPr>
            </w:pPr>
            <w:r>
              <w:rPr>
                <w:rFonts w:cstheme="minorHAnsi"/>
                <w:spacing w:val="-4"/>
                <w:lang w:val="mk-MK"/>
              </w:rPr>
              <w:t xml:space="preserve">Датум на </w:t>
            </w:r>
            <w:r w:rsidR="00221E90">
              <w:rPr>
                <w:rFonts w:cstheme="minorHAnsi"/>
                <w:spacing w:val="-4"/>
                <w:lang w:val="mk-MK"/>
              </w:rPr>
              <w:t xml:space="preserve">иницијално </w:t>
            </w:r>
            <w:r>
              <w:rPr>
                <w:rFonts w:cstheme="minorHAnsi"/>
                <w:spacing w:val="-4"/>
                <w:lang w:val="mk-MK"/>
              </w:rPr>
              <w:t xml:space="preserve">издавање: </w:t>
            </w:r>
            <w:r>
              <w:rPr>
                <w:rFonts w:cstheme="minorHAnsi"/>
                <w:lang w:val="mk-MK"/>
              </w:rPr>
              <w:tab/>
            </w:r>
          </w:p>
          <w:p w14:paraId="648F0F11" w14:textId="77777777" w:rsidR="00E06B61" w:rsidRDefault="00E06B61">
            <w:pPr>
              <w:shd w:val="clear" w:color="auto" w:fill="FFFFFF"/>
              <w:tabs>
                <w:tab w:val="left" w:leader="dot" w:pos="4424"/>
                <w:tab w:val="left" w:leader="dot" w:pos="8755"/>
              </w:tabs>
              <w:spacing w:line="368" w:lineRule="exact"/>
              <w:ind w:left="101"/>
              <w:rPr>
                <w:rFonts w:cstheme="minorHAnsi"/>
                <w:lang w:val="mk-MK"/>
              </w:rPr>
            </w:pPr>
            <w:r>
              <w:rPr>
                <w:rFonts w:cstheme="minorHAnsi"/>
                <w:spacing w:val="-4"/>
                <w:lang w:val="mk-MK"/>
              </w:rPr>
              <w:t xml:space="preserve">Датум на последната одобрена ревизија: </w:t>
            </w:r>
            <w:r>
              <w:rPr>
                <w:rFonts w:cstheme="minorHAnsi"/>
                <w:lang w:val="mk-MK"/>
              </w:rPr>
              <w:tab/>
              <w:t xml:space="preserve"> Бр. на ревизија: ..............................</w:t>
            </w:r>
          </w:p>
          <w:p w14:paraId="5F41DD82" w14:textId="77777777" w:rsidR="00E06B61" w:rsidRDefault="00E06B61">
            <w:pPr>
              <w:shd w:val="clear" w:color="auto" w:fill="FFFFFF"/>
              <w:tabs>
                <w:tab w:val="left" w:leader="dot" w:pos="8755"/>
              </w:tabs>
              <w:spacing w:line="368" w:lineRule="exact"/>
              <w:ind w:left="94"/>
              <w:rPr>
                <w:rFonts w:cstheme="minorHAnsi"/>
                <w:lang w:val="mk-MK"/>
              </w:rPr>
            </w:pPr>
            <w:r>
              <w:rPr>
                <w:rFonts w:cstheme="minorHAnsi"/>
                <w:spacing w:val="-6"/>
                <w:lang w:val="mk-MK"/>
              </w:rPr>
              <w:t>Потпис: ...........................................................................................................................................</w:t>
            </w:r>
          </w:p>
          <w:p w14:paraId="7CDBB85D" w14:textId="77777777" w:rsidR="00E06B61" w:rsidRDefault="00E06B61">
            <w:pPr>
              <w:shd w:val="clear" w:color="auto" w:fill="FFFFFF"/>
              <w:spacing w:line="368" w:lineRule="exact"/>
              <w:ind w:left="101"/>
              <w:rPr>
                <w:rFonts w:cstheme="minorHAnsi"/>
                <w:lang w:val="mk-MK"/>
              </w:rPr>
            </w:pPr>
            <w:r>
              <w:rPr>
                <w:rFonts w:cstheme="minorHAnsi"/>
                <w:spacing w:val="-3"/>
                <w:lang w:val="mk-MK"/>
              </w:rPr>
              <w:t>За надлежниот орган: [НАДЛЕЖЕН ОРГАН НА ЗЕМЈАТА-ЧЛЕНКА (*)]</w:t>
            </w:r>
          </w:p>
          <w:p w14:paraId="143CB675" w14:textId="77777777" w:rsidR="00E06B61" w:rsidRDefault="00E06B61">
            <w:pPr>
              <w:shd w:val="clear" w:color="auto" w:fill="FFFFFF"/>
              <w:spacing w:line="240" w:lineRule="auto"/>
              <w:jc w:val="both"/>
              <w:rPr>
                <w:rFonts w:cstheme="minorHAnsi"/>
                <w:sz w:val="18"/>
                <w:szCs w:val="18"/>
                <w:lang w:val="mk-MK"/>
              </w:rPr>
            </w:pPr>
            <w:r>
              <w:rPr>
                <w:rFonts w:cstheme="minorHAnsi"/>
                <w:lang w:val="mk-MK"/>
              </w:rPr>
              <w:t xml:space="preserve"> </w:t>
            </w:r>
          </w:p>
        </w:tc>
      </w:tr>
    </w:tbl>
    <w:p w14:paraId="03078EEB" w14:textId="77777777" w:rsidR="00AA3A55" w:rsidRDefault="00AA3A55" w:rsidP="00E06B61">
      <w:pPr>
        <w:shd w:val="clear" w:color="auto" w:fill="FFFFFF"/>
        <w:spacing w:after="0"/>
        <w:ind w:left="709"/>
        <w:rPr>
          <w:rFonts w:cstheme="minorHAnsi"/>
          <w:spacing w:val="-3"/>
          <w:lang w:val="mk-MK"/>
        </w:rPr>
      </w:pPr>
    </w:p>
    <w:p w14:paraId="739C70F9" w14:textId="7CEBDFD9" w:rsidR="00E06B61" w:rsidRPr="00DF6678" w:rsidRDefault="001F1C3C" w:rsidP="00E06B61">
      <w:pPr>
        <w:shd w:val="clear" w:color="auto" w:fill="FFFFFF"/>
        <w:spacing w:after="0"/>
        <w:ind w:left="709"/>
        <w:rPr>
          <w:rFonts w:cstheme="minorHAnsi"/>
          <w:lang w:val="en-US"/>
        </w:rPr>
      </w:pPr>
      <w:r>
        <w:rPr>
          <w:rFonts w:cstheme="minorHAnsi"/>
          <w:spacing w:val="-3"/>
          <w:lang w:val="mk-MK"/>
        </w:rPr>
        <w:t>Формулар</w:t>
      </w:r>
      <w:r w:rsidR="00E06B61">
        <w:rPr>
          <w:rFonts w:cstheme="minorHAnsi"/>
          <w:spacing w:val="-3"/>
          <w:lang w:val="mk-MK"/>
        </w:rPr>
        <w:t xml:space="preserve"> 3-MF на EASA, Издание </w:t>
      </w:r>
      <w:r w:rsidR="00DF6678">
        <w:rPr>
          <w:rFonts w:cstheme="minorHAnsi"/>
          <w:spacing w:val="-3"/>
          <w:lang w:val="en-US"/>
        </w:rPr>
        <w:t>5</w:t>
      </w:r>
    </w:p>
    <w:p w14:paraId="53A6E5FC" w14:textId="1C615D65" w:rsidR="00E06B61" w:rsidRDefault="00E06B61" w:rsidP="00E06B61">
      <w:pPr>
        <w:shd w:val="clear" w:color="auto" w:fill="FFFFFF"/>
        <w:spacing w:after="0"/>
        <w:ind w:left="709"/>
        <w:jc w:val="both"/>
        <w:rPr>
          <w:rFonts w:cstheme="minorHAnsi"/>
          <w:lang w:val="mk-MK"/>
        </w:rPr>
      </w:pPr>
      <w:r>
        <w:rPr>
          <w:rFonts w:cstheme="minorHAnsi"/>
          <w:lang w:val="mk-MK"/>
        </w:rPr>
        <w:t>(*)</w:t>
      </w:r>
      <w:r>
        <w:rPr>
          <w:rFonts w:cstheme="minorHAnsi"/>
          <w:lang w:val="mk-MK"/>
        </w:rPr>
        <w:tab/>
        <w:t xml:space="preserve">Или </w:t>
      </w:r>
      <w:r w:rsidR="004405F6">
        <w:rPr>
          <w:rFonts w:cstheme="minorHAnsi"/>
          <w:lang w:val="mk-MK"/>
        </w:rPr>
        <w:t>„</w:t>
      </w:r>
      <w:r>
        <w:rPr>
          <w:rFonts w:cstheme="minorHAnsi"/>
          <w:lang w:val="mk-MK"/>
        </w:rPr>
        <w:t>EASA</w:t>
      </w:r>
      <w:r w:rsidR="004405F6">
        <w:rPr>
          <w:rFonts w:cstheme="minorHAnsi"/>
          <w:lang w:val="mk-MK"/>
        </w:rPr>
        <w:t>“</w:t>
      </w:r>
      <w:r>
        <w:rPr>
          <w:rFonts w:cstheme="minorHAnsi"/>
          <w:lang w:val="mk-MK"/>
        </w:rPr>
        <w:t xml:space="preserve"> ако EASA е надлежниот орган.</w:t>
      </w:r>
    </w:p>
    <w:p w14:paraId="44D1D32E" w14:textId="18177C22" w:rsidR="00E06B61" w:rsidRDefault="00E06B61" w:rsidP="00E06B61">
      <w:pPr>
        <w:shd w:val="clear" w:color="auto" w:fill="FFFFFF"/>
        <w:spacing w:after="0"/>
        <w:ind w:left="709"/>
        <w:jc w:val="both"/>
        <w:rPr>
          <w:rFonts w:cstheme="minorHAnsi"/>
          <w:lang w:val="mk-MK"/>
        </w:rPr>
      </w:pPr>
      <w:r>
        <w:rPr>
          <w:rFonts w:cstheme="minorHAnsi"/>
          <w:lang w:val="mk-MK"/>
        </w:rPr>
        <w:t>(**)</w:t>
      </w:r>
      <w:r>
        <w:rPr>
          <w:rFonts w:cstheme="minorHAnsi"/>
          <w:lang w:val="mk-MK"/>
        </w:rPr>
        <w:tab/>
        <w:t xml:space="preserve">Се брише </w:t>
      </w:r>
      <w:r w:rsidR="004405F6">
        <w:rPr>
          <w:rFonts w:cstheme="minorHAnsi"/>
          <w:lang w:val="mk-MK"/>
        </w:rPr>
        <w:t xml:space="preserve">соодветно </w:t>
      </w:r>
      <w:r>
        <w:rPr>
          <w:rFonts w:cstheme="minorHAnsi"/>
          <w:lang w:val="mk-MK"/>
        </w:rPr>
        <w:t>ако организацијата не е одобрена.</w:t>
      </w:r>
    </w:p>
    <w:p w14:paraId="409F755C" w14:textId="77777777" w:rsidR="00E06B61" w:rsidRDefault="00E06B61" w:rsidP="00E06B61">
      <w:pPr>
        <w:shd w:val="clear" w:color="auto" w:fill="FFFFFF"/>
        <w:spacing w:after="0"/>
        <w:ind w:left="709"/>
        <w:jc w:val="both"/>
        <w:rPr>
          <w:rFonts w:cstheme="minorHAnsi"/>
          <w:lang w:val="mk-MK"/>
        </w:rPr>
      </w:pPr>
      <w:r>
        <w:rPr>
          <w:rFonts w:cstheme="minorHAnsi"/>
          <w:lang w:val="mk-MK"/>
        </w:rPr>
        <w:t>(***)</w:t>
      </w:r>
      <w:r>
        <w:rPr>
          <w:rFonts w:cstheme="minorHAnsi"/>
          <w:lang w:val="mk-MK"/>
        </w:rPr>
        <w:tab/>
        <w:t>Се внесува соодветното овластување и ограничување.</w:t>
      </w:r>
    </w:p>
    <w:p w14:paraId="4066289B" w14:textId="371273F9" w:rsidR="00E06B61" w:rsidRDefault="00E06B61" w:rsidP="00E06B61">
      <w:pPr>
        <w:pStyle w:val="ListParagraph"/>
        <w:shd w:val="clear" w:color="auto" w:fill="FFFFFF"/>
        <w:tabs>
          <w:tab w:val="left" w:pos="426"/>
        </w:tabs>
        <w:spacing w:after="0"/>
        <w:ind w:left="709"/>
        <w:jc w:val="both"/>
        <w:rPr>
          <w:rFonts w:cstheme="minorHAnsi"/>
          <w:lang w:val="mk-MK"/>
        </w:rPr>
      </w:pPr>
      <w:r>
        <w:rPr>
          <w:rFonts w:cstheme="minorHAnsi"/>
          <w:lang w:val="mk-MK"/>
        </w:rPr>
        <w:t>(****)</w:t>
      </w:r>
      <w:r>
        <w:rPr>
          <w:rFonts w:cstheme="minorHAnsi"/>
          <w:lang w:val="mk-MK"/>
        </w:rPr>
        <w:tab/>
        <w:t xml:space="preserve">Се </w:t>
      </w:r>
      <w:r w:rsidR="004405F6">
        <w:rPr>
          <w:rFonts w:cstheme="minorHAnsi"/>
          <w:lang w:val="mk-MK"/>
        </w:rPr>
        <w:t>внесува</w:t>
      </w:r>
      <w:r>
        <w:rPr>
          <w:rFonts w:cstheme="minorHAnsi"/>
          <w:lang w:val="mk-MK"/>
        </w:rPr>
        <w:t xml:space="preserve"> соодветното ограничување и се наведува дали издавањето на уверенијата за </w:t>
      </w:r>
      <w:r w:rsidR="004405F6">
        <w:rPr>
          <w:rFonts w:cstheme="minorHAnsi"/>
          <w:lang w:val="mk-MK"/>
        </w:rPr>
        <w:t>преглед</w:t>
      </w:r>
      <w:r>
        <w:rPr>
          <w:rFonts w:cstheme="minorHAnsi"/>
          <w:lang w:val="mk-MK"/>
        </w:rPr>
        <w:t xml:space="preserve"> на пловидбеноста е одобрен</w:t>
      </w:r>
      <w:r w:rsidR="004405F6">
        <w:rPr>
          <w:rFonts w:cstheme="minorHAnsi"/>
          <w:lang w:val="mk-MK"/>
        </w:rPr>
        <w:t>о</w:t>
      </w:r>
      <w:r>
        <w:rPr>
          <w:rFonts w:cstheme="minorHAnsi"/>
          <w:lang w:val="mk-MK"/>
        </w:rPr>
        <w:t xml:space="preserve"> или не (единствено возможно за ELA1 воздухоплов кој не е вклучен во комерцијални операции кога организацијата </w:t>
      </w:r>
      <w:r w:rsidR="004405F6">
        <w:rPr>
          <w:rFonts w:cstheme="minorHAnsi"/>
          <w:lang w:val="mk-MK"/>
        </w:rPr>
        <w:t>врши</w:t>
      </w:r>
      <w:r>
        <w:rPr>
          <w:rFonts w:cstheme="minorHAnsi"/>
          <w:lang w:val="mk-MK"/>
        </w:rPr>
        <w:t xml:space="preserve"> </w:t>
      </w:r>
      <w:r w:rsidR="004405F6">
        <w:rPr>
          <w:rFonts w:cstheme="minorHAnsi"/>
          <w:lang w:val="mk-MK"/>
        </w:rPr>
        <w:t>преглед</w:t>
      </w:r>
      <w:r>
        <w:rPr>
          <w:rFonts w:cstheme="minorHAnsi"/>
          <w:lang w:val="mk-MK"/>
        </w:rPr>
        <w:t xml:space="preserve"> на пловидбеноста заедно со годишната проверка која се содржи во </w:t>
      </w:r>
      <w:r w:rsidR="004405F6">
        <w:rPr>
          <w:rFonts w:cstheme="minorHAnsi"/>
          <w:lang w:val="mk-MK"/>
        </w:rPr>
        <w:t>програмата за одржување на воздухоплов (</w:t>
      </w:r>
      <w:r>
        <w:rPr>
          <w:rFonts w:cstheme="minorHAnsi"/>
          <w:lang w:val="mk-MK"/>
        </w:rPr>
        <w:t>AMP</w:t>
      </w:r>
      <w:r w:rsidR="004405F6">
        <w:rPr>
          <w:rFonts w:cstheme="minorHAnsi"/>
          <w:lang w:val="mk-MK"/>
        </w:rPr>
        <w:t>)</w:t>
      </w:r>
      <w:r>
        <w:rPr>
          <w:rFonts w:cstheme="minorHAnsi"/>
          <w:lang w:val="mk-MK"/>
        </w:rPr>
        <w:t>).</w:t>
      </w:r>
      <w:r w:rsidR="00DC45D5">
        <w:rPr>
          <w:rFonts w:cstheme="minorHAnsi"/>
          <w:lang w:val="en-US"/>
        </w:rPr>
        <w:t>;</w:t>
      </w:r>
      <w:r w:rsidR="004405F6">
        <w:rPr>
          <w:rFonts w:cstheme="minorHAnsi"/>
          <w:lang w:val="mk-MK"/>
        </w:rPr>
        <w:t>“</w:t>
      </w:r>
      <w:r w:rsidR="00DC45D5">
        <w:rPr>
          <w:rFonts w:cstheme="minorHAnsi"/>
          <w:lang w:val="en-US"/>
        </w:rPr>
        <w:t>.</w:t>
      </w:r>
    </w:p>
    <w:p w14:paraId="6AE102E5" w14:textId="5538F7E9" w:rsidR="00AE64B0" w:rsidRDefault="00AE64B0" w:rsidP="00E06B61">
      <w:pPr>
        <w:pStyle w:val="ListParagraph"/>
        <w:shd w:val="clear" w:color="auto" w:fill="FFFFFF"/>
        <w:tabs>
          <w:tab w:val="left" w:pos="426"/>
        </w:tabs>
        <w:spacing w:after="0"/>
        <w:ind w:left="709"/>
        <w:jc w:val="both"/>
        <w:rPr>
          <w:rFonts w:cstheme="minorHAnsi"/>
          <w:lang w:val="mk-MK"/>
        </w:rPr>
      </w:pPr>
    </w:p>
    <w:p w14:paraId="06734FDC" w14:textId="436ECBA0" w:rsidR="00AE64B0" w:rsidRPr="00DE7590" w:rsidRDefault="00DE7590" w:rsidP="00DE7590">
      <w:pPr>
        <w:ind w:firstLine="709"/>
        <w:jc w:val="both"/>
        <w:rPr>
          <w:rFonts w:cstheme="minorHAnsi"/>
          <w:lang w:val="en-US"/>
        </w:rPr>
      </w:pPr>
      <w:r>
        <w:rPr>
          <w:rFonts w:cstheme="minorHAnsi"/>
          <w:lang w:val="mk-MK"/>
        </w:rPr>
        <w:t xml:space="preserve">(зз) </w:t>
      </w:r>
      <w:r w:rsidR="00AE64B0" w:rsidRPr="00DE7590">
        <w:rPr>
          <w:rFonts w:cstheme="minorHAnsi"/>
          <w:lang w:val="mk-MK"/>
        </w:rPr>
        <w:t xml:space="preserve">Се додава </w:t>
      </w:r>
      <w:r w:rsidR="00D03305" w:rsidRPr="00DE7590">
        <w:rPr>
          <w:rFonts w:cstheme="minorHAnsi"/>
          <w:lang w:val="mk-MK"/>
        </w:rPr>
        <w:t>Додатокот</w:t>
      </w:r>
      <w:r w:rsidR="00AE64B0" w:rsidRPr="00DE7590">
        <w:rPr>
          <w:rFonts w:cstheme="minorHAnsi"/>
          <w:lang w:val="mk-MK"/>
        </w:rPr>
        <w:t xml:space="preserve"> </w:t>
      </w:r>
      <w:r w:rsidR="00AE64B0" w:rsidRPr="00DE7590">
        <w:rPr>
          <w:rFonts w:cstheme="minorHAnsi"/>
          <w:lang w:val="en-US"/>
        </w:rPr>
        <w:t>VI</w:t>
      </w:r>
      <w:r w:rsidR="004405F6">
        <w:rPr>
          <w:rFonts w:cstheme="minorHAnsi"/>
          <w:lang w:val="mk-MK"/>
        </w:rPr>
        <w:t xml:space="preserve"> како што следува</w:t>
      </w:r>
      <w:r w:rsidR="00AE64B0" w:rsidRPr="00DE7590">
        <w:rPr>
          <w:rFonts w:cstheme="minorHAnsi"/>
          <w:lang w:val="mk-MK"/>
        </w:rPr>
        <w:t>:</w:t>
      </w:r>
    </w:p>
    <w:p w14:paraId="6071FAB9" w14:textId="0FAC68CC" w:rsidR="00AE64B0" w:rsidRDefault="00AE64B0" w:rsidP="00AE64B0">
      <w:pPr>
        <w:pStyle w:val="ListParagraph"/>
        <w:ind w:left="1440"/>
        <w:jc w:val="both"/>
        <w:rPr>
          <w:rFonts w:cstheme="minorHAnsi"/>
          <w:lang w:val="mk-MK"/>
        </w:rPr>
      </w:pPr>
    </w:p>
    <w:p w14:paraId="54510DBB" w14:textId="77777777" w:rsidR="00D03305" w:rsidRPr="00D03305" w:rsidRDefault="00D03305" w:rsidP="00467D08">
      <w:pPr>
        <w:shd w:val="clear" w:color="auto" w:fill="FFFFFF"/>
        <w:spacing w:before="120" w:after="120"/>
        <w:jc w:val="center"/>
        <w:rPr>
          <w:rFonts w:cstheme="minorHAnsi"/>
          <w:sz w:val="24"/>
          <w:szCs w:val="24"/>
          <w:lang w:val="mk-MK"/>
        </w:rPr>
      </w:pPr>
      <w:r w:rsidRPr="00D03305">
        <w:rPr>
          <w:rFonts w:cstheme="minorHAnsi"/>
          <w:i/>
          <w:iCs/>
          <w:color w:val="000000"/>
          <w:spacing w:val="-8"/>
          <w:sz w:val="24"/>
          <w:szCs w:val="24"/>
          <w:lang w:val="mk-MK"/>
        </w:rPr>
        <w:t>„Додаток VI</w:t>
      </w:r>
    </w:p>
    <w:p w14:paraId="0CEBFA44" w14:textId="1B254FAC" w:rsidR="00A027DB" w:rsidRDefault="00A027DB" w:rsidP="00A027DB">
      <w:pPr>
        <w:shd w:val="clear" w:color="auto" w:fill="FFFFFF"/>
        <w:spacing w:before="272"/>
        <w:jc w:val="center"/>
        <w:rPr>
          <w:rFonts w:cstheme="minorHAnsi"/>
          <w:sz w:val="18"/>
          <w:szCs w:val="18"/>
          <w:lang w:val="mk-MK"/>
        </w:rPr>
      </w:pPr>
      <w:r>
        <w:rPr>
          <w:rFonts w:cstheme="minorHAnsi"/>
          <w:b/>
          <w:bCs/>
          <w:sz w:val="24"/>
          <w:szCs w:val="24"/>
          <w:lang w:val="mk-MK"/>
        </w:rPr>
        <w:t xml:space="preserve">Уверение за организација за управување со </w:t>
      </w:r>
      <w:r w:rsidR="001F1C3C">
        <w:rPr>
          <w:rFonts w:cstheme="minorHAnsi"/>
          <w:b/>
          <w:bCs/>
          <w:sz w:val="24"/>
          <w:szCs w:val="24"/>
          <w:lang w:val="mk-MK"/>
        </w:rPr>
        <w:t xml:space="preserve">континуираната </w:t>
      </w:r>
      <w:r>
        <w:rPr>
          <w:rFonts w:cstheme="minorHAnsi"/>
          <w:b/>
          <w:bCs/>
          <w:sz w:val="24"/>
          <w:szCs w:val="24"/>
          <w:lang w:val="mk-MK"/>
        </w:rPr>
        <w:t xml:space="preserve">пловидбеност </w:t>
      </w:r>
      <w:r w:rsidR="009E64C2">
        <w:rPr>
          <w:rFonts w:cstheme="minorHAnsi"/>
          <w:b/>
          <w:bCs/>
          <w:sz w:val="24"/>
          <w:szCs w:val="24"/>
          <w:lang w:val="mk-MK"/>
        </w:rPr>
        <w:t>наведено</w:t>
      </w:r>
      <w:r>
        <w:rPr>
          <w:rFonts w:cstheme="minorHAnsi"/>
          <w:b/>
          <w:bCs/>
          <w:sz w:val="24"/>
          <w:szCs w:val="24"/>
          <w:lang w:val="mk-MK"/>
        </w:rPr>
        <w:t xml:space="preserve"> во Анекс </w:t>
      </w:r>
      <w:r>
        <w:rPr>
          <w:rFonts w:cstheme="minorHAnsi"/>
          <w:b/>
          <w:bCs/>
          <w:sz w:val="24"/>
          <w:szCs w:val="24"/>
          <w:lang w:val="en-US"/>
        </w:rPr>
        <w:t>I</w:t>
      </w:r>
      <w:r>
        <w:rPr>
          <w:rFonts w:cstheme="minorHAnsi"/>
          <w:b/>
          <w:bCs/>
          <w:sz w:val="24"/>
          <w:szCs w:val="24"/>
          <w:lang w:val="mk-MK"/>
        </w:rPr>
        <w:t xml:space="preserve"> (Дел–М) Поддел </w:t>
      </w:r>
      <w:r>
        <w:rPr>
          <w:rFonts w:cstheme="minorHAnsi"/>
          <w:b/>
          <w:bCs/>
          <w:sz w:val="24"/>
          <w:szCs w:val="24"/>
          <w:lang w:val="en-US"/>
        </w:rPr>
        <w:t>G</w:t>
      </w:r>
      <w:r w:rsidR="00A11B55">
        <w:rPr>
          <w:rFonts w:cstheme="minorHAnsi"/>
          <w:b/>
          <w:bCs/>
          <w:sz w:val="24"/>
          <w:szCs w:val="24"/>
          <w:lang w:val="mk-MK"/>
        </w:rPr>
        <w:t xml:space="preserve"> </w:t>
      </w:r>
      <w:r>
        <w:rPr>
          <w:rFonts w:cstheme="minorHAnsi"/>
          <w:b/>
          <w:bCs/>
          <w:sz w:val="24"/>
          <w:szCs w:val="24"/>
          <w:lang w:val="mk-MK"/>
        </w:rPr>
        <w:t>– Форм</w:t>
      </w:r>
      <w:r w:rsidR="009E64C2">
        <w:rPr>
          <w:rFonts w:cstheme="minorHAnsi"/>
          <w:b/>
          <w:bCs/>
          <w:sz w:val="24"/>
          <w:szCs w:val="24"/>
          <w:lang w:val="mk-MK"/>
        </w:rPr>
        <w:t>улар</w:t>
      </w:r>
      <w:r>
        <w:rPr>
          <w:rFonts w:cstheme="minorHAnsi"/>
          <w:b/>
          <w:bCs/>
          <w:sz w:val="24"/>
          <w:szCs w:val="24"/>
          <w:lang w:val="mk-MK"/>
        </w:rPr>
        <w:t xml:space="preserve"> </w:t>
      </w:r>
      <w:r>
        <w:rPr>
          <w:rFonts w:cstheme="minorHAnsi"/>
          <w:b/>
          <w:bCs/>
          <w:sz w:val="24"/>
          <w:szCs w:val="24"/>
          <w:lang w:val="en-US"/>
        </w:rPr>
        <w:t>14</w:t>
      </w:r>
      <w:r>
        <w:rPr>
          <w:rFonts w:cstheme="minorHAnsi"/>
          <w:b/>
          <w:bCs/>
          <w:sz w:val="24"/>
          <w:szCs w:val="24"/>
          <w:lang w:val="mk-MK"/>
        </w:rPr>
        <w:t>-M</w:t>
      </w:r>
      <w:r>
        <w:rPr>
          <w:rFonts w:cstheme="minorHAnsi"/>
          <w:b/>
          <w:bCs/>
          <w:sz w:val="24"/>
          <w:szCs w:val="24"/>
          <w:lang w:val="en-US"/>
        </w:rPr>
        <w:t>G</w:t>
      </w:r>
      <w:r>
        <w:rPr>
          <w:rFonts w:cstheme="minorHAnsi"/>
          <w:b/>
          <w:bCs/>
          <w:sz w:val="24"/>
          <w:szCs w:val="24"/>
          <w:lang w:val="mk-MK"/>
        </w:rPr>
        <w:t xml:space="preserve"> на EASA</w:t>
      </w:r>
    </w:p>
    <w:p w14:paraId="485F49D5" w14:textId="77777777" w:rsidR="00D03305" w:rsidRPr="00D03305" w:rsidRDefault="00D03305" w:rsidP="00D03305">
      <w:pPr>
        <w:shd w:val="clear" w:color="auto" w:fill="FFFFFF"/>
        <w:spacing w:before="120" w:after="120"/>
        <w:ind w:left="912"/>
        <w:jc w:val="center"/>
        <w:rPr>
          <w:rFonts w:cstheme="minorHAnsi"/>
          <w:b/>
          <w:bCs/>
          <w:color w:val="000000"/>
          <w:sz w:val="24"/>
          <w:szCs w:val="24"/>
          <w:lang w:val="mk-MK"/>
        </w:rPr>
      </w:pPr>
    </w:p>
    <w:tbl>
      <w:tblPr>
        <w:tblW w:w="5000" w:type="pct"/>
        <w:tblCellMar>
          <w:left w:w="40" w:type="dxa"/>
          <w:right w:w="40" w:type="dxa"/>
        </w:tblCellMar>
        <w:tblLook w:val="0000" w:firstRow="0" w:lastRow="0" w:firstColumn="0" w:lastColumn="0" w:noHBand="0" w:noVBand="0"/>
      </w:tblPr>
      <w:tblGrid>
        <w:gridCol w:w="9008"/>
      </w:tblGrid>
      <w:tr w:rsidR="00D03305" w:rsidRPr="00D03305" w14:paraId="438569EB" w14:textId="77777777" w:rsidTr="00C24780">
        <w:trPr>
          <w:trHeight w:val="360"/>
        </w:trPr>
        <w:tc>
          <w:tcPr>
            <w:tcW w:w="5000" w:type="pct"/>
            <w:tcBorders>
              <w:top w:val="single" w:sz="6" w:space="0" w:color="auto"/>
              <w:left w:val="single" w:sz="6" w:space="0" w:color="auto"/>
              <w:bottom w:val="nil"/>
              <w:right w:val="single" w:sz="6" w:space="0" w:color="auto"/>
            </w:tcBorders>
            <w:shd w:val="clear" w:color="auto" w:fill="FFFFFF"/>
          </w:tcPr>
          <w:p w14:paraId="0AA05264" w14:textId="0BF3FF3A" w:rsidR="00D03305" w:rsidRPr="007902D9" w:rsidRDefault="00D03305" w:rsidP="00C24780">
            <w:pPr>
              <w:shd w:val="clear" w:color="auto" w:fill="FFFFFF"/>
              <w:jc w:val="center"/>
              <w:rPr>
                <w:rFonts w:cstheme="minorHAnsi"/>
                <w:lang w:val="en-US"/>
              </w:rPr>
            </w:pPr>
            <w:r w:rsidRPr="00D03305">
              <w:rPr>
                <w:rFonts w:cstheme="minorHAnsi"/>
                <w:color w:val="000000"/>
                <w:lang w:val="mk-MK"/>
              </w:rPr>
              <w:t>[ЗЕМЈА-ЧЛЕНКА</w:t>
            </w:r>
            <w:r w:rsidR="007902D9">
              <w:rPr>
                <w:rFonts w:cstheme="minorHAnsi"/>
                <w:color w:val="000000"/>
                <w:lang w:val="mk-MK"/>
              </w:rPr>
              <w:t>(</w:t>
            </w:r>
            <w:r w:rsidR="0001585F">
              <w:t>*</w:t>
            </w:r>
            <w:r w:rsidR="007902D9">
              <w:rPr>
                <w:rFonts w:cstheme="minorHAnsi"/>
                <w:color w:val="000000"/>
                <w:lang w:val="mk-MK"/>
              </w:rPr>
              <w:t>)</w:t>
            </w:r>
            <w:r w:rsidR="007902D9">
              <w:rPr>
                <w:rFonts w:cstheme="minorHAnsi"/>
                <w:color w:val="000000"/>
                <w:lang w:val="en-US"/>
              </w:rPr>
              <w:t>]</w:t>
            </w:r>
          </w:p>
        </w:tc>
      </w:tr>
      <w:tr w:rsidR="00D03305" w:rsidRPr="00D03305" w14:paraId="78F094CB" w14:textId="77777777" w:rsidTr="00C24780">
        <w:trPr>
          <w:trHeight w:val="436"/>
        </w:trPr>
        <w:tc>
          <w:tcPr>
            <w:tcW w:w="5000" w:type="pct"/>
            <w:tcBorders>
              <w:top w:val="nil"/>
              <w:left w:val="single" w:sz="6" w:space="0" w:color="auto"/>
              <w:bottom w:val="nil"/>
              <w:right w:val="single" w:sz="6" w:space="0" w:color="auto"/>
            </w:tcBorders>
            <w:shd w:val="clear" w:color="auto" w:fill="FFFFFF"/>
          </w:tcPr>
          <w:p w14:paraId="703D40EC" w14:textId="016E3F79" w:rsidR="00D03305" w:rsidRPr="007902D9" w:rsidRDefault="00D03305" w:rsidP="00C24780">
            <w:pPr>
              <w:shd w:val="clear" w:color="auto" w:fill="FFFFFF"/>
              <w:jc w:val="center"/>
              <w:rPr>
                <w:rFonts w:cstheme="minorHAnsi"/>
                <w:lang w:val="en-US"/>
              </w:rPr>
            </w:pPr>
            <w:r w:rsidRPr="00D03305">
              <w:rPr>
                <w:rFonts w:cstheme="minorHAnsi"/>
                <w:color w:val="000000"/>
                <w:lang w:val="mk-MK"/>
              </w:rPr>
              <w:t xml:space="preserve">Членка на Европската </w:t>
            </w:r>
            <w:r w:rsidR="001D34D4">
              <w:rPr>
                <w:rFonts w:cstheme="minorHAnsi"/>
                <w:color w:val="000000"/>
                <w:lang w:val="mk-MK"/>
              </w:rPr>
              <w:t>У</w:t>
            </w:r>
            <w:r w:rsidRPr="00D03305">
              <w:rPr>
                <w:rFonts w:cstheme="minorHAnsi"/>
                <w:color w:val="000000"/>
                <w:lang w:val="mk-MK"/>
              </w:rPr>
              <w:t>нија</w:t>
            </w:r>
            <w:r w:rsidR="007902D9">
              <w:rPr>
                <w:rFonts w:cstheme="minorHAnsi"/>
                <w:color w:val="000000"/>
                <w:lang w:val="en-US"/>
              </w:rPr>
              <w:t>(</w:t>
            </w:r>
            <w:r w:rsidR="0001585F">
              <w:rPr>
                <w:rFonts w:cstheme="minorHAnsi"/>
                <w:color w:val="000000"/>
                <w:lang w:val="en-US"/>
              </w:rPr>
              <w:t>**)</w:t>
            </w:r>
          </w:p>
        </w:tc>
      </w:tr>
      <w:tr w:rsidR="00D03305" w:rsidRPr="00D03305" w14:paraId="2B3CE6B6" w14:textId="77777777" w:rsidTr="00C24780">
        <w:trPr>
          <w:trHeight w:val="590"/>
        </w:trPr>
        <w:tc>
          <w:tcPr>
            <w:tcW w:w="5000" w:type="pct"/>
            <w:tcBorders>
              <w:top w:val="nil"/>
              <w:left w:val="single" w:sz="6" w:space="0" w:color="auto"/>
              <w:bottom w:val="nil"/>
              <w:right w:val="single" w:sz="6" w:space="0" w:color="auto"/>
            </w:tcBorders>
            <w:shd w:val="clear" w:color="auto" w:fill="FFFFFF"/>
          </w:tcPr>
          <w:p w14:paraId="67DF2798" w14:textId="7D85AB18" w:rsidR="00D03305" w:rsidRPr="00D03305" w:rsidRDefault="00D03305" w:rsidP="00C24780">
            <w:pPr>
              <w:shd w:val="clear" w:color="auto" w:fill="FFFFFF"/>
              <w:jc w:val="center"/>
              <w:rPr>
                <w:rFonts w:cstheme="minorHAnsi"/>
                <w:b/>
                <w:color w:val="000000"/>
                <w:lang w:val="mk-MK"/>
              </w:rPr>
            </w:pPr>
            <w:r w:rsidRPr="00D03305">
              <w:rPr>
                <w:rFonts w:cstheme="minorHAnsi"/>
                <w:b/>
                <w:color w:val="000000"/>
                <w:lang w:val="mk-MK"/>
              </w:rPr>
              <w:t xml:space="preserve">УВЕРЕНИЕ ЗА ОРГАНИЗАЦИЈА ЗА УПРАВУВАЊЕ СО </w:t>
            </w:r>
            <w:r w:rsidR="001F1C3C">
              <w:rPr>
                <w:rFonts w:cstheme="minorHAnsi"/>
                <w:b/>
                <w:color w:val="000000"/>
                <w:lang w:val="mk-MK"/>
              </w:rPr>
              <w:t xml:space="preserve">КОНТИНУИРАНА </w:t>
            </w:r>
            <w:r w:rsidRPr="00D03305">
              <w:rPr>
                <w:rFonts w:cstheme="minorHAnsi"/>
                <w:b/>
                <w:color w:val="000000"/>
                <w:lang w:val="mk-MK"/>
              </w:rPr>
              <w:t>ПЛОВИДБЕНОСТ</w:t>
            </w:r>
          </w:p>
          <w:p w14:paraId="76FEE24F" w14:textId="77777777" w:rsidR="00D03305" w:rsidRPr="00D03305" w:rsidRDefault="00D03305" w:rsidP="00C24780">
            <w:pPr>
              <w:shd w:val="clear" w:color="auto" w:fill="FFFFFF"/>
              <w:jc w:val="center"/>
              <w:rPr>
                <w:rFonts w:cstheme="minorHAnsi"/>
                <w:lang w:val="mk-MK"/>
              </w:rPr>
            </w:pPr>
          </w:p>
        </w:tc>
      </w:tr>
      <w:tr w:rsidR="00D03305" w:rsidRPr="00D03305" w14:paraId="707BDBFC" w14:textId="77777777" w:rsidTr="00C24780">
        <w:trPr>
          <w:trHeight w:val="616"/>
        </w:trPr>
        <w:tc>
          <w:tcPr>
            <w:tcW w:w="5000" w:type="pct"/>
            <w:tcBorders>
              <w:top w:val="nil"/>
              <w:left w:val="single" w:sz="6" w:space="0" w:color="auto"/>
              <w:bottom w:val="nil"/>
              <w:right w:val="single" w:sz="6" w:space="0" w:color="auto"/>
            </w:tcBorders>
            <w:shd w:val="clear" w:color="auto" w:fill="FFFFFF"/>
          </w:tcPr>
          <w:p w14:paraId="5A6BB140" w14:textId="388D5DD9" w:rsidR="00D03305" w:rsidRPr="00D03305" w:rsidRDefault="00D03305" w:rsidP="00C24780">
            <w:pPr>
              <w:shd w:val="clear" w:color="auto" w:fill="FFFFFF"/>
              <w:jc w:val="center"/>
              <w:rPr>
                <w:rFonts w:cstheme="minorHAnsi"/>
                <w:lang w:val="mk-MK"/>
              </w:rPr>
            </w:pPr>
            <w:r w:rsidRPr="00D03305">
              <w:rPr>
                <w:rFonts w:cstheme="minorHAnsi"/>
                <w:color w:val="000000"/>
                <w:lang w:val="mk-MK"/>
              </w:rPr>
              <w:t>Референтна ознака: [КОД НА ЗЕМЈА-ЧЛЕНКА</w:t>
            </w:r>
            <w:r w:rsidR="007902D9">
              <w:rPr>
                <w:rFonts w:cstheme="minorHAnsi"/>
                <w:color w:val="000000"/>
                <w:lang w:val="en-US"/>
              </w:rPr>
              <w:t>(</w:t>
            </w:r>
            <w:r w:rsidRPr="00D03305">
              <w:rPr>
                <w:rFonts w:cstheme="minorHAnsi"/>
                <w:color w:val="000000"/>
                <w:lang w:val="mk-MK"/>
              </w:rPr>
              <w:t>*].MG.XXXX (референтна ознака AOC XX.XXXX)</w:t>
            </w:r>
          </w:p>
        </w:tc>
      </w:tr>
      <w:tr w:rsidR="00D03305" w:rsidRPr="00D03305" w14:paraId="283BD262" w14:textId="77777777" w:rsidTr="00C24780">
        <w:trPr>
          <w:trHeight w:val="882"/>
        </w:trPr>
        <w:tc>
          <w:tcPr>
            <w:tcW w:w="5000" w:type="pct"/>
            <w:tcBorders>
              <w:top w:val="nil"/>
              <w:left w:val="single" w:sz="6" w:space="0" w:color="auto"/>
              <w:bottom w:val="nil"/>
              <w:right w:val="single" w:sz="6" w:space="0" w:color="auto"/>
            </w:tcBorders>
            <w:shd w:val="clear" w:color="auto" w:fill="FFFFFF"/>
          </w:tcPr>
          <w:p w14:paraId="5AB3366D" w14:textId="74D8F1A5" w:rsidR="00D03305" w:rsidRPr="00D03305" w:rsidRDefault="00D03305" w:rsidP="00C24780">
            <w:pPr>
              <w:shd w:val="clear" w:color="auto" w:fill="FFFFFF"/>
              <w:jc w:val="both"/>
              <w:rPr>
                <w:rFonts w:cstheme="minorHAnsi"/>
                <w:lang w:val="mk-MK"/>
              </w:rPr>
            </w:pPr>
            <w:r w:rsidRPr="00D03305">
              <w:rPr>
                <w:rFonts w:cstheme="minorHAnsi"/>
                <w:color w:val="000000"/>
                <w:lang w:val="mk-MK"/>
              </w:rPr>
              <w:t>Во согласност со Регулатива (Е</w:t>
            </w:r>
            <w:r w:rsidR="00A027DB">
              <w:rPr>
                <w:rFonts w:cstheme="minorHAnsi"/>
                <w:color w:val="000000"/>
                <w:lang w:val="mk-MK"/>
              </w:rPr>
              <w:t>У</w:t>
            </w:r>
            <w:r w:rsidRPr="00D03305">
              <w:rPr>
                <w:rFonts w:cstheme="minorHAnsi"/>
                <w:color w:val="000000"/>
                <w:lang w:val="mk-MK"/>
              </w:rPr>
              <w:t xml:space="preserve">) </w:t>
            </w:r>
            <w:r w:rsidR="00A027DB">
              <w:rPr>
                <w:rFonts w:cstheme="minorHAnsi"/>
                <w:color w:val="000000"/>
                <w:lang w:val="mk-MK"/>
              </w:rPr>
              <w:t xml:space="preserve">2018/1139 </w:t>
            </w:r>
            <w:r w:rsidRPr="00D03305">
              <w:rPr>
                <w:rFonts w:cstheme="minorHAnsi"/>
                <w:color w:val="000000"/>
                <w:lang w:val="mk-MK"/>
              </w:rPr>
              <w:t>на Европскиот парламент и на Советот и Регулатива (Е</w:t>
            </w:r>
            <w:r w:rsidR="00A027DB">
              <w:rPr>
                <w:rFonts w:cstheme="minorHAnsi"/>
                <w:color w:val="000000"/>
                <w:lang w:val="mk-MK"/>
              </w:rPr>
              <w:t>У</w:t>
            </w:r>
            <w:r w:rsidRPr="00D03305">
              <w:rPr>
                <w:rFonts w:cstheme="minorHAnsi"/>
                <w:color w:val="000000"/>
                <w:lang w:val="mk-MK"/>
              </w:rPr>
              <w:t>) бр. 1321/2014</w:t>
            </w:r>
            <w:r w:rsidR="00015E27" w:rsidRPr="00D03305">
              <w:rPr>
                <w:rFonts w:cstheme="minorHAnsi"/>
                <w:color w:val="000000"/>
                <w:lang w:val="mk-MK"/>
              </w:rPr>
              <w:t xml:space="preserve"> на Комисијата</w:t>
            </w:r>
            <w:r w:rsidRPr="00D03305">
              <w:rPr>
                <w:rFonts w:cstheme="minorHAnsi"/>
                <w:color w:val="000000"/>
                <w:lang w:val="mk-MK"/>
              </w:rPr>
              <w:t>, додека се во сила, и под долунаведените услови, [НАДЛЕЖЕН ОРГАН НА ЗЕМЈАТА-ЧЛЕНКА*] потврдува дека:</w:t>
            </w:r>
          </w:p>
        </w:tc>
      </w:tr>
      <w:tr w:rsidR="00D03305" w:rsidRPr="00D03305" w14:paraId="782BD698" w14:textId="77777777" w:rsidTr="00C24780">
        <w:trPr>
          <w:trHeight w:val="299"/>
        </w:trPr>
        <w:tc>
          <w:tcPr>
            <w:tcW w:w="5000" w:type="pct"/>
            <w:tcBorders>
              <w:top w:val="nil"/>
              <w:left w:val="single" w:sz="6" w:space="0" w:color="auto"/>
              <w:bottom w:val="nil"/>
              <w:right w:val="single" w:sz="6" w:space="0" w:color="auto"/>
            </w:tcBorders>
            <w:shd w:val="clear" w:color="auto" w:fill="FFFFFF"/>
          </w:tcPr>
          <w:p w14:paraId="1A02CAD4" w14:textId="41BB2E6B" w:rsidR="00D03305" w:rsidRPr="003868B7" w:rsidRDefault="00D03305" w:rsidP="00C24780">
            <w:pPr>
              <w:shd w:val="clear" w:color="auto" w:fill="FFFFFF"/>
              <w:jc w:val="center"/>
              <w:rPr>
                <w:rFonts w:cstheme="minorHAnsi"/>
                <w:b/>
                <w:bCs/>
                <w:lang w:val="mk-MK"/>
              </w:rPr>
            </w:pPr>
            <w:r w:rsidRPr="003868B7">
              <w:rPr>
                <w:rFonts w:cstheme="minorHAnsi"/>
                <w:b/>
                <w:bCs/>
                <w:color w:val="000000"/>
                <w:lang w:val="mk-MK"/>
              </w:rPr>
              <w:t>[</w:t>
            </w:r>
            <w:r w:rsidR="00A917AA">
              <w:rPr>
                <w:rFonts w:cstheme="minorHAnsi"/>
                <w:b/>
                <w:bCs/>
                <w:color w:val="000000"/>
                <w:lang w:val="mk-MK"/>
              </w:rPr>
              <w:t>НАЗИВ</w:t>
            </w:r>
            <w:r w:rsidR="00A917AA" w:rsidRPr="003868B7">
              <w:rPr>
                <w:rFonts w:cstheme="minorHAnsi"/>
                <w:b/>
                <w:bCs/>
                <w:color w:val="000000"/>
                <w:lang w:val="mk-MK"/>
              </w:rPr>
              <w:t xml:space="preserve"> </w:t>
            </w:r>
            <w:r w:rsidRPr="003868B7">
              <w:rPr>
                <w:rFonts w:cstheme="minorHAnsi"/>
                <w:b/>
                <w:bCs/>
                <w:color w:val="000000"/>
                <w:lang w:val="mk-MK"/>
              </w:rPr>
              <w:t>И АДРЕСА НА ОРГАНИЗАЦИЈА]</w:t>
            </w:r>
          </w:p>
        </w:tc>
      </w:tr>
      <w:tr w:rsidR="00D03305" w:rsidRPr="00D03305" w14:paraId="441A6542" w14:textId="77777777" w:rsidTr="00C24780">
        <w:trPr>
          <w:trHeight w:val="1534"/>
        </w:trPr>
        <w:tc>
          <w:tcPr>
            <w:tcW w:w="5000" w:type="pct"/>
            <w:tcBorders>
              <w:top w:val="nil"/>
              <w:left w:val="single" w:sz="6" w:space="0" w:color="auto"/>
              <w:bottom w:val="nil"/>
              <w:right w:val="single" w:sz="6" w:space="0" w:color="auto"/>
            </w:tcBorders>
            <w:shd w:val="clear" w:color="auto" w:fill="FFFFFF"/>
          </w:tcPr>
          <w:p w14:paraId="44D46C2C" w14:textId="4F10BACA" w:rsidR="00D03305" w:rsidRPr="00D03305" w:rsidRDefault="00A917AA" w:rsidP="00C24780">
            <w:pPr>
              <w:shd w:val="clear" w:color="auto" w:fill="FFFFFF"/>
              <w:jc w:val="both"/>
              <w:rPr>
                <w:rFonts w:cstheme="minorHAnsi"/>
                <w:color w:val="000000"/>
                <w:lang w:val="mk-MK"/>
              </w:rPr>
            </w:pPr>
            <w:r>
              <w:rPr>
                <w:rFonts w:cstheme="minorHAnsi"/>
                <w:color w:val="000000"/>
                <w:lang w:val="mk-MK"/>
              </w:rPr>
              <w:t>е</w:t>
            </w:r>
            <w:r w:rsidR="00D03305" w:rsidRPr="00D03305">
              <w:rPr>
                <w:rFonts w:cstheme="minorHAnsi"/>
                <w:color w:val="000000"/>
                <w:lang w:val="mk-MK"/>
              </w:rPr>
              <w:t xml:space="preserve"> организација за управување на </w:t>
            </w:r>
            <w:r w:rsidR="001F1C3C">
              <w:rPr>
                <w:rFonts w:cstheme="minorHAnsi"/>
                <w:color w:val="000000"/>
                <w:lang w:val="mk-MK"/>
              </w:rPr>
              <w:t xml:space="preserve">континуирана </w:t>
            </w:r>
            <w:r w:rsidR="00D03305" w:rsidRPr="00D03305">
              <w:rPr>
                <w:rFonts w:cstheme="minorHAnsi"/>
                <w:color w:val="000000"/>
                <w:lang w:val="mk-MK"/>
              </w:rPr>
              <w:t xml:space="preserve">пловидбеност во согласност со Оддел А, Поддел Е од Анекс I (Дел-М) </w:t>
            </w:r>
            <w:r w:rsidR="003868B7">
              <w:rPr>
                <w:rFonts w:cstheme="minorHAnsi"/>
                <w:color w:val="000000"/>
                <w:lang w:val="mk-MK"/>
              </w:rPr>
              <w:t>кон</w:t>
            </w:r>
            <w:r w:rsidR="00D03305" w:rsidRPr="00D03305">
              <w:rPr>
                <w:rFonts w:cstheme="minorHAnsi"/>
                <w:color w:val="000000"/>
                <w:lang w:val="mk-MK"/>
              </w:rPr>
              <w:t xml:space="preserve"> Регулатива (Е</w:t>
            </w:r>
            <w:r w:rsidR="003868B7">
              <w:rPr>
                <w:rFonts w:cstheme="minorHAnsi"/>
                <w:color w:val="000000"/>
                <w:lang w:val="mk-MK"/>
              </w:rPr>
              <w:t>У</w:t>
            </w:r>
            <w:r w:rsidR="00D03305" w:rsidRPr="00D03305">
              <w:rPr>
                <w:rFonts w:cstheme="minorHAnsi"/>
                <w:color w:val="000000"/>
                <w:lang w:val="mk-MK"/>
              </w:rPr>
              <w:t xml:space="preserve">) бр. 1321/2014, одобрена за управување на </w:t>
            </w:r>
            <w:r w:rsidR="001F1C3C">
              <w:rPr>
                <w:rFonts w:cstheme="minorHAnsi"/>
                <w:color w:val="000000"/>
                <w:lang w:val="mk-MK"/>
              </w:rPr>
              <w:t xml:space="preserve">континуираната </w:t>
            </w:r>
            <w:r w:rsidR="00D03305" w:rsidRPr="00D03305">
              <w:rPr>
                <w:rFonts w:cstheme="minorHAnsi"/>
                <w:color w:val="000000"/>
                <w:lang w:val="mk-MK"/>
              </w:rPr>
              <w:t>пловидбеност на воздухопловите наведени во приложен</w:t>
            </w:r>
            <w:r w:rsidR="00FC1151">
              <w:rPr>
                <w:rFonts w:cstheme="minorHAnsi"/>
                <w:color w:val="000000"/>
                <w:lang w:val="mk-MK"/>
              </w:rPr>
              <w:t xml:space="preserve">ите </w:t>
            </w:r>
            <w:r>
              <w:rPr>
                <w:rFonts w:cstheme="minorHAnsi"/>
                <w:color w:val="000000"/>
                <w:lang w:val="mk-MK"/>
              </w:rPr>
              <w:t>услови за</w:t>
            </w:r>
            <w:r w:rsidR="00221E90" w:rsidRPr="00D03305">
              <w:rPr>
                <w:rFonts w:cstheme="minorHAnsi"/>
                <w:color w:val="000000"/>
                <w:lang w:val="mk-MK"/>
              </w:rPr>
              <w:t xml:space="preserve"> </w:t>
            </w:r>
            <w:r w:rsidR="00D03305" w:rsidRPr="00D03305">
              <w:rPr>
                <w:rFonts w:cstheme="minorHAnsi"/>
                <w:color w:val="000000"/>
                <w:lang w:val="mk-MK"/>
              </w:rPr>
              <w:t>одобр</w:t>
            </w:r>
            <w:r>
              <w:rPr>
                <w:rFonts w:cstheme="minorHAnsi"/>
                <w:color w:val="000000"/>
                <w:lang w:val="mk-MK"/>
              </w:rPr>
              <w:t>ување</w:t>
            </w:r>
            <w:r w:rsidR="00D03305" w:rsidRPr="00D03305">
              <w:rPr>
                <w:rFonts w:cstheme="minorHAnsi"/>
                <w:color w:val="000000"/>
                <w:lang w:val="mk-MK"/>
              </w:rPr>
              <w:t xml:space="preserve"> и, кога е така утврдено, за издавање препораки и уверенија за </w:t>
            </w:r>
            <w:r>
              <w:rPr>
                <w:rFonts w:cstheme="minorHAnsi"/>
                <w:color w:val="000000"/>
                <w:lang w:val="mk-MK"/>
              </w:rPr>
              <w:t>преглед</w:t>
            </w:r>
            <w:r w:rsidR="00D03305" w:rsidRPr="00D03305">
              <w:rPr>
                <w:rFonts w:cstheme="minorHAnsi"/>
                <w:color w:val="000000"/>
                <w:lang w:val="mk-MK"/>
              </w:rPr>
              <w:t xml:space="preserve"> на пловидбеноста по </w:t>
            </w:r>
            <w:r w:rsidR="000B04CB">
              <w:rPr>
                <w:rFonts w:cstheme="minorHAnsi"/>
                <w:color w:val="000000"/>
                <w:lang w:val="mk-MK"/>
              </w:rPr>
              <w:t>преглед</w:t>
            </w:r>
            <w:r w:rsidR="00D03305" w:rsidRPr="00D03305">
              <w:rPr>
                <w:rFonts w:cstheme="minorHAnsi"/>
                <w:color w:val="000000"/>
                <w:lang w:val="mk-MK"/>
              </w:rPr>
              <w:t xml:space="preserve"> на пловидбеноста како што е наведено во точка М.А.</w:t>
            </w:r>
            <w:r w:rsidR="00FC1151">
              <w:rPr>
                <w:rFonts w:cstheme="minorHAnsi"/>
                <w:color w:val="000000"/>
                <w:lang w:val="mk-MK"/>
              </w:rPr>
              <w:t>901</w:t>
            </w:r>
            <w:r w:rsidR="00D03305" w:rsidRPr="00D03305">
              <w:rPr>
                <w:rFonts w:cstheme="minorHAnsi"/>
                <w:color w:val="000000"/>
                <w:lang w:val="mk-MK"/>
              </w:rPr>
              <w:t xml:space="preserve"> од Анекс I (Дел-М)</w:t>
            </w:r>
            <w:r w:rsidR="00FC1151">
              <w:rPr>
                <w:rFonts w:cstheme="minorHAnsi"/>
                <w:color w:val="000000"/>
                <w:lang w:val="mk-MK"/>
              </w:rPr>
              <w:t xml:space="preserve"> или </w:t>
            </w:r>
            <w:r w:rsidR="00FC1151">
              <w:rPr>
                <w:rFonts w:cstheme="minorHAnsi"/>
                <w:color w:val="000000"/>
                <w:lang w:val="en-US"/>
              </w:rPr>
              <w:t xml:space="preserve">ML.A.901 </w:t>
            </w:r>
            <w:r w:rsidR="00FC1151">
              <w:rPr>
                <w:rFonts w:cstheme="minorHAnsi"/>
                <w:color w:val="000000"/>
                <w:lang w:val="mk-MK"/>
              </w:rPr>
              <w:t>од Анекс Vb (Дел–</w:t>
            </w:r>
            <w:r w:rsidR="00FC1151">
              <w:rPr>
                <w:rFonts w:cstheme="minorHAnsi"/>
                <w:color w:val="000000"/>
                <w:lang w:val="en-US"/>
              </w:rPr>
              <w:t>ML)</w:t>
            </w:r>
            <w:r w:rsidR="00D03305" w:rsidRPr="00D03305">
              <w:rPr>
                <w:rFonts w:cstheme="minorHAnsi"/>
                <w:color w:val="000000"/>
                <w:lang w:val="mk-MK"/>
              </w:rPr>
              <w:t xml:space="preserve">, и кога е така утврдено, за издавање дозвола за летање како што е наведено во точка М.А.711(в) од Анекс I (Дел-М) </w:t>
            </w:r>
            <w:r w:rsidR="000B04CB">
              <w:rPr>
                <w:rFonts w:cstheme="minorHAnsi"/>
                <w:color w:val="000000"/>
                <w:lang w:val="mk-MK"/>
              </w:rPr>
              <w:t>кон</w:t>
            </w:r>
            <w:r w:rsidR="00D03305" w:rsidRPr="00D03305">
              <w:rPr>
                <w:rFonts w:cstheme="minorHAnsi"/>
                <w:color w:val="000000"/>
                <w:lang w:val="mk-MK"/>
              </w:rPr>
              <w:t xml:space="preserve"> </w:t>
            </w:r>
            <w:r w:rsidR="0034224F">
              <w:rPr>
                <w:rFonts w:cstheme="minorHAnsi"/>
                <w:color w:val="000000"/>
                <w:lang w:val="mk-MK"/>
              </w:rPr>
              <w:t xml:space="preserve">оваа </w:t>
            </w:r>
            <w:r w:rsidR="00D03305" w:rsidRPr="00D03305">
              <w:rPr>
                <w:rFonts w:cstheme="minorHAnsi"/>
                <w:color w:val="000000"/>
                <w:lang w:val="mk-MK"/>
              </w:rPr>
              <w:t>регулатива.</w:t>
            </w:r>
          </w:p>
          <w:p w14:paraId="24469DA4" w14:textId="77777777" w:rsidR="00D03305" w:rsidRPr="00D03305" w:rsidRDefault="00D03305" w:rsidP="00C24780">
            <w:pPr>
              <w:shd w:val="clear" w:color="auto" w:fill="FFFFFF"/>
              <w:jc w:val="both"/>
              <w:rPr>
                <w:rFonts w:cstheme="minorHAnsi"/>
                <w:lang w:val="mk-MK"/>
              </w:rPr>
            </w:pPr>
          </w:p>
        </w:tc>
      </w:tr>
      <w:tr w:rsidR="00D03305" w:rsidRPr="00D03305" w14:paraId="23E0CCED" w14:textId="77777777" w:rsidTr="00C24780">
        <w:trPr>
          <w:trHeight w:val="587"/>
        </w:trPr>
        <w:tc>
          <w:tcPr>
            <w:tcW w:w="5000" w:type="pct"/>
            <w:tcBorders>
              <w:top w:val="nil"/>
              <w:left w:val="single" w:sz="6" w:space="0" w:color="auto"/>
              <w:bottom w:val="nil"/>
              <w:right w:val="single" w:sz="6" w:space="0" w:color="auto"/>
            </w:tcBorders>
            <w:shd w:val="clear" w:color="auto" w:fill="FFFFFF"/>
          </w:tcPr>
          <w:p w14:paraId="43AB7629"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УСЛОВИ</w:t>
            </w:r>
          </w:p>
        </w:tc>
      </w:tr>
      <w:tr w:rsidR="00D03305" w:rsidRPr="00D03305" w14:paraId="7C93618D" w14:textId="77777777" w:rsidTr="00C24780">
        <w:trPr>
          <w:trHeight w:val="893"/>
        </w:trPr>
        <w:tc>
          <w:tcPr>
            <w:tcW w:w="5000" w:type="pct"/>
            <w:tcBorders>
              <w:top w:val="nil"/>
              <w:left w:val="single" w:sz="6" w:space="0" w:color="auto"/>
              <w:bottom w:val="nil"/>
              <w:right w:val="single" w:sz="6" w:space="0" w:color="auto"/>
            </w:tcBorders>
            <w:shd w:val="clear" w:color="auto" w:fill="FFFFFF"/>
          </w:tcPr>
          <w:p w14:paraId="02226543" w14:textId="46465232" w:rsidR="00D03305" w:rsidRPr="0034224F" w:rsidRDefault="00D03305" w:rsidP="00330EC2">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 xml:space="preserve">Ова </w:t>
            </w:r>
            <w:r w:rsidR="0034224F" w:rsidRPr="0034224F">
              <w:rPr>
                <w:rFonts w:cstheme="minorHAnsi"/>
                <w:color w:val="000000"/>
                <w:lang w:val="mk-MK"/>
              </w:rPr>
              <w:t>уверение</w:t>
            </w:r>
            <w:r w:rsidRPr="0034224F">
              <w:rPr>
                <w:rFonts w:cstheme="minorHAnsi"/>
                <w:color w:val="000000"/>
                <w:lang w:val="mk-MK"/>
              </w:rPr>
              <w:t xml:space="preserve"> е ограничено на она што е наведено во одделот за опсегот </w:t>
            </w:r>
            <w:r w:rsidRPr="0097294B">
              <w:rPr>
                <w:rFonts w:cstheme="minorHAnsi"/>
                <w:color w:val="000000"/>
                <w:lang w:val="mk-MK"/>
              </w:rPr>
              <w:t xml:space="preserve">на </w:t>
            </w:r>
            <w:r w:rsidR="0034224F" w:rsidRPr="0097294B">
              <w:rPr>
                <w:rFonts w:cstheme="minorHAnsi"/>
                <w:color w:val="000000"/>
                <w:lang w:val="mk-MK"/>
              </w:rPr>
              <w:t xml:space="preserve">работа </w:t>
            </w:r>
            <w:r w:rsidRPr="0097294B">
              <w:rPr>
                <w:rFonts w:cstheme="minorHAnsi"/>
                <w:color w:val="000000"/>
                <w:lang w:val="mk-MK"/>
              </w:rPr>
              <w:t xml:space="preserve">во одобрениот </w:t>
            </w:r>
            <w:r w:rsidR="00221E90">
              <w:rPr>
                <w:rFonts w:cstheme="minorHAnsi"/>
                <w:color w:val="000000"/>
                <w:lang w:val="mk-MK"/>
              </w:rPr>
              <w:t>прирачник</w:t>
            </w:r>
            <w:r w:rsidR="00221E90" w:rsidRPr="0097294B">
              <w:rPr>
                <w:rFonts w:cstheme="minorHAnsi"/>
                <w:color w:val="000000"/>
                <w:lang w:val="mk-MK"/>
              </w:rPr>
              <w:t xml:space="preserve"> </w:t>
            </w:r>
            <w:r w:rsidRPr="0097294B">
              <w:rPr>
                <w:rFonts w:cstheme="minorHAnsi"/>
                <w:color w:val="000000"/>
                <w:lang w:val="mk-MK"/>
              </w:rPr>
              <w:t xml:space="preserve">за управување </w:t>
            </w:r>
            <w:r w:rsidR="00E33419">
              <w:rPr>
                <w:rFonts w:cstheme="minorHAnsi"/>
                <w:color w:val="000000"/>
                <w:lang w:val="mk-MK"/>
              </w:rPr>
              <w:t>со</w:t>
            </w:r>
            <w:r w:rsidR="00221E90" w:rsidRPr="0097294B">
              <w:rPr>
                <w:rFonts w:cstheme="minorHAnsi"/>
                <w:color w:val="000000"/>
                <w:lang w:val="mk-MK"/>
              </w:rPr>
              <w:t xml:space="preserve"> </w:t>
            </w:r>
            <w:r w:rsidR="001F1C3C">
              <w:rPr>
                <w:rFonts w:cstheme="minorHAnsi"/>
                <w:color w:val="000000"/>
                <w:lang w:val="mk-MK"/>
              </w:rPr>
              <w:t xml:space="preserve">континуираната </w:t>
            </w:r>
            <w:r w:rsidRPr="0097294B">
              <w:rPr>
                <w:rFonts w:cstheme="minorHAnsi"/>
                <w:color w:val="000000"/>
                <w:lang w:val="mk-MK"/>
              </w:rPr>
              <w:t>пловидбеност, како</w:t>
            </w:r>
            <w:r w:rsidRPr="0034224F">
              <w:rPr>
                <w:rFonts w:cstheme="minorHAnsi"/>
                <w:color w:val="000000"/>
                <w:lang w:val="mk-MK"/>
              </w:rPr>
              <w:t xml:space="preserve"> што е наведено во Оддел А, Поддел G од Анекс I (Дел-М) </w:t>
            </w:r>
            <w:r w:rsidR="00E33419">
              <w:rPr>
                <w:rFonts w:cstheme="minorHAnsi"/>
                <w:color w:val="000000"/>
                <w:lang w:val="mk-MK"/>
              </w:rPr>
              <w:t>кон</w:t>
            </w:r>
            <w:r w:rsidRPr="0034224F">
              <w:rPr>
                <w:rFonts w:cstheme="minorHAnsi"/>
                <w:color w:val="000000"/>
                <w:lang w:val="mk-MK"/>
              </w:rPr>
              <w:t xml:space="preserve"> Регулатива (Е</w:t>
            </w:r>
            <w:r w:rsidR="0097294B">
              <w:rPr>
                <w:rFonts w:cstheme="minorHAnsi"/>
                <w:color w:val="000000"/>
                <w:lang w:val="mk-MK"/>
              </w:rPr>
              <w:t>У</w:t>
            </w:r>
            <w:r w:rsidRPr="0034224F">
              <w:rPr>
                <w:rFonts w:cstheme="minorHAnsi"/>
                <w:color w:val="000000"/>
                <w:lang w:val="mk-MK"/>
              </w:rPr>
              <w:t>) бр. 1321/2014.</w:t>
            </w:r>
          </w:p>
        </w:tc>
      </w:tr>
      <w:tr w:rsidR="00D03305" w:rsidRPr="00D03305" w14:paraId="02A6BC55" w14:textId="77777777" w:rsidTr="00C24780">
        <w:trPr>
          <w:trHeight w:val="526"/>
        </w:trPr>
        <w:tc>
          <w:tcPr>
            <w:tcW w:w="5000" w:type="pct"/>
            <w:tcBorders>
              <w:top w:val="nil"/>
              <w:left w:val="single" w:sz="6" w:space="0" w:color="auto"/>
              <w:bottom w:val="nil"/>
              <w:right w:val="single" w:sz="6" w:space="0" w:color="auto"/>
            </w:tcBorders>
            <w:shd w:val="clear" w:color="auto" w:fill="FFFFFF"/>
          </w:tcPr>
          <w:p w14:paraId="3D12507E" w14:textId="792A01D2" w:rsidR="00D03305" w:rsidRPr="0034224F" w:rsidRDefault="00D03305" w:rsidP="00221E90">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 xml:space="preserve">Ова </w:t>
            </w:r>
            <w:r w:rsidR="0034224F" w:rsidRPr="0034224F">
              <w:rPr>
                <w:rFonts w:cstheme="minorHAnsi"/>
                <w:color w:val="000000"/>
                <w:lang w:val="mk-MK"/>
              </w:rPr>
              <w:t>уверение</w:t>
            </w:r>
            <w:r w:rsidRPr="0034224F">
              <w:rPr>
                <w:rFonts w:cstheme="minorHAnsi"/>
                <w:color w:val="000000"/>
                <w:lang w:val="mk-MK"/>
              </w:rPr>
              <w:t xml:space="preserve"> бара усогласеност со </w:t>
            </w:r>
            <w:r w:rsidR="00221E90" w:rsidRPr="0034224F">
              <w:rPr>
                <w:rFonts w:cstheme="minorHAnsi"/>
                <w:color w:val="000000"/>
                <w:lang w:val="mk-MK"/>
              </w:rPr>
              <w:t>п</w:t>
            </w:r>
            <w:r w:rsidR="00221E90">
              <w:rPr>
                <w:rFonts w:cstheme="minorHAnsi"/>
                <w:color w:val="000000"/>
                <w:lang w:val="mk-MK"/>
              </w:rPr>
              <w:t>роцедурите</w:t>
            </w:r>
            <w:r w:rsidR="00221E90" w:rsidRPr="0034224F">
              <w:rPr>
                <w:rFonts w:cstheme="minorHAnsi"/>
                <w:color w:val="000000"/>
                <w:lang w:val="mk-MK"/>
              </w:rPr>
              <w:t xml:space="preserve"> </w:t>
            </w:r>
            <w:r w:rsidR="0097294B">
              <w:rPr>
                <w:rFonts w:cstheme="minorHAnsi"/>
                <w:color w:val="000000"/>
                <w:lang w:val="mk-MK"/>
              </w:rPr>
              <w:t xml:space="preserve">кои се дадени во </w:t>
            </w:r>
            <w:r w:rsidR="00E33419">
              <w:rPr>
                <w:rFonts w:cstheme="minorHAnsi"/>
                <w:color w:val="000000"/>
                <w:lang w:val="mk-MK"/>
              </w:rPr>
              <w:t xml:space="preserve"> прирачникот</w:t>
            </w:r>
            <w:r w:rsidR="0097294B">
              <w:rPr>
                <w:rFonts w:cstheme="minorHAnsi"/>
                <w:color w:val="000000"/>
                <w:lang w:val="mk-MK"/>
              </w:rPr>
              <w:t xml:space="preserve"> за управување </w:t>
            </w:r>
            <w:r w:rsidR="00E33419">
              <w:rPr>
                <w:rFonts w:cstheme="minorHAnsi"/>
                <w:color w:val="000000"/>
                <w:lang w:val="mk-MK"/>
              </w:rPr>
              <w:t>со</w:t>
            </w:r>
            <w:r w:rsidRPr="0034224F">
              <w:rPr>
                <w:rFonts w:cstheme="minorHAnsi"/>
                <w:color w:val="000000"/>
                <w:lang w:val="mk-MK"/>
              </w:rPr>
              <w:t xml:space="preserve"> </w:t>
            </w:r>
            <w:r w:rsidR="001F1C3C">
              <w:rPr>
                <w:rFonts w:cstheme="minorHAnsi"/>
                <w:color w:val="000000"/>
                <w:lang w:val="mk-MK"/>
              </w:rPr>
              <w:t xml:space="preserve">континуираната </w:t>
            </w:r>
            <w:r w:rsidRPr="0034224F">
              <w:rPr>
                <w:rFonts w:cstheme="minorHAnsi"/>
                <w:color w:val="000000"/>
                <w:lang w:val="mk-MK"/>
              </w:rPr>
              <w:t>пловидбеност</w:t>
            </w:r>
            <w:r w:rsidR="0097294B">
              <w:rPr>
                <w:rFonts w:cstheme="minorHAnsi"/>
                <w:color w:val="000000"/>
                <w:lang w:val="mk-MK"/>
              </w:rPr>
              <w:t xml:space="preserve"> одобрен во согласност со Поддел </w:t>
            </w:r>
            <w:r w:rsidR="0097294B">
              <w:rPr>
                <w:rFonts w:cstheme="minorHAnsi"/>
                <w:color w:val="000000"/>
                <w:lang w:val="en-US"/>
              </w:rPr>
              <w:t xml:space="preserve">G </w:t>
            </w:r>
            <w:r w:rsidR="0097294B">
              <w:rPr>
                <w:rFonts w:cstheme="minorHAnsi"/>
                <w:color w:val="000000"/>
                <w:lang w:val="mk-MK"/>
              </w:rPr>
              <w:t xml:space="preserve">од </w:t>
            </w:r>
            <w:r w:rsidRPr="0034224F">
              <w:rPr>
                <w:rFonts w:cstheme="minorHAnsi"/>
                <w:color w:val="000000"/>
                <w:lang w:val="mk-MK"/>
              </w:rPr>
              <w:t xml:space="preserve">Анекс I (Дел-М) </w:t>
            </w:r>
            <w:r w:rsidR="00E33419">
              <w:rPr>
                <w:rFonts w:cstheme="minorHAnsi"/>
                <w:color w:val="000000"/>
                <w:lang w:val="mk-MK"/>
              </w:rPr>
              <w:t>кон</w:t>
            </w:r>
            <w:r w:rsidRPr="0034224F">
              <w:rPr>
                <w:rFonts w:cstheme="minorHAnsi"/>
                <w:color w:val="000000"/>
                <w:lang w:val="mk-MK"/>
              </w:rPr>
              <w:t xml:space="preserve"> Регулатива (Е</w:t>
            </w:r>
            <w:r w:rsidR="0097294B">
              <w:rPr>
                <w:rFonts w:cstheme="minorHAnsi"/>
                <w:color w:val="000000"/>
                <w:lang w:val="mk-MK"/>
              </w:rPr>
              <w:t>У</w:t>
            </w:r>
            <w:r w:rsidRPr="0034224F">
              <w:rPr>
                <w:rFonts w:cstheme="minorHAnsi"/>
                <w:color w:val="000000"/>
                <w:lang w:val="mk-MK"/>
              </w:rPr>
              <w:t>) бр. 1321/2014.</w:t>
            </w:r>
          </w:p>
        </w:tc>
      </w:tr>
      <w:tr w:rsidR="00D03305" w:rsidRPr="00D03305" w14:paraId="2A23F274" w14:textId="77777777" w:rsidTr="00C24780">
        <w:trPr>
          <w:trHeight w:val="511"/>
        </w:trPr>
        <w:tc>
          <w:tcPr>
            <w:tcW w:w="5000" w:type="pct"/>
            <w:tcBorders>
              <w:top w:val="nil"/>
              <w:left w:val="single" w:sz="6" w:space="0" w:color="auto"/>
              <w:bottom w:val="nil"/>
              <w:right w:val="single" w:sz="6" w:space="0" w:color="auto"/>
            </w:tcBorders>
            <w:shd w:val="clear" w:color="auto" w:fill="FFFFFF"/>
          </w:tcPr>
          <w:p w14:paraId="5193B217" w14:textId="63662ABD" w:rsidR="00D03305" w:rsidRPr="0034224F" w:rsidRDefault="00D03305" w:rsidP="0034224F">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 xml:space="preserve">Ова </w:t>
            </w:r>
            <w:r w:rsidR="0097294B">
              <w:rPr>
                <w:rFonts w:cstheme="minorHAnsi"/>
                <w:color w:val="000000"/>
                <w:lang w:val="mk-MK"/>
              </w:rPr>
              <w:t>уверение</w:t>
            </w:r>
            <w:r w:rsidRPr="0034224F">
              <w:rPr>
                <w:rFonts w:cstheme="minorHAnsi"/>
                <w:color w:val="000000"/>
                <w:lang w:val="mk-MK"/>
              </w:rPr>
              <w:t xml:space="preserve"> е валидно додека одобрената организација за управување </w:t>
            </w:r>
            <w:r w:rsidR="00E33419">
              <w:rPr>
                <w:rFonts w:cstheme="minorHAnsi"/>
                <w:color w:val="000000"/>
                <w:lang w:val="mk-MK"/>
              </w:rPr>
              <w:t>со</w:t>
            </w:r>
            <w:r w:rsidRPr="0034224F">
              <w:rPr>
                <w:rFonts w:cstheme="minorHAnsi"/>
                <w:color w:val="000000"/>
                <w:lang w:val="mk-MK"/>
              </w:rPr>
              <w:t xml:space="preserve"> </w:t>
            </w:r>
            <w:r w:rsidR="001F1C3C">
              <w:rPr>
                <w:rFonts w:cstheme="minorHAnsi"/>
                <w:color w:val="000000"/>
                <w:lang w:val="mk-MK"/>
              </w:rPr>
              <w:t xml:space="preserve">континуираната </w:t>
            </w:r>
            <w:r w:rsidRPr="0034224F">
              <w:rPr>
                <w:rFonts w:cstheme="minorHAnsi"/>
                <w:color w:val="000000"/>
                <w:lang w:val="mk-MK"/>
              </w:rPr>
              <w:t xml:space="preserve">пловидбеност </w:t>
            </w:r>
            <w:r w:rsidR="00E33419">
              <w:rPr>
                <w:rFonts w:cstheme="minorHAnsi"/>
                <w:color w:val="000000"/>
                <w:lang w:val="mk-MK"/>
              </w:rPr>
              <w:t>останува</w:t>
            </w:r>
            <w:r w:rsidRPr="0034224F">
              <w:rPr>
                <w:rFonts w:cstheme="minorHAnsi"/>
                <w:color w:val="000000"/>
                <w:lang w:val="mk-MK"/>
              </w:rPr>
              <w:t xml:space="preserve"> во согласност со Анекс I (Дел-М)</w:t>
            </w:r>
            <w:r w:rsidR="0097294B">
              <w:rPr>
                <w:rFonts w:cstheme="minorHAnsi"/>
                <w:color w:val="000000"/>
                <w:lang w:val="mk-MK"/>
              </w:rPr>
              <w:t xml:space="preserve"> и, доколку е применливо, Анекс </w:t>
            </w:r>
            <w:proofErr w:type="spellStart"/>
            <w:r w:rsidR="0097294B">
              <w:rPr>
                <w:rFonts w:cstheme="minorHAnsi"/>
                <w:color w:val="000000"/>
                <w:lang w:val="en-US"/>
              </w:rPr>
              <w:t>Vb</w:t>
            </w:r>
            <w:proofErr w:type="spellEnd"/>
            <w:r w:rsidR="0097294B">
              <w:rPr>
                <w:rFonts w:cstheme="minorHAnsi"/>
                <w:color w:val="000000"/>
                <w:lang w:val="en-US"/>
              </w:rPr>
              <w:t xml:space="preserve"> </w:t>
            </w:r>
            <w:r w:rsidR="0097294B">
              <w:rPr>
                <w:rFonts w:cstheme="minorHAnsi"/>
                <w:color w:val="000000"/>
                <w:lang w:val="mk-MK"/>
              </w:rPr>
              <w:t>(Дел–</w:t>
            </w:r>
            <w:r w:rsidR="0097294B">
              <w:rPr>
                <w:rFonts w:cstheme="minorHAnsi"/>
                <w:color w:val="000000"/>
                <w:lang w:val="en-US"/>
              </w:rPr>
              <w:t>ML)</w:t>
            </w:r>
            <w:r w:rsidRPr="0034224F">
              <w:rPr>
                <w:rFonts w:cstheme="minorHAnsi"/>
                <w:color w:val="000000"/>
                <w:lang w:val="mk-MK"/>
              </w:rPr>
              <w:t xml:space="preserve"> </w:t>
            </w:r>
            <w:r w:rsidR="00E33419">
              <w:rPr>
                <w:rFonts w:cstheme="minorHAnsi"/>
                <w:color w:val="000000"/>
                <w:lang w:val="mk-MK"/>
              </w:rPr>
              <w:t>кон</w:t>
            </w:r>
            <w:r w:rsidRPr="0034224F">
              <w:rPr>
                <w:rFonts w:cstheme="minorHAnsi"/>
                <w:color w:val="000000"/>
                <w:lang w:val="mk-MK"/>
              </w:rPr>
              <w:t xml:space="preserve"> Регулатива (Е</w:t>
            </w:r>
            <w:r w:rsidR="0097294B">
              <w:rPr>
                <w:rFonts w:cstheme="minorHAnsi"/>
                <w:color w:val="000000"/>
                <w:lang w:val="mk-MK"/>
              </w:rPr>
              <w:t>У</w:t>
            </w:r>
            <w:r w:rsidRPr="0034224F">
              <w:rPr>
                <w:rFonts w:cstheme="minorHAnsi"/>
                <w:color w:val="000000"/>
                <w:lang w:val="mk-MK"/>
              </w:rPr>
              <w:t>) бр.1321/2014.</w:t>
            </w:r>
          </w:p>
        </w:tc>
      </w:tr>
      <w:tr w:rsidR="00D03305" w:rsidRPr="00D03305" w14:paraId="1BD38DE6" w14:textId="77777777" w:rsidTr="00C24780">
        <w:trPr>
          <w:trHeight w:val="742"/>
        </w:trPr>
        <w:tc>
          <w:tcPr>
            <w:tcW w:w="5000" w:type="pct"/>
            <w:tcBorders>
              <w:top w:val="nil"/>
              <w:left w:val="single" w:sz="6" w:space="0" w:color="auto"/>
              <w:bottom w:val="nil"/>
              <w:right w:val="single" w:sz="6" w:space="0" w:color="auto"/>
            </w:tcBorders>
            <w:shd w:val="clear" w:color="auto" w:fill="auto"/>
          </w:tcPr>
          <w:p w14:paraId="40190B4E" w14:textId="56C3E30F" w:rsidR="00D03305" w:rsidRPr="0034224F" w:rsidRDefault="00D03305" w:rsidP="0034224F">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 xml:space="preserve">Кога организација за управување </w:t>
            </w:r>
            <w:r w:rsidR="00E33419">
              <w:rPr>
                <w:rFonts w:cstheme="minorHAnsi"/>
                <w:color w:val="000000"/>
                <w:lang w:val="mk-MK"/>
              </w:rPr>
              <w:t>со</w:t>
            </w:r>
            <w:r w:rsidRPr="0034224F">
              <w:rPr>
                <w:rFonts w:cstheme="minorHAnsi"/>
                <w:color w:val="000000"/>
                <w:lang w:val="mk-MK"/>
              </w:rPr>
              <w:t xml:space="preserve"> </w:t>
            </w:r>
            <w:r w:rsidR="001F1C3C">
              <w:rPr>
                <w:rFonts w:cstheme="minorHAnsi"/>
                <w:color w:val="000000"/>
                <w:lang w:val="mk-MK"/>
              </w:rPr>
              <w:t xml:space="preserve">континуираната </w:t>
            </w:r>
            <w:r w:rsidRPr="0034224F">
              <w:rPr>
                <w:rFonts w:cstheme="minorHAnsi"/>
                <w:color w:val="000000"/>
                <w:lang w:val="mk-MK"/>
              </w:rPr>
              <w:t xml:space="preserve">пловидбеност во согласност со својот </w:t>
            </w:r>
            <w:r w:rsidR="00E33419">
              <w:rPr>
                <w:rFonts w:cstheme="minorHAnsi"/>
                <w:color w:val="000000"/>
                <w:lang w:val="mk-MK"/>
              </w:rPr>
              <w:t>систем</w:t>
            </w:r>
            <w:r w:rsidRPr="0034224F">
              <w:rPr>
                <w:rFonts w:cstheme="minorHAnsi"/>
                <w:color w:val="000000"/>
                <w:lang w:val="mk-MK"/>
              </w:rPr>
              <w:t xml:space="preserve"> </w:t>
            </w:r>
            <w:r w:rsidR="00E33419">
              <w:rPr>
                <w:rFonts w:cstheme="minorHAnsi"/>
                <w:color w:val="000000"/>
                <w:lang w:val="mk-MK"/>
              </w:rPr>
              <w:t>за</w:t>
            </w:r>
            <w:r w:rsidRPr="0034224F">
              <w:rPr>
                <w:rFonts w:cstheme="minorHAnsi"/>
                <w:color w:val="000000"/>
                <w:lang w:val="mk-MK"/>
              </w:rPr>
              <w:t xml:space="preserve"> квалитет склучува договор за услуги </w:t>
            </w:r>
            <w:r w:rsidR="000C628C">
              <w:rPr>
                <w:rFonts w:cstheme="minorHAnsi"/>
                <w:color w:val="000000"/>
                <w:lang w:val="mk-MK"/>
              </w:rPr>
              <w:t xml:space="preserve">со организација </w:t>
            </w:r>
            <w:r w:rsidRPr="0034224F">
              <w:rPr>
                <w:rFonts w:cstheme="minorHAnsi"/>
                <w:color w:val="000000"/>
                <w:lang w:val="mk-MK"/>
              </w:rPr>
              <w:t xml:space="preserve">или повеќе </w:t>
            </w:r>
            <w:r w:rsidRPr="0034224F">
              <w:rPr>
                <w:rFonts w:cstheme="minorHAnsi"/>
                <w:color w:val="000000"/>
                <w:lang w:val="mk-MK"/>
              </w:rPr>
              <w:lastRenderedPageBreak/>
              <w:t xml:space="preserve">организации, ова </w:t>
            </w:r>
            <w:r w:rsidR="000C628C">
              <w:rPr>
                <w:rFonts w:cstheme="minorHAnsi"/>
                <w:color w:val="000000"/>
                <w:lang w:val="mk-MK"/>
              </w:rPr>
              <w:t xml:space="preserve">уверение </w:t>
            </w:r>
            <w:r w:rsidRPr="0034224F">
              <w:rPr>
                <w:rFonts w:cstheme="minorHAnsi"/>
                <w:color w:val="000000"/>
                <w:lang w:val="mk-MK"/>
              </w:rPr>
              <w:t>останува валидно под услов да таква</w:t>
            </w:r>
            <w:r w:rsidR="00E33419">
              <w:rPr>
                <w:rFonts w:cstheme="minorHAnsi"/>
                <w:color w:val="000000"/>
                <w:lang w:val="mk-MK"/>
              </w:rPr>
              <w:t>та</w:t>
            </w:r>
            <w:r w:rsidRPr="0034224F">
              <w:rPr>
                <w:rFonts w:cstheme="minorHAnsi"/>
                <w:color w:val="000000"/>
                <w:lang w:val="mk-MK"/>
              </w:rPr>
              <w:t>(-и</w:t>
            </w:r>
            <w:r w:rsidR="00E33419">
              <w:rPr>
                <w:rFonts w:cstheme="minorHAnsi"/>
                <w:color w:val="000000"/>
                <w:lang w:val="mk-MK"/>
              </w:rPr>
              <w:t>те</w:t>
            </w:r>
            <w:r w:rsidRPr="0034224F">
              <w:rPr>
                <w:rFonts w:cstheme="minorHAnsi"/>
                <w:color w:val="000000"/>
                <w:lang w:val="mk-MK"/>
              </w:rPr>
              <w:t>) организација(-</w:t>
            </w:r>
            <w:r w:rsidR="00E33419">
              <w:rPr>
                <w:rFonts w:cstheme="minorHAnsi"/>
                <w:color w:val="000000"/>
                <w:lang w:val="mk-MK"/>
              </w:rPr>
              <w:t>и</w:t>
            </w:r>
            <w:r w:rsidRPr="0034224F">
              <w:rPr>
                <w:rFonts w:cstheme="minorHAnsi"/>
                <w:color w:val="000000"/>
                <w:lang w:val="mk-MK"/>
              </w:rPr>
              <w:t>и) ги исполнува(-ат) применливите договорни обврски.</w:t>
            </w:r>
          </w:p>
        </w:tc>
      </w:tr>
      <w:tr w:rsidR="00D03305" w:rsidRPr="00D03305" w14:paraId="38188952" w14:textId="77777777" w:rsidTr="00C24780">
        <w:trPr>
          <w:trHeight w:val="511"/>
        </w:trPr>
        <w:tc>
          <w:tcPr>
            <w:tcW w:w="5000" w:type="pct"/>
            <w:tcBorders>
              <w:top w:val="nil"/>
              <w:left w:val="single" w:sz="6" w:space="0" w:color="auto"/>
              <w:bottom w:val="nil"/>
              <w:right w:val="single" w:sz="6" w:space="0" w:color="auto"/>
            </w:tcBorders>
            <w:shd w:val="clear" w:color="auto" w:fill="auto"/>
          </w:tcPr>
          <w:p w14:paraId="1DF76CE0" w14:textId="33EAA292" w:rsidR="00D03305" w:rsidRPr="0034224F" w:rsidRDefault="00D03305" w:rsidP="0034224F">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lastRenderedPageBreak/>
              <w:t xml:space="preserve">Во зависност од усогласеноста со горенаведените услови 1 до 4, ова </w:t>
            </w:r>
            <w:r w:rsidR="000C628C">
              <w:rPr>
                <w:rFonts w:cstheme="minorHAnsi"/>
                <w:color w:val="000000"/>
                <w:lang w:val="mk-MK"/>
              </w:rPr>
              <w:t>уверение</w:t>
            </w:r>
            <w:r w:rsidRPr="0034224F">
              <w:rPr>
                <w:rFonts w:cstheme="minorHAnsi"/>
                <w:color w:val="000000"/>
                <w:lang w:val="mk-MK"/>
              </w:rPr>
              <w:t xml:space="preserve"> останува валидно </w:t>
            </w:r>
            <w:r w:rsidR="000C628C">
              <w:rPr>
                <w:rFonts w:cstheme="minorHAnsi"/>
                <w:color w:val="000000"/>
                <w:lang w:val="mk-MK"/>
              </w:rPr>
              <w:t>до 24 септември 2021 година</w:t>
            </w:r>
            <w:r w:rsidRPr="0034224F">
              <w:rPr>
                <w:rFonts w:cstheme="minorHAnsi"/>
                <w:color w:val="000000"/>
                <w:lang w:val="mk-MK"/>
              </w:rPr>
              <w:t xml:space="preserve">, освен ако </w:t>
            </w:r>
            <w:r w:rsidR="000C628C">
              <w:rPr>
                <w:rFonts w:cstheme="minorHAnsi"/>
                <w:color w:val="000000"/>
                <w:lang w:val="mk-MK"/>
              </w:rPr>
              <w:t xml:space="preserve">уверението </w:t>
            </w:r>
            <w:r w:rsidRPr="0034224F">
              <w:rPr>
                <w:rFonts w:cstheme="minorHAnsi"/>
                <w:color w:val="000000"/>
                <w:lang w:val="mk-MK"/>
              </w:rPr>
              <w:t xml:space="preserve">претходно не било вратено, заменето, привремено одземено или </w:t>
            </w:r>
            <w:r w:rsidR="00217514">
              <w:rPr>
                <w:rFonts w:cstheme="minorHAnsi"/>
                <w:color w:val="000000"/>
                <w:lang w:val="mk-MK"/>
              </w:rPr>
              <w:t>повлечено</w:t>
            </w:r>
            <w:r w:rsidRPr="0034224F">
              <w:rPr>
                <w:rFonts w:cstheme="minorHAnsi"/>
                <w:color w:val="000000"/>
                <w:lang w:val="mk-MK"/>
              </w:rPr>
              <w:t>.</w:t>
            </w:r>
          </w:p>
        </w:tc>
      </w:tr>
      <w:tr w:rsidR="00D03305" w:rsidRPr="00D03305" w14:paraId="09ED67B0" w14:textId="77777777" w:rsidTr="00C24780">
        <w:trPr>
          <w:trHeight w:val="508"/>
        </w:trPr>
        <w:tc>
          <w:tcPr>
            <w:tcW w:w="5000" w:type="pct"/>
            <w:tcBorders>
              <w:top w:val="nil"/>
              <w:left w:val="single" w:sz="6" w:space="0" w:color="auto"/>
              <w:bottom w:val="nil"/>
              <w:right w:val="single" w:sz="6" w:space="0" w:color="auto"/>
            </w:tcBorders>
            <w:shd w:val="clear" w:color="auto" w:fill="auto"/>
          </w:tcPr>
          <w:p w14:paraId="2058CE41" w14:textId="0D3DA6B0" w:rsidR="00D03305" w:rsidRPr="0034224F" w:rsidRDefault="00D03305" w:rsidP="000C628C">
            <w:pPr>
              <w:pStyle w:val="ListParagraph"/>
              <w:shd w:val="clear" w:color="auto" w:fill="FFFFFF"/>
              <w:ind w:left="1089"/>
              <w:jc w:val="both"/>
              <w:rPr>
                <w:rFonts w:cstheme="minorHAnsi"/>
                <w:lang w:val="mk-MK"/>
              </w:rPr>
            </w:pPr>
            <w:r w:rsidRPr="0034224F">
              <w:rPr>
                <w:rFonts w:cstheme="minorHAnsi"/>
                <w:color w:val="000000"/>
                <w:lang w:val="mk-MK"/>
              </w:rPr>
              <w:t xml:space="preserve">Ако овој </w:t>
            </w:r>
            <w:r w:rsidR="001F1C3C">
              <w:rPr>
                <w:rFonts w:cstheme="minorHAnsi"/>
                <w:color w:val="000000"/>
                <w:lang w:val="mk-MK"/>
              </w:rPr>
              <w:t>формулар</w:t>
            </w:r>
            <w:r w:rsidRPr="0034224F">
              <w:rPr>
                <w:rFonts w:cstheme="minorHAnsi"/>
                <w:color w:val="000000"/>
                <w:lang w:val="mk-MK"/>
              </w:rPr>
              <w:t xml:space="preserve"> </w:t>
            </w:r>
            <w:r w:rsidR="00217514">
              <w:rPr>
                <w:rFonts w:cstheme="minorHAnsi"/>
                <w:color w:val="000000"/>
                <w:lang w:val="mk-MK"/>
              </w:rPr>
              <w:t xml:space="preserve">исто така </w:t>
            </w:r>
            <w:r w:rsidRPr="0034224F">
              <w:rPr>
                <w:rFonts w:cstheme="minorHAnsi"/>
                <w:color w:val="000000"/>
                <w:lang w:val="mk-MK"/>
              </w:rPr>
              <w:t xml:space="preserve">се користи </w:t>
            </w:r>
            <w:r w:rsidR="00217514">
              <w:rPr>
                <w:rFonts w:cstheme="minorHAnsi"/>
                <w:color w:val="000000"/>
                <w:lang w:val="mk-MK"/>
              </w:rPr>
              <w:t>за</w:t>
            </w:r>
            <w:r w:rsidRPr="0034224F">
              <w:rPr>
                <w:rFonts w:cstheme="minorHAnsi"/>
                <w:color w:val="000000"/>
                <w:lang w:val="mk-MK"/>
              </w:rPr>
              <w:t xml:space="preserve"> </w:t>
            </w:r>
            <w:r w:rsidRPr="0034224F">
              <w:rPr>
                <w:rFonts w:cstheme="minorHAnsi"/>
                <w:lang w:val="mk-MK"/>
              </w:rPr>
              <w:t xml:space="preserve">воздушни превозници </w:t>
            </w:r>
            <w:r w:rsidR="00217514">
              <w:rPr>
                <w:rFonts w:cstheme="minorHAnsi"/>
                <w:lang w:val="mk-MK"/>
              </w:rPr>
              <w:t>лиценцирани</w:t>
            </w:r>
            <w:r w:rsidRPr="0034224F">
              <w:rPr>
                <w:rFonts w:cstheme="minorHAnsi"/>
                <w:lang w:val="mk-MK"/>
              </w:rPr>
              <w:t xml:space="preserve"> согласно со Регулатива (ЕЗ) бр. 1008/2008</w:t>
            </w:r>
            <w:r w:rsidR="00217514">
              <w:rPr>
                <w:rFonts w:cstheme="minorHAnsi"/>
                <w:lang w:val="mk-MK"/>
              </w:rPr>
              <w:t>,</w:t>
            </w:r>
            <w:r w:rsidRPr="0034224F">
              <w:rPr>
                <w:rFonts w:cstheme="minorHAnsi"/>
                <w:lang w:val="mk-MK"/>
              </w:rPr>
              <w:t xml:space="preserve"> </w:t>
            </w:r>
            <w:r w:rsidRPr="0034224F">
              <w:rPr>
                <w:rFonts w:cstheme="minorHAnsi"/>
                <w:color w:val="000000"/>
                <w:lang w:val="mk-MK"/>
              </w:rPr>
              <w:t xml:space="preserve">бројот на </w:t>
            </w:r>
            <w:r w:rsidR="009E063D" w:rsidRPr="0034224F">
              <w:rPr>
                <w:rFonts w:cstheme="minorHAnsi"/>
                <w:color w:val="000000"/>
                <w:lang w:val="mk-MK"/>
              </w:rPr>
              <w:t xml:space="preserve">уверение за исполнување на безбедносни услови за вршење на јавен воздушен превоз </w:t>
            </w:r>
            <w:r w:rsidR="009E063D">
              <w:rPr>
                <w:rFonts w:cstheme="minorHAnsi"/>
                <w:color w:val="000000"/>
                <w:lang w:val="mk-MK"/>
              </w:rPr>
              <w:t>(</w:t>
            </w:r>
            <w:r w:rsidRPr="0034224F">
              <w:rPr>
                <w:rFonts w:cstheme="minorHAnsi"/>
                <w:color w:val="000000"/>
                <w:lang w:val="mk-MK"/>
              </w:rPr>
              <w:t>AOC</w:t>
            </w:r>
            <w:r w:rsidR="009E063D">
              <w:rPr>
                <w:rFonts w:cstheme="minorHAnsi"/>
                <w:color w:val="000000"/>
                <w:lang w:val="mk-MK"/>
              </w:rPr>
              <w:t>)</w:t>
            </w:r>
            <w:r w:rsidRPr="0034224F">
              <w:rPr>
                <w:rFonts w:cstheme="minorHAnsi"/>
                <w:color w:val="000000"/>
                <w:lang w:val="mk-MK"/>
              </w:rPr>
              <w:t xml:space="preserve"> се додава на рефер</w:t>
            </w:r>
            <w:r w:rsidR="000C628C">
              <w:rPr>
                <w:rFonts w:cstheme="minorHAnsi"/>
                <w:color w:val="000000"/>
                <w:lang w:val="mk-MK"/>
              </w:rPr>
              <w:t>е</w:t>
            </w:r>
            <w:r w:rsidRPr="0034224F">
              <w:rPr>
                <w:rFonts w:cstheme="minorHAnsi"/>
                <w:color w:val="000000"/>
                <w:lang w:val="mk-MK"/>
              </w:rPr>
              <w:t>нцата, покрај стандардниот број, а условот 5 се заменува со следниве дополнителни услови</w:t>
            </w:r>
            <w:r w:rsidR="000C628C">
              <w:rPr>
                <w:rFonts w:cstheme="minorHAnsi"/>
                <w:color w:val="000000"/>
                <w:lang w:val="mk-MK"/>
              </w:rPr>
              <w:t xml:space="preserve"> 6,</w:t>
            </w:r>
            <w:r w:rsidR="00221E90">
              <w:rPr>
                <w:rFonts w:cstheme="minorHAnsi"/>
                <w:color w:val="000000"/>
                <w:lang w:val="mk-MK"/>
              </w:rPr>
              <w:t xml:space="preserve"> </w:t>
            </w:r>
            <w:r w:rsidR="000C628C">
              <w:rPr>
                <w:rFonts w:cstheme="minorHAnsi"/>
                <w:color w:val="000000"/>
                <w:lang w:val="mk-MK"/>
              </w:rPr>
              <w:t>7 и 8:</w:t>
            </w:r>
          </w:p>
        </w:tc>
      </w:tr>
      <w:tr w:rsidR="00D03305" w:rsidRPr="00D03305" w14:paraId="2D6C475F" w14:textId="77777777" w:rsidTr="00C24780">
        <w:trPr>
          <w:trHeight w:val="533"/>
        </w:trPr>
        <w:tc>
          <w:tcPr>
            <w:tcW w:w="5000" w:type="pct"/>
            <w:tcBorders>
              <w:top w:val="nil"/>
              <w:left w:val="single" w:sz="6" w:space="0" w:color="auto"/>
              <w:bottom w:val="nil"/>
              <w:right w:val="single" w:sz="6" w:space="0" w:color="auto"/>
            </w:tcBorders>
            <w:shd w:val="clear" w:color="auto" w:fill="auto"/>
          </w:tcPr>
          <w:p w14:paraId="73AF76C5" w14:textId="0DA5CB46" w:rsidR="00D03305" w:rsidRPr="0034224F" w:rsidRDefault="00D03305" w:rsidP="0034224F">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 xml:space="preserve">Ова </w:t>
            </w:r>
            <w:r w:rsidR="007902D9">
              <w:rPr>
                <w:rFonts w:cstheme="minorHAnsi"/>
                <w:color w:val="000000"/>
                <w:lang w:val="mk-MK"/>
              </w:rPr>
              <w:t>уверение</w:t>
            </w:r>
            <w:r w:rsidRPr="0034224F">
              <w:rPr>
                <w:rFonts w:cstheme="minorHAnsi"/>
                <w:color w:val="000000"/>
                <w:lang w:val="mk-MK"/>
              </w:rPr>
              <w:t xml:space="preserve"> не претставува овластување за работа со типовите на воздухоплови од </w:t>
            </w:r>
            <w:r w:rsidR="007902D9">
              <w:rPr>
                <w:rFonts w:cstheme="minorHAnsi"/>
                <w:color w:val="000000"/>
                <w:lang w:val="mk-MK"/>
              </w:rPr>
              <w:t>условот</w:t>
            </w:r>
            <w:r w:rsidRPr="0034224F">
              <w:rPr>
                <w:rFonts w:cstheme="minorHAnsi"/>
                <w:color w:val="000000"/>
                <w:lang w:val="mk-MK"/>
              </w:rPr>
              <w:t xml:space="preserve"> 1. Овластувањето за работа со воздухопловот е уверение за исполнување на безбедносни услови за вршење на јавен воздушен превоз (Аir Operation Certificate-АОC).</w:t>
            </w:r>
          </w:p>
        </w:tc>
      </w:tr>
      <w:tr w:rsidR="00D03305" w:rsidRPr="00D03305" w14:paraId="0C538EFE" w14:textId="77777777" w:rsidTr="00C24780">
        <w:trPr>
          <w:trHeight w:val="738"/>
        </w:trPr>
        <w:tc>
          <w:tcPr>
            <w:tcW w:w="5000" w:type="pct"/>
            <w:tcBorders>
              <w:top w:val="nil"/>
              <w:left w:val="single" w:sz="6" w:space="0" w:color="auto"/>
              <w:bottom w:val="nil"/>
              <w:right w:val="single" w:sz="6" w:space="0" w:color="auto"/>
            </w:tcBorders>
            <w:shd w:val="clear" w:color="auto" w:fill="FFFFFF"/>
          </w:tcPr>
          <w:p w14:paraId="2DFADF41" w14:textId="12B50D76" w:rsidR="00D03305" w:rsidRPr="0034224F" w:rsidRDefault="00D03305" w:rsidP="0034224F">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 xml:space="preserve">Престанокот, </w:t>
            </w:r>
            <w:r w:rsidR="009E063D">
              <w:rPr>
                <w:rFonts w:cstheme="minorHAnsi"/>
                <w:color w:val="000000"/>
                <w:lang w:val="mk-MK"/>
              </w:rPr>
              <w:t>привременото одземање</w:t>
            </w:r>
            <w:r w:rsidRPr="0034224F">
              <w:rPr>
                <w:rFonts w:cstheme="minorHAnsi"/>
                <w:color w:val="000000"/>
                <w:lang w:val="mk-MK"/>
              </w:rPr>
              <w:t xml:space="preserve"> или </w:t>
            </w:r>
            <w:r w:rsidR="009E063D">
              <w:rPr>
                <w:rFonts w:cstheme="minorHAnsi"/>
                <w:color w:val="000000"/>
                <w:lang w:val="mk-MK"/>
              </w:rPr>
              <w:t>повлекувањето</w:t>
            </w:r>
            <w:r w:rsidR="009E063D" w:rsidRPr="0034224F">
              <w:rPr>
                <w:rFonts w:cstheme="minorHAnsi"/>
                <w:color w:val="000000"/>
                <w:lang w:val="mk-MK"/>
              </w:rPr>
              <w:t xml:space="preserve"> </w:t>
            </w:r>
            <w:r w:rsidRPr="0034224F">
              <w:rPr>
                <w:rFonts w:cstheme="minorHAnsi"/>
                <w:color w:val="000000"/>
                <w:lang w:val="mk-MK"/>
              </w:rPr>
              <w:t xml:space="preserve">на AOC автоматски го поништува </w:t>
            </w:r>
            <w:r w:rsidR="009E063D">
              <w:rPr>
                <w:rFonts w:cstheme="minorHAnsi"/>
                <w:color w:val="000000"/>
                <w:lang w:val="mk-MK"/>
              </w:rPr>
              <w:t>ова</w:t>
            </w:r>
            <w:r w:rsidRPr="0034224F">
              <w:rPr>
                <w:rFonts w:cstheme="minorHAnsi"/>
                <w:color w:val="000000"/>
                <w:lang w:val="mk-MK"/>
              </w:rPr>
              <w:t xml:space="preserve"> </w:t>
            </w:r>
            <w:r w:rsidR="007902D9">
              <w:rPr>
                <w:rFonts w:cstheme="minorHAnsi"/>
                <w:color w:val="000000"/>
                <w:lang w:val="mk-MK"/>
              </w:rPr>
              <w:t>уверение</w:t>
            </w:r>
            <w:r w:rsidRPr="0034224F">
              <w:rPr>
                <w:rFonts w:cstheme="minorHAnsi"/>
                <w:color w:val="000000"/>
                <w:lang w:val="mk-MK"/>
              </w:rPr>
              <w:t xml:space="preserve"> во однос на регистрациите на воздухоплови наведени во </w:t>
            </w:r>
            <w:r w:rsidR="009E063D" w:rsidRPr="0034224F">
              <w:rPr>
                <w:rFonts w:cstheme="minorHAnsi"/>
                <w:color w:val="000000"/>
                <w:lang w:val="mk-MK"/>
              </w:rPr>
              <w:t>уверение</w:t>
            </w:r>
            <w:r w:rsidR="009E063D">
              <w:rPr>
                <w:rFonts w:cstheme="minorHAnsi"/>
                <w:color w:val="000000"/>
                <w:lang w:val="mk-MK"/>
              </w:rPr>
              <w:t>то</w:t>
            </w:r>
            <w:r w:rsidR="009E063D" w:rsidRPr="0034224F">
              <w:rPr>
                <w:rFonts w:cstheme="minorHAnsi"/>
                <w:color w:val="000000"/>
                <w:lang w:val="mk-MK"/>
              </w:rPr>
              <w:t xml:space="preserve"> за исполнување на безбедносни услови за вршење на јавен воздушен превоз </w:t>
            </w:r>
            <w:r w:rsidR="009E063D">
              <w:rPr>
                <w:rFonts w:cstheme="minorHAnsi"/>
                <w:color w:val="000000"/>
                <w:lang w:val="mk-MK"/>
              </w:rPr>
              <w:t>(</w:t>
            </w:r>
            <w:r w:rsidRPr="0034224F">
              <w:rPr>
                <w:rFonts w:cstheme="minorHAnsi"/>
                <w:color w:val="000000"/>
                <w:lang w:val="mk-MK"/>
              </w:rPr>
              <w:t>AOC</w:t>
            </w:r>
            <w:r w:rsidR="009E063D">
              <w:rPr>
                <w:rFonts w:cstheme="minorHAnsi"/>
                <w:color w:val="000000"/>
                <w:lang w:val="mk-MK"/>
              </w:rPr>
              <w:t>)</w:t>
            </w:r>
            <w:r w:rsidRPr="0034224F">
              <w:rPr>
                <w:rFonts w:cstheme="minorHAnsi"/>
                <w:color w:val="000000"/>
                <w:lang w:val="mk-MK"/>
              </w:rPr>
              <w:t>, освен ако н</w:t>
            </w:r>
            <w:r w:rsidR="009E063D">
              <w:rPr>
                <w:rFonts w:cstheme="minorHAnsi"/>
                <w:color w:val="000000"/>
                <w:lang w:val="mk-MK"/>
              </w:rPr>
              <w:t>е</w:t>
            </w:r>
            <w:r w:rsidRPr="0034224F">
              <w:rPr>
                <w:rFonts w:cstheme="minorHAnsi"/>
                <w:color w:val="000000"/>
                <w:lang w:val="mk-MK"/>
              </w:rPr>
              <w:t xml:space="preserve"> </w:t>
            </w:r>
            <w:r w:rsidR="009E063D">
              <w:rPr>
                <w:rFonts w:cstheme="minorHAnsi"/>
                <w:color w:val="000000"/>
                <w:lang w:val="mk-MK"/>
              </w:rPr>
              <w:t xml:space="preserve">е изречно </w:t>
            </w:r>
            <w:r w:rsidRPr="0034224F">
              <w:rPr>
                <w:rFonts w:cstheme="minorHAnsi"/>
                <w:color w:val="000000"/>
                <w:lang w:val="mk-MK"/>
              </w:rPr>
              <w:t>поинак</w:t>
            </w:r>
            <w:r w:rsidR="009E063D">
              <w:rPr>
                <w:rFonts w:cstheme="minorHAnsi"/>
                <w:color w:val="000000"/>
                <w:lang w:val="mk-MK"/>
              </w:rPr>
              <w:t>у наведено</w:t>
            </w:r>
            <w:r w:rsidRPr="0034224F">
              <w:rPr>
                <w:rFonts w:cstheme="minorHAnsi"/>
                <w:color w:val="000000"/>
                <w:lang w:val="mk-MK"/>
              </w:rPr>
              <w:t xml:space="preserve"> од надлежниот орган. </w:t>
            </w:r>
          </w:p>
        </w:tc>
      </w:tr>
      <w:tr w:rsidR="00D03305" w:rsidRPr="00D03305" w14:paraId="54F72CAE" w14:textId="77777777" w:rsidTr="00C24780">
        <w:trPr>
          <w:trHeight w:val="662"/>
        </w:trPr>
        <w:tc>
          <w:tcPr>
            <w:tcW w:w="5000" w:type="pct"/>
            <w:tcBorders>
              <w:top w:val="nil"/>
              <w:left w:val="single" w:sz="6" w:space="0" w:color="auto"/>
              <w:bottom w:val="nil"/>
              <w:right w:val="single" w:sz="6" w:space="0" w:color="auto"/>
            </w:tcBorders>
            <w:shd w:val="clear" w:color="auto" w:fill="FFFFFF"/>
          </w:tcPr>
          <w:p w14:paraId="7CA15999" w14:textId="46D23352" w:rsidR="00D03305" w:rsidRPr="0034224F" w:rsidRDefault="00D03305" w:rsidP="0034224F">
            <w:pPr>
              <w:pStyle w:val="ListParagraph"/>
              <w:numPr>
                <w:ilvl w:val="0"/>
                <w:numId w:val="37"/>
              </w:numPr>
              <w:shd w:val="clear" w:color="auto" w:fill="FFFFFF"/>
              <w:ind w:left="1089" w:hanging="425"/>
              <w:jc w:val="both"/>
              <w:rPr>
                <w:rFonts w:cstheme="minorHAnsi"/>
                <w:lang w:val="mk-MK"/>
              </w:rPr>
            </w:pPr>
            <w:r w:rsidRPr="0034224F">
              <w:rPr>
                <w:rFonts w:cstheme="minorHAnsi"/>
                <w:color w:val="000000"/>
                <w:lang w:val="mk-MK"/>
              </w:rPr>
              <w:t>Во зависност од усогласеноста со услови</w:t>
            </w:r>
            <w:r w:rsidR="007902D9">
              <w:rPr>
                <w:rFonts w:cstheme="minorHAnsi"/>
                <w:color w:val="000000"/>
                <w:lang w:val="mk-MK"/>
              </w:rPr>
              <w:t>те 1 до 4, 6 и 7</w:t>
            </w:r>
            <w:r w:rsidRPr="0034224F">
              <w:rPr>
                <w:rFonts w:cstheme="minorHAnsi"/>
                <w:color w:val="000000"/>
                <w:lang w:val="mk-MK"/>
              </w:rPr>
              <w:t xml:space="preserve">, ова </w:t>
            </w:r>
            <w:r w:rsidR="007902D9">
              <w:rPr>
                <w:rFonts w:cstheme="minorHAnsi"/>
                <w:color w:val="000000"/>
                <w:lang w:val="mk-MK"/>
              </w:rPr>
              <w:t>уверение</w:t>
            </w:r>
            <w:r w:rsidRPr="0034224F">
              <w:rPr>
                <w:rFonts w:cstheme="minorHAnsi"/>
                <w:color w:val="000000"/>
                <w:lang w:val="mk-MK"/>
              </w:rPr>
              <w:t xml:space="preserve"> останува валидно </w:t>
            </w:r>
            <w:r w:rsidR="007902D9">
              <w:rPr>
                <w:rFonts w:cstheme="minorHAnsi"/>
                <w:color w:val="000000"/>
                <w:lang w:val="mk-MK"/>
              </w:rPr>
              <w:t>до 24 септември 2021 година</w:t>
            </w:r>
            <w:r w:rsidRPr="0034224F">
              <w:rPr>
                <w:rFonts w:cstheme="minorHAnsi"/>
                <w:color w:val="000000"/>
                <w:lang w:val="mk-MK"/>
              </w:rPr>
              <w:t xml:space="preserve">, освен ако </w:t>
            </w:r>
            <w:r w:rsidR="007902D9">
              <w:rPr>
                <w:rFonts w:cstheme="minorHAnsi"/>
                <w:color w:val="000000"/>
                <w:lang w:val="mk-MK"/>
              </w:rPr>
              <w:t>уверението</w:t>
            </w:r>
            <w:r w:rsidRPr="0034224F">
              <w:rPr>
                <w:rFonts w:cstheme="minorHAnsi"/>
                <w:color w:val="000000"/>
                <w:lang w:val="mk-MK"/>
              </w:rPr>
              <w:t xml:space="preserve"> претходно не било вратено, заменето, привремено одземено или </w:t>
            </w:r>
            <w:r w:rsidR="009E063D">
              <w:rPr>
                <w:rFonts w:cstheme="minorHAnsi"/>
                <w:color w:val="000000"/>
                <w:lang w:val="mk-MK"/>
              </w:rPr>
              <w:t>повлечено</w:t>
            </w:r>
            <w:r w:rsidRPr="0034224F">
              <w:rPr>
                <w:rFonts w:cstheme="minorHAnsi"/>
                <w:color w:val="000000"/>
                <w:lang w:val="mk-MK"/>
              </w:rPr>
              <w:t>.</w:t>
            </w:r>
          </w:p>
        </w:tc>
      </w:tr>
      <w:tr w:rsidR="00D03305" w:rsidRPr="00D03305" w14:paraId="46195BF2" w14:textId="77777777" w:rsidTr="00C24780">
        <w:trPr>
          <w:trHeight w:val="418"/>
        </w:trPr>
        <w:tc>
          <w:tcPr>
            <w:tcW w:w="5000" w:type="pct"/>
            <w:tcBorders>
              <w:top w:val="nil"/>
              <w:left w:val="single" w:sz="6" w:space="0" w:color="auto"/>
              <w:bottom w:val="single" w:sz="6" w:space="0" w:color="auto"/>
              <w:right w:val="single" w:sz="6" w:space="0" w:color="auto"/>
            </w:tcBorders>
            <w:shd w:val="clear" w:color="auto" w:fill="FFFFFF"/>
          </w:tcPr>
          <w:p w14:paraId="2979F0D8" w14:textId="0907A743" w:rsidR="00D03305" w:rsidRPr="00D03305" w:rsidRDefault="00D03305" w:rsidP="00AC40EB">
            <w:pPr>
              <w:shd w:val="clear" w:color="auto" w:fill="FFFFFF"/>
              <w:rPr>
                <w:rFonts w:cstheme="minorHAnsi"/>
                <w:lang w:val="mk-MK"/>
              </w:rPr>
            </w:pPr>
            <w:r w:rsidRPr="00D03305">
              <w:rPr>
                <w:rFonts w:cstheme="minorHAnsi"/>
                <w:color w:val="000000"/>
                <w:lang w:val="mk-MK"/>
              </w:rPr>
              <w:t xml:space="preserve">Датум на </w:t>
            </w:r>
            <w:r w:rsidR="00AC40EB">
              <w:rPr>
                <w:rFonts w:cstheme="minorHAnsi"/>
                <w:color w:val="000000"/>
                <w:lang w:val="mk-MK"/>
              </w:rPr>
              <w:t>иницијално</w:t>
            </w:r>
            <w:r w:rsidR="00AC40EB" w:rsidRPr="00D03305">
              <w:rPr>
                <w:rFonts w:cstheme="minorHAnsi"/>
                <w:color w:val="000000"/>
                <w:lang w:val="mk-MK"/>
              </w:rPr>
              <w:t xml:space="preserve"> </w:t>
            </w:r>
            <w:r w:rsidRPr="00D03305">
              <w:rPr>
                <w:rFonts w:cstheme="minorHAnsi"/>
                <w:color w:val="000000"/>
                <w:lang w:val="mk-MK"/>
              </w:rPr>
              <w:t>издавање: ..............................................................................................</w:t>
            </w:r>
          </w:p>
        </w:tc>
      </w:tr>
      <w:tr w:rsidR="00D03305" w:rsidRPr="00D03305" w14:paraId="6C5885F0" w14:textId="77777777" w:rsidTr="00C24780">
        <w:trPr>
          <w:trHeight w:val="331"/>
        </w:trPr>
        <w:tc>
          <w:tcPr>
            <w:tcW w:w="5000" w:type="pct"/>
            <w:tcBorders>
              <w:top w:val="single" w:sz="6" w:space="0" w:color="auto"/>
              <w:left w:val="single" w:sz="6" w:space="0" w:color="auto"/>
              <w:bottom w:val="nil"/>
              <w:right w:val="single" w:sz="6" w:space="0" w:color="auto"/>
            </w:tcBorders>
            <w:shd w:val="clear" w:color="auto" w:fill="FFFFFF"/>
          </w:tcPr>
          <w:p w14:paraId="55E925B5"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Потпис: .....................................................................................................................................................</w:t>
            </w:r>
          </w:p>
        </w:tc>
      </w:tr>
      <w:tr w:rsidR="00D03305" w:rsidRPr="00D03305" w14:paraId="67BF7062" w14:textId="77777777" w:rsidTr="00C24780">
        <w:trPr>
          <w:trHeight w:val="256"/>
        </w:trPr>
        <w:tc>
          <w:tcPr>
            <w:tcW w:w="5000" w:type="pct"/>
            <w:tcBorders>
              <w:top w:val="nil"/>
              <w:left w:val="single" w:sz="6" w:space="0" w:color="auto"/>
              <w:bottom w:val="single" w:sz="6" w:space="0" w:color="auto"/>
              <w:right w:val="single" w:sz="6" w:space="0" w:color="auto"/>
            </w:tcBorders>
            <w:shd w:val="clear" w:color="auto" w:fill="FFFFFF"/>
          </w:tcPr>
          <w:p w14:paraId="1B174BB0"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Датум на оваа ревизија: ...........................................Број на ревизија: ..................................</w:t>
            </w:r>
          </w:p>
        </w:tc>
      </w:tr>
      <w:tr w:rsidR="00D03305" w:rsidRPr="00D03305" w14:paraId="67FFF85D" w14:textId="77777777" w:rsidTr="00C24780">
        <w:trPr>
          <w:trHeight w:val="338"/>
        </w:trPr>
        <w:tc>
          <w:tcPr>
            <w:tcW w:w="5000" w:type="pct"/>
            <w:tcBorders>
              <w:top w:val="single" w:sz="6" w:space="0" w:color="auto"/>
              <w:left w:val="single" w:sz="6" w:space="0" w:color="auto"/>
              <w:bottom w:val="nil"/>
              <w:right w:val="single" w:sz="6" w:space="0" w:color="auto"/>
            </w:tcBorders>
            <w:shd w:val="clear" w:color="auto" w:fill="FFFFFF"/>
          </w:tcPr>
          <w:p w14:paraId="36474A73" w14:textId="02422F3E" w:rsidR="00D03305" w:rsidRPr="00D03305" w:rsidRDefault="00D03305" w:rsidP="00C24780">
            <w:pPr>
              <w:shd w:val="clear" w:color="auto" w:fill="FFFFFF"/>
              <w:rPr>
                <w:rFonts w:cstheme="minorHAnsi"/>
                <w:lang w:val="mk-MK"/>
              </w:rPr>
            </w:pPr>
            <w:r w:rsidRPr="00D03305">
              <w:rPr>
                <w:rFonts w:cstheme="minorHAnsi"/>
                <w:color w:val="000000"/>
                <w:lang w:val="mk-MK"/>
              </w:rPr>
              <w:t>За надлежниот орган: [НАДЛЕЖЕН ОРГАН НА ЗЕМЈАТА-ЧЛЕНКА</w:t>
            </w:r>
            <w:r w:rsidR="0001585F">
              <w:rPr>
                <w:rFonts w:cstheme="minorHAnsi"/>
                <w:color w:val="000000"/>
                <w:lang w:val="en-US"/>
              </w:rPr>
              <w:t>(</w:t>
            </w:r>
            <w:r w:rsidRPr="00D03305">
              <w:rPr>
                <w:rFonts w:cstheme="minorHAnsi"/>
                <w:color w:val="000000"/>
                <w:lang w:val="mk-MK"/>
              </w:rPr>
              <w:t>*</w:t>
            </w:r>
            <w:r w:rsidR="0001585F">
              <w:rPr>
                <w:rFonts w:cstheme="minorHAnsi"/>
                <w:color w:val="000000"/>
                <w:lang w:val="en-US"/>
              </w:rPr>
              <w:t>)</w:t>
            </w:r>
            <w:r w:rsidRPr="00D03305">
              <w:rPr>
                <w:rFonts w:cstheme="minorHAnsi"/>
                <w:color w:val="000000"/>
                <w:lang w:val="mk-MK"/>
              </w:rPr>
              <w:t>]</w:t>
            </w:r>
          </w:p>
        </w:tc>
      </w:tr>
      <w:tr w:rsidR="00D03305" w:rsidRPr="00D03305" w14:paraId="1B3FC0D6" w14:textId="77777777" w:rsidTr="00C24780">
        <w:trPr>
          <w:trHeight w:val="335"/>
        </w:trPr>
        <w:tc>
          <w:tcPr>
            <w:tcW w:w="5000" w:type="pct"/>
            <w:tcBorders>
              <w:top w:val="nil"/>
              <w:left w:val="single" w:sz="6" w:space="0" w:color="auto"/>
              <w:bottom w:val="single" w:sz="6" w:space="0" w:color="auto"/>
              <w:right w:val="single" w:sz="6" w:space="0" w:color="auto"/>
            </w:tcBorders>
            <w:shd w:val="clear" w:color="auto" w:fill="FFFFFF"/>
          </w:tcPr>
          <w:p w14:paraId="61E7F8C6" w14:textId="77777777" w:rsidR="00D03305" w:rsidRPr="00D03305" w:rsidRDefault="00D03305" w:rsidP="0001585F">
            <w:pPr>
              <w:shd w:val="clear" w:color="auto" w:fill="FFFFFF"/>
              <w:jc w:val="right"/>
              <w:rPr>
                <w:rFonts w:cstheme="minorHAnsi"/>
                <w:lang w:val="mk-MK"/>
              </w:rPr>
            </w:pPr>
            <w:r w:rsidRPr="00D03305">
              <w:rPr>
                <w:rFonts w:cstheme="minorHAnsi"/>
                <w:color w:val="000000"/>
                <w:lang w:val="mk-MK"/>
              </w:rPr>
              <w:t>Страна 1 од 2</w:t>
            </w:r>
          </w:p>
        </w:tc>
      </w:tr>
    </w:tbl>
    <w:p w14:paraId="77D5A3B6" w14:textId="05A859FC" w:rsidR="00D03305" w:rsidRPr="0001585F" w:rsidRDefault="00D03305" w:rsidP="00D03305">
      <w:pPr>
        <w:shd w:val="clear" w:color="auto" w:fill="FFFFFF"/>
        <w:spacing w:before="120" w:after="120"/>
        <w:rPr>
          <w:rFonts w:cstheme="minorHAnsi"/>
          <w:color w:val="000000"/>
          <w:sz w:val="20"/>
          <w:szCs w:val="20"/>
          <w:lang w:val="en-US"/>
        </w:rPr>
      </w:pPr>
      <w:bookmarkStart w:id="1" w:name="_Hlk81298042"/>
      <w:r w:rsidRPr="0001585F">
        <w:rPr>
          <w:rFonts w:cstheme="minorHAnsi"/>
          <w:color w:val="000000"/>
          <w:sz w:val="20"/>
          <w:szCs w:val="20"/>
          <w:lang w:val="mk-MK"/>
        </w:rPr>
        <w:t>Формулар 14</w:t>
      </w:r>
      <w:r w:rsidR="007902D9" w:rsidRPr="0001585F">
        <w:rPr>
          <w:rFonts w:cstheme="minorHAnsi"/>
          <w:color w:val="000000"/>
          <w:sz w:val="20"/>
          <w:szCs w:val="20"/>
          <w:lang w:val="mk-MK"/>
        </w:rPr>
        <w:t xml:space="preserve"> - </w:t>
      </w:r>
      <w:r w:rsidR="007902D9" w:rsidRPr="0001585F">
        <w:rPr>
          <w:rFonts w:cstheme="minorHAnsi"/>
          <w:color w:val="000000"/>
          <w:sz w:val="20"/>
          <w:szCs w:val="20"/>
          <w:lang w:val="en-US"/>
        </w:rPr>
        <w:t>MG</w:t>
      </w:r>
      <w:r w:rsidRPr="0001585F">
        <w:rPr>
          <w:rFonts w:cstheme="minorHAnsi"/>
          <w:color w:val="000000"/>
          <w:sz w:val="20"/>
          <w:szCs w:val="20"/>
          <w:lang w:val="mk-MK"/>
        </w:rPr>
        <w:t xml:space="preserve"> </w:t>
      </w:r>
      <w:r w:rsidR="009E063D">
        <w:rPr>
          <w:rFonts w:cstheme="minorHAnsi"/>
          <w:color w:val="000000"/>
          <w:sz w:val="20"/>
          <w:szCs w:val="20"/>
          <w:lang w:val="mk-MK"/>
        </w:rPr>
        <w:t xml:space="preserve">на </w:t>
      </w:r>
      <w:r w:rsidR="009E063D">
        <w:rPr>
          <w:rFonts w:cstheme="minorHAnsi"/>
          <w:color w:val="000000"/>
          <w:sz w:val="20"/>
          <w:szCs w:val="20"/>
          <w:lang w:val="en-US"/>
        </w:rPr>
        <w:t>EASA</w:t>
      </w:r>
      <w:r w:rsidR="009E063D">
        <w:rPr>
          <w:rFonts w:cstheme="minorHAnsi"/>
          <w:color w:val="000000"/>
          <w:sz w:val="20"/>
          <w:szCs w:val="20"/>
          <w:lang w:val="mk-MK"/>
        </w:rPr>
        <w:t xml:space="preserve"> </w:t>
      </w:r>
      <w:r w:rsidRPr="0001585F">
        <w:rPr>
          <w:rFonts w:cstheme="minorHAnsi"/>
          <w:color w:val="000000"/>
          <w:sz w:val="20"/>
          <w:szCs w:val="20"/>
          <w:lang w:val="mk-MK"/>
        </w:rPr>
        <w:t xml:space="preserve">Издание </w:t>
      </w:r>
      <w:r w:rsidR="007902D9" w:rsidRPr="0001585F">
        <w:rPr>
          <w:rFonts w:cstheme="minorHAnsi"/>
          <w:color w:val="000000"/>
          <w:sz w:val="20"/>
          <w:szCs w:val="20"/>
          <w:lang w:val="en-US"/>
        </w:rPr>
        <w:t>5</w:t>
      </w:r>
    </w:p>
    <w:bookmarkEnd w:id="1"/>
    <w:p w14:paraId="59F67261" w14:textId="77777777" w:rsidR="00D03305" w:rsidRPr="00D03305" w:rsidRDefault="00D03305" w:rsidP="00D03305">
      <w:pPr>
        <w:shd w:val="clear" w:color="auto" w:fill="FFFFFF"/>
        <w:spacing w:before="120" w:after="120"/>
        <w:ind w:left="912"/>
        <w:jc w:val="center"/>
        <w:rPr>
          <w:rFonts w:cstheme="minorHAnsi"/>
          <w:b/>
          <w:bCs/>
          <w:color w:val="000000"/>
          <w:sz w:val="24"/>
          <w:szCs w:val="24"/>
          <w:lang w:val="mk-MK"/>
        </w:rPr>
        <w:sectPr w:rsidR="00D03305" w:rsidRPr="00D03305" w:rsidSect="00C24780">
          <w:pgSz w:w="11904" w:h="16838"/>
          <w:pgMar w:top="1440" w:right="1440" w:bottom="1440" w:left="1440" w:header="720" w:footer="720" w:gutter="0"/>
          <w:cols w:space="60"/>
          <w:noEndnote/>
        </w:sectPr>
      </w:pPr>
    </w:p>
    <w:p w14:paraId="5E8ED76A" w14:textId="77777777" w:rsidR="00D03305" w:rsidRPr="00D03305" w:rsidRDefault="00D03305" w:rsidP="00D03305">
      <w:pPr>
        <w:shd w:val="clear" w:color="auto" w:fill="FFFFFF"/>
        <w:spacing w:before="120" w:after="120"/>
        <w:ind w:left="912"/>
        <w:jc w:val="center"/>
        <w:rPr>
          <w:rFonts w:cstheme="minorHAnsi"/>
          <w:b/>
          <w:bCs/>
          <w:color w:val="000000"/>
          <w:sz w:val="24"/>
          <w:szCs w:val="24"/>
          <w:lang w:val="mk-MK"/>
        </w:rPr>
      </w:pPr>
    </w:p>
    <w:tbl>
      <w:tblPr>
        <w:tblW w:w="5000" w:type="pct"/>
        <w:tblCellMar>
          <w:left w:w="40" w:type="dxa"/>
          <w:right w:w="40" w:type="dxa"/>
        </w:tblCellMar>
        <w:tblLook w:val="0000" w:firstRow="0" w:lastRow="0" w:firstColumn="0" w:lastColumn="0" w:noHBand="0" w:noVBand="0"/>
      </w:tblPr>
      <w:tblGrid>
        <w:gridCol w:w="177"/>
        <w:gridCol w:w="2036"/>
        <w:gridCol w:w="1669"/>
        <w:gridCol w:w="1944"/>
        <w:gridCol w:w="3004"/>
        <w:gridCol w:w="180"/>
      </w:tblGrid>
      <w:tr w:rsidR="00D03305" w:rsidRPr="00D03305" w14:paraId="593C6A7D" w14:textId="77777777" w:rsidTr="00C24780">
        <w:trPr>
          <w:trHeight w:val="518"/>
        </w:trPr>
        <w:tc>
          <w:tcPr>
            <w:tcW w:w="5000" w:type="pct"/>
            <w:gridSpan w:val="6"/>
            <w:tcBorders>
              <w:top w:val="single" w:sz="6" w:space="0" w:color="auto"/>
              <w:left w:val="single" w:sz="6" w:space="0" w:color="auto"/>
              <w:bottom w:val="nil"/>
              <w:right w:val="single" w:sz="6" w:space="0" w:color="auto"/>
            </w:tcBorders>
            <w:shd w:val="clear" w:color="auto" w:fill="FFFFFF"/>
          </w:tcPr>
          <w:p w14:paraId="28EAF818" w14:textId="77777777" w:rsidR="00D03305" w:rsidRPr="00D03305" w:rsidRDefault="00D03305" w:rsidP="00C24780">
            <w:pPr>
              <w:shd w:val="clear" w:color="auto" w:fill="FFFFFF"/>
              <w:jc w:val="right"/>
              <w:rPr>
                <w:rFonts w:cstheme="minorHAnsi"/>
                <w:lang w:val="mk-MK"/>
              </w:rPr>
            </w:pPr>
            <w:bookmarkStart w:id="2" w:name="_Hlk114147452"/>
            <w:r w:rsidRPr="00D03305">
              <w:rPr>
                <w:rFonts w:cstheme="minorHAnsi"/>
                <w:color w:val="000000"/>
                <w:lang w:val="mk-MK"/>
              </w:rPr>
              <w:t>Страна 2 од 2</w:t>
            </w:r>
          </w:p>
        </w:tc>
      </w:tr>
      <w:tr w:rsidR="00D03305" w:rsidRPr="00D03305" w14:paraId="44E291AF" w14:textId="77777777" w:rsidTr="00C24780">
        <w:trPr>
          <w:trHeight w:val="612"/>
        </w:trPr>
        <w:tc>
          <w:tcPr>
            <w:tcW w:w="5000" w:type="pct"/>
            <w:gridSpan w:val="6"/>
            <w:tcBorders>
              <w:top w:val="nil"/>
              <w:left w:val="single" w:sz="6" w:space="0" w:color="auto"/>
              <w:bottom w:val="nil"/>
              <w:right w:val="single" w:sz="6" w:space="0" w:color="auto"/>
            </w:tcBorders>
            <w:shd w:val="clear" w:color="auto" w:fill="FFFFFF"/>
          </w:tcPr>
          <w:p w14:paraId="7DCE18F8" w14:textId="0577DF2D" w:rsidR="00D03305" w:rsidRPr="00D03305" w:rsidRDefault="00D03305" w:rsidP="00C24780">
            <w:pPr>
              <w:shd w:val="clear" w:color="auto" w:fill="FFFFFF"/>
              <w:jc w:val="center"/>
              <w:rPr>
                <w:rFonts w:cstheme="minorHAnsi"/>
                <w:b/>
                <w:color w:val="000000"/>
                <w:lang w:val="mk-MK"/>
              </w:rPr>
            </w:pPr>
            <w:r w:rsidRPr="00D03305">
              <w:rPr>
                <w:rFonts w:cstheme="minorHAnsi"/>
                <w:b/>
                <w:color w:val="000000"/>
                <w:lang w:val="mk-MK"/>
              </w:rPr>
              <w:t xml:space="preserve">ОРГАНИЗАЦИЈА ЗА УПРАВУВАЊЕ СО </w:t>
            </w:r>
            <w:r w:rsidR="001F1C3C">
              <w:rPr>
                <w:rFonts w:cstheme="minorHAnsi"/>
                <w:b/>
                <w:color w:val="000000"/>
                <w:lang w:val="mk-MK"/>
              </w:rPr>
              <w:t xml:space="preserve">КОНТИНУИРАНА </w:t>
            </w:r>
            <w:r w:rsidRPr="00D03305">
              <w:rPr>
                <w:rFonts w:cstheme="minorHAnsi"/>
                <w:b/>
                <w:color w:val="000000"/>
                <w:lang w:val="mk-MK"/>
              </w:rPr>
              <w:t>ПЛОВИДБЕНОСТ</w:t>
            </w:r>
          </w:p>
          <w:p w14:paraId="66A0E0F2" w14:textId="7AD45800" w:rsidR="00D03305" w:rsidRPr="00D03305" w:rsidRDefault="007902D9" w:rsidP="00C24780">
            <w:pPr>
              <w:shd w:val="clear" w:color="auto" w:fill="FFFFFF"/>
              <w:jc w:val="center"/>
              <w:rPr>
                <w:rFonts w:cstheme="minorHAnsi"/>
                <w:lang w:val="mk-MK"/>
              </w:rPr>
            </w:pPr>
            <w:r>
              <w:rPr>
                <w:rFonts w:cstheme="minorHAnsi"/>
                <w:b/>
                <w:color w:val="000000"/>
                <w:lang w:val="mk-MK"/>
              </w:rPr>
              <w:t>УСЛОВИ</w:t>
            </w:r>
            <w:r w:rsidR="00D03305" w:rsidRPr="00D03305">
              <w:rPr>
                <w:rFonts w:cstheme="minorHAnsi"/>
                <w:b/>
                <w:color w:val="000000"/>
                <w:lang w:val="mk-MK"/>
              </w:rPr>
              <w:t xml:space="preserve"> </w:t>
            </w:r>
            <w:r>
              <w:rPr>
                <w:rFonts w:cstheme="minorHAnsi"/>
                <w:b/>
                <w:color w:val="000000"/>
                <w:lang w:val="mk-MK"/>
              </w:rPr>
              <w:t>З</w:t>
            </w:r>
            <w:r w:rsidR="00D03305" w:rsidRPr="00D03305">
              <w:rPr>
                <w:rFonts w:cstheme="minorHAnsi"/>
                <w:b/>
                <w:color w:val="000000"/>
                <w:lang w:val="mk-MK"/>
              </w:rPr>
              <w:t>А ОДОБР</w:t>
            </w:r>
            <w:r w:rsidR="003F6DE1">
              <w:rPr>
                <w:rFonts w:cstheme="minorHAnsi"/>
                <w:b/>
                <w:color w:val="000000"/>
                <w:lang w:val="mk-MK"/>
              </w:rPr>
              <w:t>УВАЊЕ</w:t>
            </w:r>
          </w:p>
        </w:tc>
      </w:tr>
      <w:tr w:rsidR="00D03305" w:rsidRPr="00D03305" w14:paraId="4FA9CD53" w14:textId="77777777" w:rsidTr="00C24780">
        <w:trPr>
          <w:trHeight w:val="641"/>
        </w:trPr>
        <w:tc>
          <w:tcPr>
            <w:tcW w:w="5000" w:type="pct"/>
            <w:gridSpan w:val="6"/>
            <w:tcBorders>
              <w:top w:val="nil"/>
              <w:left w:val="single" w:sz="6" w:space="0" w:color="auto"/>
              <w:bottom w:val="nil"/>
              <w:right w:val="single" w:sz="6" w:space="0" w:color="auto"/>
            </w:tcBorders>
            <w:shd w:val="clear" w:color="auto" w:fill="FFFFFF"/>
          </w:tcPr>
          <w:p w14:paraId="42FBC462" w14:textId="080A0742" w:rsidR="00D03305" w:rsidRPr="00D03305" w:rsidRDefault="00D03305" w:rsidP="00C24780">
            <w:pPr>
              <w:shd w:val="clear" w:color="auto" w:fill="FFFFFF"/>
              <w:jc w:val="center"/>
              <w:rPr>
                <w:rFonts w:cstheme="minorHAnsi"/>
                <w:lang w:val="mk-MK"/>
              </w:rPr>
            </w:pPr>
            <w:r w:rsidRPr="00D03305">
              <w:rPr>
                <w:rFonts w:cstheme="minorHAnsi"/>
                <w:color w:val="000000"/>
                <w:lang w:val="mk-MK"/>
              </w:rPr>
              <w:t>Референтна ознака: [КОД НА ЗЕМЈА-ЧЛЕНКА</w:t>
            </w:r>
            <w:r w:rsidR="007902D9">
              <w:rPr>
                <w:rFonts w:cstheme="minorHAnsi"/>
                <w:color w:val="000000"/>
                <w:lang w:val="mk-MK"/>
              </w:rPr>
              <w:t>(</w:t>
            </w:r>
            <w:r w:rsidRPr="00D03305">
              <w:rPr>
                <w:rFonts w:cstheme="minorHAnsi"/>
                <w:color w:val="000000"/>
                <w:lang w:val="mk-MK"/>
              </w:rPr>
              <w:t>*</w:t>
            </w:r>
            <w:r w:rsidR="007902D9">
              <w:rPr>
                <w:rFonts w:cstheme="minorHAnsi"/>
                <w:color w:val="000000"/>
                <w:lang w:val="mk-MK"/>
              </w:rPr>
              <w:t>)</w:t>
            </w:r>
            <w:r w:rsidRPr="00D03305">
              <w:rPr>
                <w:rFonts w:cstheme="minorHAnsi"/>
                <w:color w:val="000000"/>
                <w:lang w:val="mk-MK"/>
              </w:rPr>
              <w:t>].MG.XXXX</w:t>
            </w:r>
          </w:p>
        </w:tc>
      </w:tr>
      <w:tr w:rsidR="00D03305" w:rsidRPr="00D03305" w14:paraId="2BD3A1CC" w14:textId="77777777" w:rsidTr="00C24780">
        <w:trPr>
          <w:trHeight w:val="848"/>
        </w:trPr>
        <w:tc>
          <w:tcPr>
            <w:tcW w:w="5000" w:type="pct"/>
            <w:gridSpan w:val="6"/>
            <w:tcBorders>
              <w:top w:val="nil"/>
              <w:left w:val="single" w:sz="6" w:space="0" w:color="auto"/>
              <w:right w:val="single" w:sz="6" w:space="0" w:color="auto"/>
            </w:tcBorders>
            <w:shd w:val="clear" w:color="auto" w:fill="FFFFFF"/>
          </w:tcPr>
          <w:p w14:paraId="4036CE4E" w14:textId="77777777" w:rsidR="00D03305" w:rsidRPr="00D03305" w:rsidRDefault="00D03305" w:rsidP="00C24780">
            <w:pPr>
              <w:shd w:val="clear" w:color="auto" w:fill="FFFFFF"/>
              <w:jc w:val="center"/>
              <w:rPr>
                <w:rFonts w:cstheme="minorHAnsi"/>
                <w:lang w:val="mk-MK"/>
              </w:rPr>
            </w:pPr>
            <w:r w:rsidRPr="00D03305">
              <w:rPr>
                <w:rFonts w:cstheme="minorHAnsi"/>
                <w:color w:val="000000"/>
                <w:lang w:val="mk-MK"/>
              </w:rPr>
              <w:t>(референтна ознака AOC XX.XXXX)</w:t>
            </w:r>
          </w:p>
          <w:p w14:paraId="1195686C" w14:textId="3F40EC10" w:rsidR="00D03305" w:rsidRPr="00D03305" w:rsidRDefault="00D03305" w:rsidP="00C24780">
            <w:pPr>
              <w:shd w:val="clear" w:color="auto" w:fill="FFFFFF"/>
              <w:jc w:val="center"/>
              <w:rPr>
                <w:rFonts w:cstheme="minorHAnsi"/>
                <w:lang w:val="mk-MK"/>
              </w:rPr>
            </w:pPr>
            <w:r w:rsidRPr="00D03305">
              <w:rPr>
                <w:rFonts w:cstheme="minorHAnsi"/>
                <w:color w:val="000000"/>
                <w:lang w:val="mk-MK"/>
              </w:rPr>
              <w:t>Организација: [</w:t>
            </w:r>
            <w:r w:rsidR="003F6DE1">
              <w:rPr>
                <w:rFonts w:cstheme="minorHAnsi"/>
                <w:color w:val="000000"/>
                <w:lang w:val="mk-MK"/>
              </w:rPr>
              <w:t>НАЗИВ</w:t>
            </w:r>
            <w:r w:rsidR="003F6DE1" w:rsidRPr="00D03305">
              <w:rPr>
                <w:rFonts w:cstheme="minorHAnsi"/>
                <w:color w:val="000000"/>
                <w:lang w:val="mk-MK"/>
              </w:rPr>
              <w:t xml:space="preserve"> </w:t>
            </w:r>
            <w:r w:rsidRPr="00D03305">
              <w:rPr>
                <w:rFonts w:cstheme="minorHAnsi"/>
                <w:color w:val="000000"/>
                <w:lang w:val="mk-MK"/>
              </w:rPr>
              <w:t>И АДРЕСА НА ОРГАНИЗАЦИЈА]</w:t>
            </w:r>
          </w:p>
        </w:tc>
      </w:tr>
      <w:tr w:rsidR="00D03305" w:rsidRPr="00D03305" w14:paraId="6DF3A539" w14:textId="77777777" w:rsidTr="00C24780">
        <w:trPr>
          <w:trHeight w:val="515"/>
        </w:trPr>
        <w:tc>
          <w:tcPr>
            <w:tcW w:w="98" w:type="pct"/>
            <w:tcBorders>
              <w:top w:val="nil"/>
              <w:left w:val="single" w:sz="6" w:space="0" w:color="auto"/>
              <w:bottom w:val="nil"/>
              <w:right w:val="single" w:sz="6" w:space="0" w:color="auto"/>
            </w:tcBorders>
            <w:shd w:val="clear" w:color="auto" w:fill="FFFFFF"/>
          </w:tcPr>
          <w:p w14:paraId="70F2C92D" w14:textId="77777777" w:rsidR="00D03305" w:rsidRPr="00D03305" w:rsidRDefault="00D03305" w:rsidP="00C24780">
            <w:pPr>
              <w:shd w:val="clear" w:color="auto" w:fill="FFFFFF"/>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2D1CBAC9" w14:textId="77777777" w:rsidR="00D03305" w:rsidRPr="00330EC2" w:rsidRDefault="00D03305" w:rsidP="00C24780">
            <w:pPr>
              <w:shd w:val="clear" w:color="auto" w:fill="FFFFFF"/>
              <w:jc w:val="center"/>
              <w:rPr>
                <w:rFonts w:cstheme="minorHAnsi"/>
                <w:lang w:val="mk-MK"/>
              </w:rPr>
            </w:pPr>
            <w:r w:rsidRPr="00330EC2">
              <w:rPr>
                <w:rFonts w:cstheme="minorHAnsi"/>
                <w:color w:val="000000"/>
                <w:lang w:val="mk-MK"/>
              </w:rPr>
              <w:t>Тип/серија/група на воздухоплов</w:t>
            </w: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4236792D" w14:textId="2F325DA9" w:rsidR="00D03305" w:rsidRPr="00330EC2" w:rsidRDefault="00AC40EB" w:rsidP="00AC40EB">
            <w:pPr>
              <w:shd w:val="clear" w:color="auto" w:fill="FFFFFF"/>
              <w:jc w:val="center"/>
              <w:rPr>
                <w:rFonts w:cstheme="minorHAnsi"/>
                <w:lang w:val="mk-MK"/>
              </w:rPr>
            </w:pPr>
            <w:r w:rsidRPr="00330EC2">
              <w:rPr>
                <w:rFonts w:cstheme="minorHAnsi"/>
                <w:color w:val="000000"/>
                <w:lang w:val="mk-MK"/>
              </w:rPr>
              <w:t xml:space="preserve">Овластување за </w:t>
            </w:r>
            <w:r w:rsidR="006C5D8C" w:rsidRPr="00330EC2">
              <w:rPr>
                <w:rFonts w:cstheme="minorHAnsi"/>
                <w:color w:val="000000"/>
                <w:lang w:val="mk-MK"/>
              </w:rPr>
              <w:t>преглед</w:t>
            </w:r>
            <w:r w:rsidR="00D03305" w:rsidRPr="00330EC2">
              <w:rPr>
                <w:rFonts w:cstheme="minorHAnsi"/>
                <w:color w:val="000000"/>
                <w:lang w:val="mk-MK"/>
              </w:rPr>
              <w:t xml:space="preserve"> на пловидбеноста</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3ED38A1D" w14:textId="400A6DAC" w:rsidR="00D03305" w:rsidRPr="00330EC2" w:rsidRDefault="00AC40EB" w:rsidP="00AC40EB">
            <w:pPr>
              <w:shd w:val="clear" w:color="auto" w:fill="FFFFFF"/>
              <w:jc w:val="center"/>
              <w:rPr>
                <w:rFonts w:cstheme="minorHAnsi"/>
                <w:lang w:val="mk-MK"/>
              </w:rPr>
            </w:pPr>
            <w:r w:rsidRPr="00330EC2">
              <w:rPr>
                <w:rFonts w:cstheme="minorHAnsi"/>
                <w:color w:val="000000"/>
                <w:lang w:val="mk-MK"/>
              </w:rPr>
              <w:t xml:space="preserve">Овластување за издавање на </w:t>
            </w:r>
            <w:r w:rsidR="00D03305" w:rsidRPr="00330EC2">
              <w:rPr>
                <w:rFonts w:cstheme="minorHAnsi"/>
                <w:color w:val="000000"/>
                <w:lang w:val="mk-MK"/>
              </w:rPr>
              <w:t>дозволи за лет</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54666169" w14:textId="7B3B55AF" w:rsidR="00D03305" w:rsidRPr="00330EC2" w:rsidRDefault="00D03305" w:rsidP="00C24780">
            <w:pPr>
              <w:shd w:val="clear" w:color="auto" w:fill="FFFFFF"/>
              <w:jc w:val="center"/>
              <w:rPr>
                <w:rFonts w:cstheme="minorHAnsi"/>
                <w:lang w:val="mk-MK"/>
              </w:rPr>
            </w:pPr>
            <w:r w:rsidRPr="00330EC2">
              <w:rPr>
                <w:rFonts w:cstheme="minorHAnsi"/>
                <w:color w:val="000000"/>
                <w:lang w:val="mk-MK"/>
              </w:rPr>
              <w:t>Организација(-</w:t>
            </w:r>
            <w:r w:rsidR="006C5D8C" w:rsidRPr="00330EC2">
              <w:rPr>
                <w:rFonts w:cstheme="minorHAnsi"/>
                <w:color w:val="000000"/>
                <w:lang w:val="mk-MK"/>
              </w:rPr>
              <w:t>и</w:t>
            </w:r>
            <w:r w:rsidRPr="00330EC2">
              <w:rPr>
                <w:rFonts w:cstheme="minorHAnsi"/>
                <w:color w:val="000000"/>
                <w:lang w:val="mk-MK"/>
              </w:rPr>
              <w:t>и) која</w:t>
            </w:r>
            <w:r w:rsidR="006C5D8C" w:rsidRPr="00330EC2">
              <w:rPr>
                <w:rFonts w:cstheme="minorHAnsi"/>
                <w:color w:val="000000"/>
                <w:lang w:val="mk-MK"/>
              </w:rPr>
              <w:t>(кои)</w:t>
            </w:r>
            <w:r w:rsidRPr="00330EC2">
              <w:rPr>
                <w:rFonts w:cstheme="minorHAnsi"/>
                <w:color w:val="000000"/>
                <w:lang w:val="mk-MK"/>
              </w:rPr>
              <w:t xml:space="preserve"> работи(-ат) согласно системот за квалитет</w:t>
            </w:r>
          </w:p>
        </w:tc>
        <w:tc>
          <w:tcPr>
            <w:tcW w:w="100" w:type="pct"/>
            <w:tcBorders>
              <w:top w:val="nil"/>
              <w:left w:val="single" w:sz="6" w:space="0" w:color="auto"/>
              <w:bottom w:val="nil"/>
              <w:right w:val="single" w:sz="6" w:space="0" w:color="auto"/>
            </w:tcBorders>
            <w:shd w:val="clear" w:color="auto" w:fill="FFFFFF"/>
          </w:tcPr>
          <w:p w14:paraId="76B3E20B" w14:textId="77777777" w:rsidR="00D03305" w:rsidRPr="00D03305" w:rsidRDefault="00D03305" w:rsidP="00C24780">
            <w:pPr>
              <w:shd w:val="clear" w:color="auto" w:fill="FFFFFF"/>
              <w:rPr>
                <w:rFonts w:cstheme="minorHAnsi"/>
                <w:lang w:val="mk-MK"/>
              </w:rPr>
            </w:pPr>
          </w:p>
        </w:tc>
      </w:tr>
      <w:tr w:rsidR="00D03305" w:rsidRPr="00D03305" w14:paraId="48EAEB4F" w14:textId="77777777" w:rsidTr="00C24780">
        <w:trPr>
          <w:trHeight w:val="342"/>
        </w:trPr>
        <w:tc>
          <w:tcPr>
            <w:tcW w:w="98" w:type="pct"/>
            <w:tcBorders>
              <w:top w:val="nil"/>
              <w:left w:val="single" w:sz="6" w:space="0" w:color="auto"/>
              <w:bottom w:val="nil"/>
              <w:right w:val="single" w:sz="6" w:space="0" w:color="auto"/>
            </w:tcBorders>
            <w:shd w:val="clear" w:color="auto" w:fill="FFFFFF"/>
          </w:tcPr>
          <w:p w14:paraId="371664D5" w14:textId="77777777" w:rsidR="00D03305" w:rsidRPr="00D03305" w:rsidRDefault="00D03305" w:rsidP="00C24780">
            <w:pPr>
              <w:rPr>
                <w:rFonts w:cstheme="minorHAnsi"/>
                <w:lang w:val="mk-MK"/>
              </w:rPr>
            </w:pPr>
          </w:p>
          <w:p w14:paraId="71271339" w14:textId="77777777" w:rsidR="00D03305" w:rsidRPr="00D03305" w:rsidRDefault="00D03305" w:rsidP="00C2478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0319555E" w14:textId="77777777" w:rsidR="00D03305" w:rsidRPr="00D03305" w:rsidRDefault="00D03305" w:rsidP="00C24780">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7DEC9ABC" w14:textId="6DEF5370" w:rsidR="00D03305" w:rsidRPr="0001585F" w:rsidRDefault="00D03305" w:rsidP="00C24780">
            <w:pPr>
              <w:shd w:val="clear" w:color="auto" w:fill="FFFFFF"/>
              <w:rPr>
                <w:rFonts w:cstheme="minorHAnsi"/>
                <w:lang w:val="en-US"/>
              </w:rPr>
            </w:pPr>
            <w:r w:rsidRPr="00D03305">
              <w:rPr>
                <w:rFonts w:cstheme="minorHAnsi"/>
                <w:color w:val="000000"/>
                <w:lang w:val="mk-MK"/>
              </w:rPr>
              <w:t>[ДА/НЕ]</w:t>
            </w:r>
            <w:r w:rsidR="0001585F">
              <w:rPr>
                <w:rFonts w:cstheme="minorHAnsi"/>
                <w:color w:val="000000"/>
                <w:lang w:val="en-US"/>
              </w:rPr>
              <w:t>***</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78F92937"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09AF0AC3" w14:textId="77777777" w:rsidR="00D03305" w:rsidRPr="00D03305" w:rsidRDefault="00D03305" w:rsidP="00C24780">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1B3C7DFC" w14:textId="77777777" w:rsidR="00D03305" w:rsidRPr="00D03305" w:rsidRDefault="00D03305" w:rsidP="00C24780">
            <w:pPr>
              <w:shd w:val="clear" w:color="auto" w:fill="FFFFFF"/>
              <w:rPr>
                <w:rFonts w:cstheme="minorHAnsi"/>
                <w:lang w:val="mk-MK"/>
              </w:rPr>
            </w:pPr>
          </w:p>
          <w:p w14:paraId="7AB9E74A" w14:textId="77777777" w:rsidR="00D03305" w:rsidRPr="00D03305" w:rsidRDefault="00D03305" w:rsidP="00C24780">
            <w:pPr>
              <w:shd w:val="clear" w:color="auto" w:fill="FFFFFF"/>
              <w:rPr>
                <w:rFonts w:cstheme="minorHAnsi"/>
                <w:lang w:val="mk-MK"/>
              </w:rPr>
            </w:pPr>
          </w:p>
        </w:tc>
      </w:tr>
      <w:bookmarkEnd w:id="2"/>
      <w:tr w:rsidR="00D03305" w:rsidRPr="00D03305" w14:paraId="59110D63" w14:textId="77777777" w:rsidTr="00C24780">
        <w:trPr>
          <w:trHeight w:val="342"/>
        </w:trPr>
        <w:tc>
          <w:tcPr>
            <w:tcW w:w="98" w:type="pct"/>
            <w:tcBorders>
              <w:top w:val="nil"/>
              <w:left w:val="single" w:sz="6" w:space="0" w:color="auto"/>
              <w:bottom w:val="nil"/>
              <w:right w:val="single" w:sz="6" w:space="0" w:color="auto"/>
            </w:tcBorders>
            <w:shd w:val="clear" w:color="auto" w:fill="FFFFFF"/>
          </w:tcPr>
          <w:p w14:paraId="7751FF0D" w14:textId="77777777" w:rsidR="00D03305" w:rsidRPr="00D03305" w:rsidRDefault="00D03305" w:rsidP="00C24780">
            <w:pPr>
              <w:rPr>
                <w:rFonts w:cstheme="minorHAnsi"/>
                <w:lang w:val="mk-MK"/>
              </w:rPr>
            </w:pPr>
          </w:p>
          <w:p w14:paraId="1FB28F42" w14:textId="77777777" w:rsidR="00D03305" w:rsidRPr="00D03305" w:rsidRDefault="00D03305" w:rsidP="00C2478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202EA26E" w14:textId="77777777" w:rsidR="00D03305" w:rsidRPr="00D03305" w:rsidRDefault="00D03305" w:rsidP="00C24780">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381A2C6E"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5F2742F6"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0040D0C1" w14:textId="77777777" w:rsidR="00D03305" w:rsidRPr="00D03305" w:rsidRDefault="00D03305" w:rsidP="00C24780">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5195397B" w14:textId="77777777" w:rsidR="00D03305" w:rsidRPr="00D03305" w:rsidRDefault="00D03305" w:rsidP="00C24780">
            <w:pPr>
              <w:shd w:val="clear" w:color="auto" w:fill="FFFFFF"/>
              <w:rPr>
                <w:rFonts w:cstheme="minorHAnsi"/>
                <w:lang w:val="mk-MK"/>
              </w:rPr>
            </w:pPr>
          </w:p>
          <w:p w14:paraId="64CAF475" w14:textId="77777777" w:rsidR="00D03305" w:rsidRPr="00D03305" w:rsidRDefault="00D03305" w:rsidP="00C24780">
            <w:pPr>
              <w:shd w:val="clear" w:color="auto" w:fill="FFFFFF"/>
              <w:rPr>
                <w:rFonts w:cstheme="minorHAnsi"/>
                <w:lang w:val="mk-MK"/>
              </w:rPr>
            </w:pPr>
          </w:p>
        </w:tc>
      </w:tr>
      <w:tr w:rsidR="00D03305" w:rsidRPr="00D03305" w14:paraId="76930501" w14:textId="77777777" w:rsidTr="00C24780">
        <w:trPr>
          <w:trHeight w:val="346"/>
        </w:trPr>
        <w:tc>
          <w:tcPr>
            <w:tcW w:w="98" w:type="pct"/>
            <w:tcBorders>
              <w:top w:val="nil"/>
              <w:left w:val="single" w:sz="6" w:space="0" w:color="auto"/>
              <w:bottom w:val="nil"/>
              <w:right w:val="single" w:sz="6" w:space="0" w:color="auto"/>
            </w:tcBorders>
            <w:shd w:val="clear" w:color="auto" w:fill="FFFFFF"/>
          </w:tcPr>
          <w:p w14:paraId="7E3B637B" w14:textId="77777777" w:rsidR="00D03305" w:rsidRPr="00D03305" w:rsidRDefault="00D03305" w:rsidP="00C24780">
            <w:pPr>
              <w:rPr>
                <w:rFonts w:cstheme="minorHAnsi"/>
                <w:lang w:val="mk-MK"/>
              </w:rPr>
            </w:pPr>
          </w:p>
          <w:p w14:paraId="476461B1" w14:textId="77777777" w:rsidR="00D03305" w:rsidRPr="00D03305" w:rsidRDefault="00D03305" w:rsidP="00C2478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71048E74" w14:textId="77777777" w:rsidR="00D03305" w:rsidRPr="00D03305" w:rsidRDefault="00D03305" w:rsidP="00C24780">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56D9D919"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7E6A6FB7"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544CC54D" w14:textId="77777777" w:rsidR="00D03305" w:rsidRPr="00D03305" w:rsidRDefault="00D03305" w:rsidP="00C24780">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203A04B3" w14:textId="77777777" w:rsidR="00D03305" w:rsidRPr="00D03305" w:rsidRDefault="00D03305" w:rsidP="00C24780">
            <w:pPr>
              <w:shd w:val="clear" w:color="auto" w:fill="FFFFFF"/>
              <w:rPr>
                <w:rFonts w:cstheme="minorHAnsi"/>
                <w:lang w:val="mk-MK"/>
              </w:rPr>
            </w:pPr>
          </w:p>
          <w:p w14:paraId="6CD305D1" w14:textId="77777777" w:rsidR="00D03305" w:rsidRPr="00D03305" w:rsidRDefault="00D03305" w:rsidP="00C24780">
            <w:pPr>
              <w:shd w:val="clear" w:color="auto" w:fill="FFFFFF"/>
              <w:rPr>
                <w:rFonts w:cstheme="minorHAnsi"/>
                <w:lang w:val="mk-MK"/>
              </w:rPr>
            </w:pPr>
          </w:p>
        </w:tc>
      </w:tr>
      <w:tr w:rsidR="00D03305" w:rsidRPr="00D03305" w14:paraId="7E608C14" w14:textId="77777777" w:rsidTr="00C24780">
        <w:trPr>
          <w:trHeight w:val="342"/>
        </w:trPr>
        <w:tc>
          <w:tcPr>
            <w:tcW w:w="98" w:type="pct"/>
            <w:tcBorders>
              <w:top w:val="nil"/>
              <w:left w:val="single" w:sz="6" w:space="0" w:color="auto"/>
              <w:bottom w:val="nil"/>
              <w:right w:val="single" w:sz="6" w:space="0" w:color="auto"/>
            </w:tcBorders>
            <w:shd w:val="clear" w:color="auto" w:fill="FFFFFF"/>
          </w:tcPr>
          <w:p w14:paraId="0133EEBA" w14:textId="77777777" w:rsidR="00D03305" w:rsidRPr="00D03305" w:rsidRDefault="00D03305" w:rsidP="00C24780">
            <w:pPr>
              <w:rPr>
                <w:rFonts w:cstheme="minorHAnsi"/>
                <w:lang w:val="mk-MK"/>
              </w:rPr>
            </w:pPr>
          </w:p>
          <w:p w14:paraId="405A16AF" w14:textId="77777777" w:rsidR="00D03305" w:rsidRPr="00D03305" w:rsidRDefault="00D03305" w:rsidP="00C2478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5B250B7E" w14:textId="77777777" w:rsidR="00D03305" w:rsidRPr="00D03305" w:rsidRDefault="00D03305" w:rsidP="00C24780">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3736D6DC"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4DDD99F3"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4967EBEC" w14:textId="77777777" w:rsidR="00D03305" w:rsidRPr="00D03305" w:rsidRDefault="00D03305" w:rsidP="00C24780">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32D2A51C" w14:textId="77777777" w:rsidR="00D03305" w:rsidRPr="00D03305" w:rsidRDefault="00D03305" w:rsidP="00C24780">
            <w:pPr>
              <w:shd w:val="clear" w:color="auto" w:fill="FFFFFF"/>
              <w:rPr>
                <w:rFonts w:cstheme="minorHAnsi"/>
                <w:lang w:val="mk-MK"/>
              </w:rPr>
            </w:pPr>
          </w:p>
          <w:p w14:paraId="5614FDFC" w14:textId="77777777" w:rsidR="00D03305" w:rsidRPr="00D03305" w:rsidRDefault="00D03305" w:rsidP="00C24780">
            <w:pPr>
              <w:shd w:val="clear" w:color="auto" w:fill="FFFFFF"/>
              <w:rPr>
                <w:rFonts w:cstheme="minorHAnsi"/>
                <w:lang w:val="mk-MK"/>
              </w:rPr>
            </w:pPr>
          </w:p>
        </w:tc>
      </w:tr>
      <w:tr w:rsidR="00D03305" w:rsidRPr="00D03305" w14:paraId="09EBC8FF" w14:textId="77777777" w:rsidTr="00C24780">
        <w:trPr>
          <w:trHeight w:val="342"/>
        </w:trPr>
        <w:tc>
          <w:tcPr>
            <w:tcW w:w="98" w:type="pct"/>
            <w:tcBorders>
              <w:top w:val="nil"/>
              <w:left w:val="single" w:sz="6" w:space="0" w:color="auto"/>
              <w:bottom w:val="nil"/>
              <w:right w:val="single" w:sz="6" w:space="0" w:color="auto"/>
            </w:tcBorders>
            <w:shd w:val="clear" w:color="auto" w:fill="FFFFFF"/>
          </w:tcPr>
          <w:p w14:paraId="58EACBCF" w14:textId="77777777" w:rsidR="00D03305" w:rsidRPr="00D03305" w:rsidRDefault="00D03305" w:rsidP="00C24780">
            <w:pPr>
              <w:rPr>
                <w:rFonts w:cstheme="minorHAnsi"/>
                <w:lang w:val="mk-MK"/>
              </w:rPr>
            </w:pPr>
          </w:p>
          <w:p w14:paraId="42999772" w14:textId="77777777" w:rsidR="00D03305" w:rsidRPr="00D03305" w:rsidRDefault="00D03305" w:rsidP="00C2478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1953C2B0" w14:textId="77777777" w:rsidR="00D03305" w:rsidRPr="00D03305" w:rsidRDefault="00D03305" w:rsidP="00C24780">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3D609E59"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3EA78FF4"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3D4A5264" w14:textId="77777777" w:rsidR="00D03305" w:rsidRPr="00D03305" w:rsidRDefault="00D03305" w:rsidP="00C24780">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67479C7E" w14:textId="77777777" w:rsidR="00D03305" w:rsidRPr="00D03305" w:rsidRDefault="00D03305" w:rsidP="00C24780">
            <w:pPr>
              <w:shd w:val="clear" w:color="auto" w:fill="FFFFFF"/>
              <w:rPr>
                <w:rFonts w:cstheme="minorHAnsi"/>
                <w:lang w:val="mk-MK"/>
              </w:rPr>
            </w:pPr>
          </w:p>
          <w:p w14:paraId="414B89A1" w14:textId="77777777" w:rsidR="00D03305" w:rsidRPr="00D03305" w:rsidRDefault="00D03305" w:rsidP="00C24780">
            <w:pPr>
              <w:shd w:val="clear" w:color="auto" w:fill="FFFFFF"/>
              <w:rPr>
                <w:rFonts w:cstheme="minorHAnsi"/>
                <w:lang w:val="mk-MK"/>
              </w:rPr>
            </w:pPr>
          </w:p>
        </w:tc>
      </w:tr>
      <w:tr w:rsidR="00D03305" w:rsidRPr="00D03305" w14:paraId="75CE990A" w14:textId="77777777" w:rsidTr="00C24780">
        <w:trPr>
          <w:trHeight w:val="346"/>
        </w:trPr>
        <w:tc>
          <w:tcPr>
            <w:tcW w:w="98" w:type="pct"/>
            <w:tcBorders>
              <w:top w:val="nil"/>
              <w:left w:val="single" w:sz="6" w:space="0" w:color="auto"/>
              <w:bottom w:val="single" w:sz="6" w:space="0" w:color="auto"/>
              <w:right w:val="single" w:sz="6" w:space="0" w:color="auto"/>
            </w:tcBorders>
            <w:shd w:val="clear" w:color="auto" w:fill="FFFFFF"/>
          </w:tcPr>
          <w:p w14:paraId="358A9A81" w14:textId="77777777" w:rsidR="00D03305" w:rsidRPr="00D03305" w:rsidRDefault="00D03305" w:rsidP="00C24780">
            <w:pPr>
              <w:rPr>
                <w:rFonts w:cstheme="minorHAnsi"/>
                <w:lang w:val="mk-MK"/>
              </w:rPr>
            </w:pPr>
          </w:p>
          <w:p w14:paraId="215625BA" w14:textId="77777777" w:rsidR="00D03305" w:rsidRPr="00D03305" w:rsidRDefault="00D03305" w:rsidP="00C24780">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00F20267" w14:textId="77777777" w:rsidR="00D03305" w:rsidRPr="00D03305" w:rsidRDefault="00D03305" w:rsidP="00C24780">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5F52D4E0"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07BD7CB5" w14:textId="77777777" w:rsidR="00D03305" w:rsidRPr="00D03305" w:rsidRDefault="00D03305" w:rsidP="00C24780">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0B65D6D7" w14:textId="77777777" w:rsidR="00D03305" w:rsidRPr="00D03305" w:rsidRDefault="00D03305" w:rsidP="00C24780">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5CEFBA97" w14:textId="77777777" w:rsidR="00D03305" w:rsidRPr="00D03305" w:rsidRDefault="00D03305" w:rsidP="00C24780">
            <w:pPr>
              <w:shd w:val="clear" w:color="auto" w:fill="FFFFFF"/>
              <w:rPr>
                <w:rFonts w:cstheme="minorHAnsi"/>
                <w:lang w:val="mk-MK"/>
              </w:rPr>
            </w:pPr>
          </w:p>
          <w:p w14:paraId="73D60D71" w14:textId="77777777" w:rsidR="00D03305" w:rsidRPr="00D03305" w:rsidRDefault="00D03305" w:rsidP="00C24780">
            <w:pPr>
              <w:shd w:val="clear" w:color="auto" w:fill="FFFFFF"/>
              <w:rPr>
                <w:rFonts w:cstheme="minorHAnsi"/>
                <w:lang w:val="mk-MK"/>
              </w:rPr>
            </w:pPr>
          </w:p>
        </w:tc>
      </w:tr>
      <w:tr w:rsidR="00D03305" w:rsidRPr="00D03305" w14:paraId="42F7AD2E" w14:textId="77777777" w:rsidTr="00C24780">
        <w:trPr>
          <w:trHeight w:val="1166"/>
        </w:trPr>
        <w:tc>
          <w:tcPr>
            <w:tcW w:w="5000" w:type="pct"/>
            <w:gridSpan w:val="6"/>
            <w:tcBorders>
              <w:top w:val="single" w:sz="6" w:space="0" w:color="auto"/>
              <w:left w:val="single" w:sz="6" w:space="0" w:color="auto"/>
              <w:bottom w:val="nil"/>
              <w:right w:val="single" w:sz="6" w:space="0" w:color="auto"/>
            </w:tcBorders>
            <w:shd w:val="clear" w:color="auto" w:fill="FFFFFF"/>
          </w:tcPr>
          <w:p w14:paraId="11D2118B" w14:textId="1ED762B6" w:rsidR="00D03305" w:rsidRPr="00D03305" w:rsidRDefault="007902D9" w:rsidP="00AC40EB">
            <w:pPr>
              <w:shd w:val="clear" w:color="auto" w:fill="FFFFFF"/>
              <w:jc w:val="both"/>
              <w:rPr>
                <w:rFonts w:cstheme="minorHAnsi"/>
                <w:lang w:val="mk-MK"/>
              </w:rPr>
            </w:pPr>
            <w:r>
              <w:rPr>
                <w:rFonts w:cstheme="minorHAnsi"/>
                <w:color w:val="000000"/>
                <w:lang w:val="mk-MK"/>
              </w:rPr>
              <w:t>Овие услови за одобрување с</w:t>
            </w:r>
            <w:r w:rsidR="00D03305" w:rsidRPr="00D03305">
              <w:rPr>
                <w:rFonts w:cstheme="minorHAnsi"/>
                <w:color w:val="000000"/>
                <w:lang w:val="mk-MK"/>
              </w:rPr>
              <w:t>е огранич</w:t>
            </w:r>
            <w:r>
              <w:rPr>
                <w:rFonts w:cstheme="minorHAnsi"/>
                <w:color w:val="000000"/>
                <w:lang w:val="mk-MK"/>
              </w:rPr>
              <w:t>ени</w:t>
            </w:r>
            <w:r w:rsidR="00D03305" w:rsidRPr="00D03305">
              <w:rPr>
                <w:rFonts w:cstheme="minorHAnsi"/>
                <w:color w:val="000000"/>
                <w:lang w:val="mk-MK"/>
              </w:rPr>
              <w:t xml:space="preserve"> на она што е наведено во опсегот на </w:t>
            </w:r>
            <w:r>
              <w:rPr>
                <w:rFonts w:cstheme="minorHAnsi"/>
                <w:color w:val="000000"/>
                <w:lang w:val="mk-MK"/>
              </w:rPr>
              <w:t xml:space="preserve">работа </w:t>
            </w:r>
            <w:r w:rsidR="00D03305" w:rsidRPr="00D03305">
              <w:rPr>
                <w:rFonts w:cstheme="minorHAnsi"/>
                <w:color w:val="000000"/>
                <w:lang w:val="mk-MK"/>
              </w:rPr>
              <w:t>содржан</w:t>
            </w:r>
            <w:r>
              <w:rPr>
                <w:rFonts w:cstheme="minorHAnsi"/>
                <w:color w:val="000000"/>
                <w:lang w:val="mk-MK"/>
              </w:rPr>
              <w:t>и</w:t>
            </w:r>
            <w:r w:rsidR="00D03305" w:rsidRPr="00D03305">
              <w:rPr>
                <w:rFonts w:cstheme="minorHAnsi"/>
                <w:color w:val="000000"/>
                <w:lang w:val="mk-MK"/>
              </w:rPr>
              <w:t xml:space="preserve"> во одобрениот прирачник за управување со </w:t>
            </w:r>
            <w:r w:rsidR="001F1C3C">
              <w:rPr>
                <w:rFonts w:cstheme="minorHAnsi"/>
                <w:color w:val="000000"/>
                <w:lang w:val="mk-MK"/>
              </w:rPr>
              <w:t xml:space="preserve">континуирана </w:t>
            </w:r>
            <w:r w:rsidR="00D03305" w:rsidRPr="00D03305">
              <w:rPr>
                <w:rFonts w:cstheme="minorHAnsi"/>
                <w:color w:val="000000"/>
                <w:lang w:val="mk-MK"/>
              </w:rPr>
              <w:t>пловидбеност.......................</w:t>
            </w:r>
          </w:p>
        </w:tc>
      </w:tr>
      <w:tr w:rsidR="00D03305" w:rsidRPr="00D03305" w14:paraId="611974BF" w14:textId="77777777" w:rsidTr="00C24780">
        <w:trPr>
          <w:trHeight w:val="421"/>
        </w:trPr>
        <w:tc>
          <w:tcPr>
            <w:tcW w:w="5000" w:type="pct"/>
            <w:gridSpan w:val="6"/>
            <w:tcBorders>
              <w:top w:val="nil"/>
              <w:left w:val="single" w:sz="6" w:space="0" w:color="auto"/>
              <w:bottom w:val="nil"/>
              <w:right w:val="single" w:sz="6" w:space="0" w:color="auto"/>
            </w:tcBorders>
            <w:shd w:val="clear" w:color="auto" w:fill="FFFFFF"/>
          </w:tcPr>
          <w:p w14:paraId="32BB9394" w14:textId="506D9BDA" w:rsidR="00D03305" w:rsidRPr="00D03305" w:rsidRDefault="00D03305" w:rsidP="00C24780">
            <w:pPr>
              <w:shd w:val="clear" w:color="auto" w:fill="FFFFFF"/>
              <w:jc w:val="both"/>
              <w:rPr>
                <w:rFonts w:cstheme="minorHAnsi"/>
                <w:lang w:val="mk-MK"/>
              </w:rPr>
            </w:pPr>
            <w:r w:rsidRPr="00D03305">
              <w:rPr>
                <w:rFonts w:cstheme="minorHAnsi"/>
                <w:color w:val="000000"/>
                <w:lang w:val="mk-MK"/>
              </w:rPr>
              <w:t xml:space="preserve">Референца на прирачникот за управување со </w:t>
            </w:r>
            <w:r w:rsidR="001F1C3C">
              <w:rPr>
                <w:rFonts w:cstheme="minorHAnsi"/>
                <w:color w:val="000000"/>
                <w:lang w:val="mk-MK"/>
              </w:rPr>
              <w:t xml:space="preserve">континуирана </w:t>
            </w:r>
            <w:r w:rsidRPr="00D03305">
              <w:rPr>
                <w:rFonts w:cstheme="minorHAnsi"/>
                <w:color w:val="000000"/>
                <w:lang w:val="mk-MK"/>
              </w:rPr>
              <w:t>пловидбеност: .....................................</w:t>
            </w:r>
          </w:p>
        </w:tc>
      </w:tr>
      <w:tr w:rsidR="00D03305" w:rsidRPr="00D03305" w14:paraId="38A7BE9C" w14:textId="77777777" w:rsidTr="00C24780">
        <w:trPr>
          <w:trHeight w:val="346"/>
        </w:trPr>
        <w:tc>
          <w:tcPr>
            <w:tcW w:w="5000" w:type="pct"/>
            <w:gridSpan w:val="6"/>
            <w:tcBorders>
              <w:top w:val="nil"/>
              <w:left w:val="single" w:sz="6" w:space="0" w:color="auto"/>
              <w:bottom w:val="nil"/>
              <w:right w:val="single" w:sz="6" w:space="0" w:color="auto"/>
            </w:tcBorders>
            <w:shd w:val="clear" w:color="auto" w:fill="FFFFFF"/>
          </w:tcPr>
          <w:p w14:paraId="28A0B761" w14:textId="47F29FA8" w:rsidR="00D03305" w:rsidRPr="00D03305" w:rsidRDefault="00D03305" w:rsidP="00AC40EB">
            <w:pPr>
              <w:shd w:val="clear" w:color="auto" w:fill="FFFFFF"/>
              <w:jc w:val="both"/>
              <w:rPr>
                <w:rFonts w:cstheme="minorHAnsi"/>
                <w:lang w:val="mk-MK"/>
              </w:rPr>
            </w:pPr>
            <w:r w:rsidRPr="00D03305">
              <w:rPr>
                <w:rFonts w:cstheme="minorHAnsi"/>
                <w:color w:val="000000"/>
                <w:lang w:val="mk-MK"/>
              </w:rPr>
              <w:t xml:space="preserve">Датум на </w:t>
            </w:r>
            <w:r w:rsidR="00AC40EB">
              <w:rPr>
                <w:rFonts w:cstheme="minorHAnsi"/>
                <w:color w:val="000000"/>
                <w:lang w:val="mk-MK"/>
              </w:rPr>
              <w:t>иницијално</w:t>
            </w:r>
            <w:r w:rsidR="00AC40EB" w:rsidRPr="00D03305">
              <w:rPr>
                <w:rFonts w:cstheme="minorHAnsi"/>
                <w:color w:val="000000"/>
                <w:lang w:val="mk-MK"/>
              </w:rPr>
              <w:t xml:space="preserve"> </w:t>
            </w:r>
            <w:r w:rsidRPr="00D03305">
              <w:rPr>
                <w:rFonts w:cstheme="minorHAnsi"/>
                <w:color w:val="000000"/>
                <w:lang w:val="mk-MK"/>
              </w:rPr>
              <w:t>издавање: ...............................................................................................</w:t>
            </w:r>
          </w:p>
        </w:tc>
      </w:tr>
      <w:tr w:rsidR="00D03305" w:rsidRPr="00D03305" w14:paraId="69FCF47F" w14:textId="77777777" w:rsidTr="00C24780">
        <w:trPr>
          <w:trHeight w:val="421"/>
        </w:trPr>
        <w:tc>
          <w:tcPr>
            <w:tcW w:w="5000" w:type="pct"/>
            <w:gridSpan w:val="6"/>
            <w:tcBorders>
              <w:top w:val="nil"/>
              <w:left w:val="single" w:sz="6" w:space="0" w:color="auto"/>
              <w:bottom w:val="nil"/>
              <w:right w:val="single" w:sz="6" w:space="0" w:color="auto"/>
            </w:tcBorders>
            <w:shd w:val="clear" w:color="auto" w:fill="FFFFFF"/>
          </w:tcPr>
          <w:p w14:paraId="16482D42" w14:textId="77777777" w:rsidR="00D03305" w:rsidRPr="00D03305" w:rsidRDefault="00D03305" w:rsidP="00C24780">
            <w:pPr>
              <w:shd w:val="clear" w:color="auto" w:fill="FFFFFF"/>
              <w:jc w:val="both"/>
              <w:rPr>
                <w:rFonts w:cstheme="minorHAnsi"/>
                <w:lang w:val="mk-MK"/>
              </w:rPr>
            </w:pPr>
            <w:r w:rsidRPr="00D03305">
              <w:rPr>
                <w:rFonts w:cstheme="minorHAnsi"/>
                <w:color w:val="000000"/>
                <w:lang w:val="mk-MK"/>
              </w:rPr>
              <w:t>Потпис: ......................................................................................................................................</w:t>
            </w:r>
          </w:p>
        </w:tc>
      </w:tr>
      <w:tr w:rsidR="00D03305" w:rsidRPr="00D03305" w14:paraId="3859520C" w14:textId="77777777" w:rsidTr="00C24780">
        <w:trPr>
          <w:trHeight w:val="421"/>
        </w:trPr>
        <w:tc>
          <w:tcPr>
            <w:tcW w:w="5000" w:type="pct"/>
            <w:gridSpan w:val="6"/>
            <w:tcBorders>
              <w:top w:val="nil"/>
              <w:left w:val="single" w:sz="6" w:space="0" w:color="auto"/>
              <w:bottom w:val="nil"/>
              <w:right w:val="single" w:sz="6" w:space="0" w:color="auto"/>
            </w:tcBorders>
            <w:shd w:val="clear" w:color="auto" w:fill="FFFFFF"/>
          </w:tcPr>
          <w:p w14:paraId="283C9CD5" w14:textId="77777777" w:rsidR="00D03305" w:rsidRPr="00D03305" w:rsidRDefault="00D03305" w:rsidP="00C24780">
            <w:pPr>
              <w:shd w:val="clear" w:color="auto" w:fill="FFFFFF"/>
              <w:jc w:val="both"/>
              <w:rPr>
                <w:rFonts w:cstheme="minorHAnsi"/>
                <w:lang w:val="mk-MK"/>
              </w:rPr>
            </w:pPr>
            <w:r w:rsidRPr="00D03305">
              <w:rPr>
                <w:rFonts w:cstheme="minorHAnsi"/>
                <w:color w:val="000000"/>
                <w:lang w:val="mk-MK"/>
              </w:rPr>
              <w:t>Датум на последна ревизија: ................................Број на ревизија: ....................................</w:t>
            </w:r>
          </w:p>
        </w:tc>
      </w:tr>
      <w:tr w:rsidR="00D03305" w:rsidRPr="00D03305" w14:paraId="7B00B753" w14:textId="77777777" w:rsidTr="00C24780">
        <w:trPr>
          <w:trHeight w:val="389"/>
        </w:trPr>
        <w:tc>
          <w:tcPr>
            <w:tcW w:w="5000" w:type="pct"/>
            <w:gridSpan w:val="6"/>
            <w:tcBorders>
              <w:top w:val="nil"/>
              <w:left w:val="single" w:sz="6" w:space="0" w:color="auto"/>
              <w:bottom w:val="single" w:sz="6" w:space="0" w:color="auto"/>
              <w:right w:val="single" w:sz="6" w:space="0" w:color="auto"/>
            </w:tcBorders>
            <w:shd w:val="clear" w:color="auto" w:fill="FFFFFF"/>
          </w:tcPr>
          <w:p w14:paraId="55AD78D0" w14:textId="77777777" w:rsidR="00D03305" w:rsidRPr="00D03305" w:rsidRDefault="00D03305" w:rsidP="00C24780">
            <w:pPr>
              <w:shd w:val="clear" w:color="auto" w:fill="FFFFFF"/>
              <w:jc w:val="both"/>
              <w:rPr>
                <w:rFonts w:cstheme="minorHAnsi"/>
                <w:lang w:val="mk-MK"/>
              </w:rPr>
            </w:pPr>
            <w:r w:rsidRPr="00D03305">
              <w:rPr>
                <w:rFonts w:cstheme="minorHAnsi"/>
                <w:color w:val="000000"/>
                <w:lang w:val="mk-MK"/>
              </w:rPr>
              <w:t>За надлежниот орган: [НАДЛЕЖЕН ОРГАН НА ЗЕМЈАТА-ЧЛЕНКА*]</w:t>
            </w:r>
          </w:p>
        </w:tc>
      </w:tr>
    </w:tbl>
    <w:p w14:paraId="7CAA1F16" w14:textId="41E3CB12" w:rsidR="0001585F" w:rsidRDefault="0001585F" w:rsidP="0001585F">
      <w:pPr>
        <w:shd w:val="clear" w:color="auto" w:fill="FFFFFF"/>
        <w:spacing w:before="120" w:after="120"/>
        <w:rPr>
          <w:rFonts w:cstheme="minorHAnsi"/>
          <w:color w:val="000000"/>
          <w:sz w:val="20"/>
          <w:szCs w:val="20"/>
          <w:lang w:val="en-US"/>
        </w:rPr>
      </w:pPr>
      <w:r w:rsidRPr="0001585F">
        <w:rPr>
          <w:rFonts w:cstheme="minorHAnsi"/>
          <w:color w:val="000000"/>
          <w:sz w:val="20"/>
          <w:szCs w:val="20"/>
          <w:lang w:val="mk-MK"/>
        </w:rPr>
        <w:t xml:space="preserve">Формулар 14 - </w:t>
      </w:r>
      <w:r w:rsidRPr="0001585F">
        <w:rPr>
          <w:rFonts w:cstheme="minorHAnsi"/>
          <w:color w:val="000000"/>
          <w:sz w:val="20"/>
          <w:szCs w:val="20"/>
          <w:lang w:val="en-US"/>
        </w:rPr>
        <w:t>MG</w:t>
      </w:r>
      <w:r w:rsidRPr="0001585F">
        <w:rPr>
          <w:rFonts w:cstheme="minorHAnsi"/>
          <w:color w:val="000000"/>
          <w:sz w:val="20"/>
          <w:szCs w:val="20"/>
          <w:lang w:val="mk-MK"/>
        </w:rPr>
        <w:t xml:space="preserve"> </w:t>
      </w:r>
      <w:r w:rsidR="006C5D8C">
        <w:rPr>
          <w:rFonts w:cstheme="minorHAnsi"/>
          <w:color w:val="000000"/>
          <w:sz w:val="20"/>
          <w:szCs w:val="20"/>
          <w:lang w:val="mk-MK"/>
        </w:rPr>
        <w:t xml:space="preserve">на </w:t>
      </w:r>
      <w:r w:rsidR="006C5D8C">
        <w:rPr>
          <w:rFonts w:cstheme="minorHAnsi"/>
          <w:color w:val="000000"/>
          <w:sz w:val="20"/>
          <w:szCs w:val="20"/>
          <w:lang w:val="en-US"/>
        </w:rPr>
        <w:t xml:space="preserve">EASA </w:t>
      </w:r>
      <w:r w:rsidRPr="0001585F">
        <w:rPr>
          <w:rFonts w:cstheme="minorHAnsi"/>
          <w:color w:val="000000"/>
          <w:sz w:val="20"/>
          <w:szCs w:val="20"/>
          <w:lang w:val="mk-MK"/>
        </w:rPr>
        <w:t xml:space="preserve">Издание </w:t>
      </w:r>
      <w:r w:rsidRPr="0001585F">
        <w:rPr>
          <w:rFonts w:cstheme="minorHAnsi"/>
          <w:color w:val="000000"/>
          <w:sz w:val="20"/>
          <w:szCs w:val="20"/>
          <w:lang w:val="en-US"/>
        </w:rPr>
        <w:t>5</w:t>
      </w:r>
    </w:p>
    <w:p w14:paraId="5AB683BE" w14:textId="7FB78A87" w:rsidR="0001585F" w:rsidRPr="0001585F" w:rsidRDefault="0001585F" w:rsidP="0001585F">
      <w:pPr>
        <w:pStyle w:val="FootnoteText"/>
        <w:rPr>
          <w:rFonts w:asciiTheme="minorHAnsi" w:hAnsiTheme="minorHAnsi" w:cstheme="minorHAnsi"/>
          <w:sz w:val="22"/>
          <w:szCs w:val="22"/>
          <w:lang w:val="mk-MK"/>
        </w:rPr>
      </w:pPr>
      <w:r w:rsidRPr="0001585F">
        <w:rPr>
          <w:rFonts w:asciiTheme="minorHAnsi" w:hAnsiTheme="minorHAnsi" w:cstheme="minorHAnsi"/>
          <w:color w:val="000000"/>
          <w:sz w:val="22"/>
          <w:szCs w:val="22"/>
          <w:lang w:val="mk-MK"/>
        </w:rPr>
        <w:lastRenderedPageBreak/>
        <w:t>(*) Или EASA, ако EASA е надлежен орган.</w:t>
      </w:r>
    </w:p>
    <w:p w14:paraId="26E8F421" w14:textId="5AF23F9D" w:rsidR="0001585F" w:rsidRPr="0001585F" w:rsidRDefault="0001585F" w:rsidP="0001585F">
      <w:pPr>
        <w:pStyle w:val="FootnoteText"/>
        <w:rPr>
          <w:rFonts w:asciiTheme="minorHAnsi" w:hAnsiTheme="minorHAnsi" w:cstheme="minorHAnsi"/>
          <w:sz w:val="22"/>
          <w:szCs w:val="22"/>
          <w:lang w:val="mk-MK"/>
        </w:rPr>
      </w:pPr>
      <w:r w:rsidRPr="0001585F">
        <w:rPr>
          <w:rStyle w:val="FootnoteReference"/>
          <w:rFonts w:asciiTheme="minorHAnsi" w:hAnsiTheme="minorHAnsi" w:cstheme="minorHAnsi"/>
          <w:sz w:val="22"/>
          <w:szCs w:val="22"/>
          <w:vertAlign w:val="baseline"/>
          <w:lang w:val="mk-MK"/>
        </w:rPr>
        <w:t xml:space="preserve">(**) </w:t>
      </w:r>
      <w:r w:rsidRPr="0001585F">
        <w:rPr>
          <w:rFonts w:asciiTheme="minorHAnsi" w:hAnsiTheme="minorHAnsi" w:cstheme="minorHAnsi"/>
          <w:color w:val="000000"/>
          <w:sz w:val="22"/>
          <w:szCs w:val="22"/>
          <w:lang w:val="mk-MK"/>
        </w:rPr>
        <w:t xml:space="preserve">Да се избрише ако земјата не е членка на ЕУ или </w:t>
      </w:r>
      <w:r w:rsidR="006C5D8C">
        <w:rPr>
          <w:rFonts w:asciiTheme="minorHAnsi" w:hAnsiTheme="minorHAnsi" w:cstheme="minorHAnsi"/>
          <w:color w:val="000000"/>
          <w:sz w:val="22"/>
          <w:szCs w:val="22"/>
          <w:lang w:val="mk-MK"/>
        </w:rPr>
        <w:t xml:space="preserve">за </w:t>
      </w:r>
      <w:r w:rsidRPr="0001585F">
        <w:rPr>
          <w:rFonts w:asciiTheme="minorHAnsi" w:hAnsiTheme="minorHAnsi" w:cstheme="minorHAnsi"/>
          <w:color w:val="000000"/>
          <w:sz w:val="22"/>
          <w:szCs w:val="22"/>
          <w:lang w:val="mk-MK"/>
        </w:rPr>
        <w:t>EASA.</w:t>
      </w:r>
    </w:p>
    <w:p w14:paraId="6585DD57" w14:textId="20E86834" w:rsidR="00D03305" w:rsidRPr="00330EC2" w:rsidRDefault="0001585F" w:rsidP="0001585F">
      <w:pPr>
        <w:shd w:val="clear" w:color="auto" w:fill="FFFFFF"/>
        <w:spacing w:before="120" w:after="120"/>
        <w:rPr>
          <w:rFonts w:cstheme="minorHAnsi"/>
          <w:b/>
          <w:bCs/>
          <w:color w:val="000000"/>
          <w:lang w:val="mk-MK"/>
        </w:rPr>
      </w:pPr>
      <w:r w:rsidRPr="0001585F">
        <w:rPr>
          <w:rFonts w:cstheme="minorHAnsi"/>
          <w:color w:val="000000"/>
          <w:lang w:val="mk-MK"/>
        </w:rPr>
        <w:t xml:space="preserve">(***) Да се избрише </w:t>
      </w:r>
      <w:r w:rsidR="006C5D8C">
        <w:rPr>
          <w:rFonts w:cstheme="minorHAnsi"/>
          <w:color w:val="000000"/>
          <w:lang w:val="mk-MK"/>
        </w:rPr>
        <w:t>како што е соодветно</w:t>
      </w:r>
      <w:r w:rsidRPr="0001585F">
        <w:rPr>
          <w:rFonts w:cstheme="minorHAnsi"/>
          <w:color w:val="000000"/>
          <w:lang w:val="mk-MK"/>
        </w:rPr>
        <w:t>, доколку организацијата не е одобрена</w:t>
      </w:r>
      <w:r>
        <w:rPr>
          <w:rFonts w:cstheme="minorHAnsi"/>
          <w:color w:val="000000"/>
          <w:lang w:val="en-US"/>
        </w:rPr>
        <w:t>;</w:t>
      </w:r>
      <w:r w:rsidR="006C5D8C">
        <w:rPr>
          <w:rFonts w:cstheme="minorHAnsi"/>
          <w:color w:val="000000"/>
          <w:lang w:val="mk-MK"/>
        </w:rPr>
        <w:t>“</w:t>
      </w:r>
    </w:p>
    <w:p w14:paraId="643D0890" w14:textId="77777777" w:rsidR="00AE64B0" w:rsidRPr="00330EC2" w:rsidRDefault="00AE64B0" w:rsidP="00AE64B0">
      <w:pPr>
        <w:pStyle w:val="ListParagraph"/>
        <w:ind w:left="1440"/>
        <w:jc w:val="both"/>
        <w:rPr>
          <w:rFonts w:cstheme="minorHAnsi"/>
          <w:sz w:val="20"/>
          <w:szCs w:val="20"/>
          <w:lang w:val="mk-MK"/>
        </w:rPr>
      </w:pPr>
    </w:p>
    <w:p w14:paraId="702A9685" w14:textId="0EF24CAA" w:rsidR="00232859" w:rsidRPr="00D03305" w:rsidRDefault="00232859" w:rsidP="00232859">
      <w:pPr>
        <w:ind w:firstLine="720"/>
        <w:jc w:val="both"/>
        <w:rPr>
          <w:rFonts w:cstheme="minorHAnsi"/>
          <w:lang w:val="mk-MK"/>
        </w:rPr>
      </w:pPr>
      <w:r w:rsidRPr="00AA480A">
        <w:rPr>
          <w:rFonts w:cstheme="minorHAnsi"/>
          <w:lang w:val="mk-MK"/>
        </w:rPr>
        <w:t>(</w:t>
      </w:r>
      <w:r w:rsidR="00DE7590" w:rsidRPr="00AA480A">
        <w:rPr>
          <w:rFonts w:cstheme="minorHAnsi"/>
          <w:lang w:val="mk-MK"/>
        </w:rPr>
        <w:t>ѕѕ</w:t>
      </w:r>
      <w:r w:rsidRPr="00AA480A">
        <w:rPr>
          <w:rFonts w:cstheme="minorHAnsi"/>
          <w:lang w:val="mk-MK"/>
        </w:rPr>
        <w:t xml:space="preserve">) во </w:t>
      </w:r>
      <w:r w:rsidR="00DE7590" w:rsidRPr="00AA480A">
        <w:rPr>
          <w:rFonts w:cstheme="minorHAnsi"/>
          <w:lang w:val="mk-MK"/>
        </w:rPr>
        <w:t xml:space="preserve">Додатокот </w:t>
      </w:r>
      <w:r w:rsidR="00DE7590" w:rsidRPr="00AA480A">
        <w:rPr>
          <w:rFonts w:cstheme="minorHAnsi"/>
          <w:lang w:val="en-US"/>
        </w:rPr>
        <w:t xml:space="preserve">VIII, </w:t>
      </w:r>
      <w:r w:rsidRPr="00AA480A">
        <w:rPr>
          <w:rFonts w:cstheme="minorHAnsi"/>
          <w:lang w:val="mk-MK"/>
        </w:rPr>
        <w:t xml:space="preserve">точката </w:t>
      </w:r>
      <w:r w:rsidR="00DE7590" w:rsidRPr="00AA480A">
        <w:rPr>
          <w:rFonts w:cstheme="minorHAnsi"/>
          <w:lang w:val="en-US"/>
        </w:rPr>
        <w:t xml:space="preserve">(a)(3) </w:t>
      </w:r>
      <w:r w:rsidRPr="00AA480A">
        <w:rPr>
          <w:rFonts w:cstheme="minorHAnsi"/>
          <w:lang w:val="mk-MK"/>
        </w:rPr>
        <w:t xml:space="preserve">се заменува </w:t>
      </w:r>
      <w:r w:rsidR="00AA480A" w:rsidRPr="00330EC2">
        <w:rPr>
          <w:rFonts w:cstheme="minorHAnsi"/>
          <w:lang w:val="mk-MK"/>
        </w:rPr>
        <w:t>со следново</w:t>
      </w:r>
      <w:r w:rsidRPr="00AA480A">
        <w:rPr>
          <w:rFonts w:cstheme="minorHAnsi"/>
          <w:lang w:val="mk-MK"/>
        </w:rPr>
        <w:t>:</w:t>
      </w:r>
    </w:p>
    <w:p w14:paraId="2CDD6075" w14:textId="3193F1E2" w:rsidR="00232859" w:rsidRPr="00D03305" w:rsidRDefault="00AA480A" w:rsidP="001F6B18">
      <w:pPr>
        <w:ind w:left="720"/>
        <w:jc w:val="both"/>
        <w:rPr>
          <w:rFonts w:cstheme="minorHAnsi"/>
          <w:lang w:val="mk-MK"/>
        </w:rPr>
      </w:pPr>
      <w:r>
        <w:rPr>
          <w:lang w:val="mk-MK"/>
        </w:rPr>
        <w:t>„</w:t>
      </w:r>
      <w:r w:rsidR="001F6B18" w:rsidRPr="001F6B18">
        <w:rPr>
          <w:rFonts w:cstheme="minorHAnsi"/>
          <w:lang w:val="mk-MK"/>
        </w:rPr>
        <w:t>3.</w:t>
      </w:r>
      <w:r w:rsidR="001F6B18">
        <w:rPr>
          <w:rFonts w:cstheme="minorHAnsi"/>
          <w:lang w:val="en-US"/>
        </w:rPr>
        <w:t xml:space="preserve"> </w:t>
      </w:r>
      <w:r w:rsidR="001F6B18" w:rsidRPr="001F6B18">
        <w:rPr>
          <w:rFonts w:cstheme="minorHAnsi"/>
          <w:lang w:val="mk-MK"/>
        </w:rPr>
        <w:t xml:space="preserve">Пилотот-сопственик (или </w:t>
      </w:r>
      <w:r w:rsidR="001F6B18">
        <w:rPr>
          <w:rFonts w:cstheme="minorHAnsi"/>
          <w:lang w:val="en-US"/>
        </w:rPr>
        <w:t xml:space="preserve">CAMO </w:t>
      </w:r>
      <w:r w:rsidR="001F6B18">
        <w:rPr>
          <w:rFonts w:cstheme="minorHAnsi"/>
          <w:lang w:val="mk-MK"/>
        </w:rPr>
        <w:t xml:space="preserve">или </w:t>
      </w:r>
      <w:r w:rsidR="001F6B18">
        <w:rPr>
          <w:rFonts w:cstheme="minorHAnsi"/>
          <w:lang w:val="en-US"/>
        </w:rPr>
        <w:t>CAO</w:t>
      </w:r>
      <w:r>
        <w:rPr>
          <w:rFonts w:cstheme="minorHAnsi"/>
          <w:lang w:val="mk-MK"/>
        </w:rPr>
        <w:t xml:space="preserve"> со кое има договор</w:t>
      </w:r>
      <w:r w:rsidR="001F6B18" w:rsidRPr="001F6B18">
        <w:rPr>
          <w:rFonts w:cstheme="minorHAnsi"/>
          <w:lang w:val="mk-MK"/>
        </w:rPr>
        <w:t xml:space="preserve">) е одговорен за идентификување на задачите на пилотот-сопственик според овие основни принципи во програмата за одржување и </w:t>
      </w:r>
      <w:r w:rsidR="004305E9">
        <w:rPr>
          <w:rFonts w:cstheme="minorHAnsi"/>
          <w:lang w:val="mk-MK"/>
        </w:rPr>
        <w:t>да</w:t>
      </w:r>
      <w:r w:rsidR="004305E9" w:rsidRPr="001F6B18">
        <w:rPr>
          <w:rFonts w:cstheme="minorHAnsi"/>
          <w:lang w:val="mk-MK"/>
        </w:rPr>
        <w:t xml:space="preserve"> </w:t>
      </w:r>
      <w:r>
        <w:rPr>
          <w:rFonts w:cstheme="minorHAnsi"/>
          <w:lang w:val="mk-MK"/>
        </w:rPr>
        <w:t>обезбеди</w:t>
      </w:r>
      <w:r w:rsidR="004305E9" w:rsidRPr="001F6B18">
        <w:rPr>
          <w:rFonts w:cstheme="minorHAnsi"/>
          <w:lang w:val="mk-MK"/>
        </w:rPr>
        <w:t xml:space="preserve"> </w:t>
      </w:r>
      <w:r w:rsidR="001F6B18" w:rsidRPr="001F6B18">
        <w:rPr>
          <w:rFonts w:cstheme="minorHAnsi"/>
          <w:lang w:val="mk-MK"/>
        </w:rPr>
        <w:t>дека документот е навремено ажуриран.</w:t>
      </w:r>
      <w:r>
        <w:rPr>
          <w:rFonts w:cstheme="minorHAnsi"/>
          <w:lang w:val="mk-MK"/>
        </w:rPr>
        <w:t>“</w:t>
      </w:r>
      <w:r w:rsidR="00232859" w:rsidRPr="00D03305">
        <w:rPr>
          <w:rFonts w:cstheme="minorHAnsi"/>
          <w:lang w:val="mk-MK"/>
        </w:rPr>
        <w:t>;</w:t>
      </w:r>
    </w:p>
    <w:p w14:paraId="2A3C8351" w14:textId="7FFD3FA9" w:rsidR="00E362F7" w:rsidRPr="00022E18" w:rsidRDefault="00E362F7" w:rsidP="00022E18">
      <w:pPr>
        <w:pStyle w:val="ListParagraph"/>
        <w:numPr>
          <w:ilvl w:val="0"/>
          <w:numId w:val="41"/>
        </w:numPr>
        <w:jc w:val="both"/>
        <w:rPr>
          <w:rFonts w:cstheme="minorHAnsi"/>
          <w:lang w:val="mk-MK"/>
        </w:rPr>
      </w:pPr>
      <w:r w:rsidRPr="00022E18">
        <w:rPr>
          <w:rFonts w:cstheme="minorHAnsi"/>
          <w:lang w:val="mk-MK"/>
        </w:rPr>
        <w:t xml:space="preserve">Анекс </w:t>
      </w:r>
      <w:r w:rsidRPr="00022E18">
        <w:rPr>
          <w:rFonts w:cstheme="minorHAnsi"/>
          <w:lang w:val="en-US"/>
        </w:rPr>
        <w:t xml:space="preserve">II </w:t>
      </w:r>
      <w:r w:rsidRPr="00022E18">
        <w:rPr>
          <w:rFonts w:cstheme="minorHAnsi"/>
          <w:lang w:val="mk-MK"/>
        </w:rPr>
        <w:t>се коригира како што следува:</w:t>
      </w:r>
    </w:p>
    <w:p w14:paraId="1FF97169" w14:textId="13B34B63" w:rsidR="00232859" w:rsidRDefault="00232859" w:rsidP="00232859">
      <w:pPr>
        <w:ind w:firstLine="720"/>
        <w:jc w:val="both"/>
        <w:rPr>
          <w:rFonts w:cstheme="minorHAnsi"/>
          <w:lang w:val="mk-MK"/>
        </w:rPr>
      </w:pPr>
      <w:r w:rsidRPr="00D03305">
        <w:rPr>
          <w:rFonts w:cstheme="minorHAnsi"/>
          <w:lang w:val="mk-MK"/>
        </w:rPr>
        <w:t>(</w:t>
      </w:r>
      <w:r w:rsidR="00E362F7">
        <w:rPr>
          <w:rFonts w:cstheme="minorHAnsi"/>
          <w:lang w:val="mk-MK"/>
        </w:rPr>
        <w:t>а</w:t>
      </w:r>
      <w:r w:rsidRPr="00D03305">
        <w:rPr>
          <w:rFonts w:cstheme="minorHAnsi"/>
          <w:lang w:val="mk-MK"/>
        </w:rPr>
        <w:t>) точката (</w:t>
      </w:r>
      <w:r w:rsidR="00E362F7">
        <w:rPr>
          <w:rFonts w:cstheme="minorHAnsi"/>
          <w:lang w:val="mk-MK"/>
        </w:rPr>
        <w:t>а</w:t>
      </w:r>
      <w:r w:rsidRPr="00D03305">
        <w:rPr>
          <w:rFonts w:cstheme="minorHAnsi"/>
          <w:lang w:val="mk-MK"/>
        </w:rPr>
        <w:t xml:space="preserve">) се </w:t>
      </w:r>
      <w:r w:rsidR="00E362F7">
        <w:rPr>
          <w:rFonts w:cstheme="minorHAnsi"/>
          <w:lang w:val="mk-MK"/>
        </w:rPr>
        <w:t xml:space="preserve">коригира </w:t>
      </w:r>
      <w:r w:rsidR="00AA480A">
        <w:rPr>
          <w:rFonts w:cstheme="minorHAnsi"/>
          <w:lang w:val="mk-MK"/>
        </w:rPr>
        <w:t>како што следува</w:t>
      </w:r>
      <w:r w:rsidRPr="00D03305">
        <w:rPr>
          <w:rFonts w:cstheme="minorHAnsi"/>
          <w:lang w:val="mk-MK"/>
        </w:rPr>
        <w:t>:</w:t>
      </w:r>
    </w:p>
    <w:p w14:paraId="64E07FC7" w14:textId="605FD819" w:rsidR="00785BA2" w:rsidRPr="0078153D" w:rsidRDefault="00785BA2" w:rsidP="0078153D">
      <w:pPr>
        <w:pStyle w:val="ListParagraph"/>
        <w:numPr>
          <w:ilvl w:val="0"/>
          <w:numId w:val="38"/>
        </w:numPr>
        <w:jc w:val="both"/>
        <w:rPr>
          <w:rFonts w:cstheme="minorHAnsi"/>
          <w:lang w:val="mk-MK"/>
        </w:rPr>
      </w:pPr>
      <w:r w:rsidRPr="0078153D">
        <w:rPr>
          <w:rFonts w:cstheme="minorHAnsi"/>
          <w:lang w:val="mk-MK"/>
        </w:rPr>
        <w:t xml:space="preserve">првата реченица од токата (д) се заменува </w:t>
      </w:r>
      <w:r w:rsidR="005E346F">
        <w:rPr>
          <w:rFonts w:cstheme="minorHAnsi"/>
          <w:lang w:val="mk-MK"/>
        </w:rPr>
        <w:t>со следново</w:t>
      </w:r>
      <w:r w:rsidRPr="0078153D">
        <w:rPr>
          <w:rFonts w:cstheme="minorHAnsi"/>
          <w:lang w:val="mk-MK"/>
        </w:rPr>
        <w:t>:</w:t>
      </w:r>
    </w:p>
    <w:p w14:paraId="3F807C79" w14:textId="76862C86" w:rsidR="00232859" w:rsidRPr="00D03305" w:rsidRDefault="005E346F" w:rsidP="00D14740">
      <w:pPr>
        <w:ind w:left="1260"/>
        <w:jc w:val="both"/>
        <w:rPr>
          <w:rFonts w:cstheme="minorHAnsi"/>
          <w:lang w:val="mk-MK"/>
        </w:rPr>
      </w:pPr>
      <w:r>
        <w:rPr>
          <w:rFonts w:ascii="Times New Roman" w:eastAsia="Times New Roman" w:hAnsi="Times New Roman" w:cs="Times New Roman"/>
          <w:color w:val="000000"/>
          <w:spacing w:val="-2"/>
          <w:sz w:val="24"/>
          <w:szCs w:val="24"/>
          <w:lang w:val="mk-MK" w:eastAsia="mk-MK"/>
        </w:rPr>
        <w:t>„</w:t>
      </w:r>
      <w:r w:rsidR="00D14740" w:rsidRPr="00D14740">
        <w:rPr>
          <w:rFonts w:cstheme="minorHAnsi"/>
          <w:lang w:val="mk-MK"/>
        </w:rPr>
        <w:t xml:space="preserve">Организацијата ја утврдува и контролира компетентноста на персоналот вклучен во кое било одржување, </w:t>
      </w:r>
      <w:r>
        <w:rPr>
          <w:rFonts w:cstheme="minorHAnsi"/>
          <w:lang w:val="mk-MK"/>
        </w:rPr>
        <w:t>преглед</w:t>
      </w:r>
      <w:r w:rsidR="00D14740" w:rsidRPr="00D14740">
        <w:rPr>
          <w:rFonts w:cstheme="minorHAnsi"/>
          <w:lang w:val="mk-MK"/>
        </w:rPr>
        <w:t xml:space="preserve"> на пловидбеноста, управување и/или ревизии на квалитетот во согласност со </w:t>
      </w:r>
      <w:r w:rsidR="004305E9">
        <w:rPr>
          <w:rFonts w:cstheme="minorHAnsi"/>
          <w:lang w:val="mk-MK"/>
        </w:rPr>
        <w:t>процедурата</w:t>
      </w:r>
      <w:r w:rsidR="004305E9" w:rsidRPr="00D14740">
        <w:rPr>
          <w:rFonts w:cstheme="minorHAnsi"/>
          <w:lang w:val="mk-MK"/>
        </w:rPr>
        <w:t xml:space="preserve"> </w:t>
      </w:r>
      <w:r w:rsidR="00D14740" w:rsidRPr="00D14740">
        <w:rPr>
          <w:rFonts w:cstheme="minorHAnsi"/>
          <w:lang w:val="mk-MK"/>
        </w:rPr>
        <w:t>и според стандардот, кои се одобрени од страна на надлежниот орган.</w:t>
      </w:r>
      <w:r>
        <w:rPr>
          <w:rFonts w:cstheme="minorHAnsi"/>
          <w:lang w:val="mk-MK"/>
        </w:rPr>
        <w:t>“</w:t>
      </w:r>
      <w:r w:rsidR="00232859" w:rsidRPr="00D03305">
        <w:rPr>
          <w:rFonts w:cstheme="minorHAnsi"/>
          <w:lang w:val="mk-MK"/>
        </w:rPr>
        <w:t>;</w:t>
      </w:r>
    </w:p>
    <w:p w14:paraId="4E3B7FE4" w14:textId="77777777" w:rsidR="007E2498" w:rsidRPr="00D03305" w:rsidRDefault="007E2498" w:rsidP="007E2498">
      <w:pPr>
        <w:pStyle w:val="ListParagraph"/>
        <w:ind w:left="1440"/>
        <w:jc w:val="both"/>
        <w:rPr>
          <w:rFonts w:cstheme="minorHAnsi"/>
          <w:lang w:val="mk-MK"/>
        </w:rPr>
      </w:pPr>
    </w:p>
    <w:p w14:paraId="4887A7E7" w14:textId="146717C7" w:rsidR="003E2FB1" w:rsidRDefault="008863AB" w:rsidP="008863AB">
      <w:pPr>
        <w:pStyle w:val="ListParagraph"/>
        <w:numPr>
          <w:ilvl w:val="0"/>
          <w:numId w:val="38"/>
        </w:numPr>
        <w:jc w:val="both"/>
        <w:rPr>
          <w:rFonts w:cstheme="minorHAnsi"/>
          <w:lang w:val="mk-MK"/>
        </w:rPr>
      </w:pPr>
      <w:r>
        <w:rPr>
          <w:rFonts w:cstheme="minorHAnsi"/>
          <w:lang w:val="mk-MK"/>
        </w:rPr>
        <w:t xml:space="preserve">точката (и) се заменува </w:t>
      </w:r>
      <w:r w:rsidR="005E346F">
        <w:rPr>
          <w:rFonts w:cstheme="minorHAnsi"/>
          <w:lang w:val="mk-MK"/>
        </w:rPr>
        <w:t>со следново</w:t>
      </w:r>
      <w:r>
        <w:rPr>
          <w:rFonts w:cstheme="minorHAnsi"/>
          <w:lang w:val="mk-MK"/>
        </w:rPr>
        <w:t>:</w:t>
      </w:r>
    </w:p>
    <w:p w14:paraId="5F6C2BDD" w14:textId="53DBAE80" w:rsidR="008863AB" w:rsidRDefault="008863AB" w:rsidP="008863AB">
      <w:pPr>
        <w:pStyle w:val="ListParagraph"/>
        <w:ind w:left="1620"/>
        <w:jc w:val="both"/>
        <w:rPr>
          <w:rFonts w:cstheme="minorHAnsi"/>
          <w:lang w:val="mk-MK"/>
        </w:rPr>
      </w:pPr>
    </w:p>
    <w:p w14:paraId="66FD37A9" w14:textId="596BD5A5" w:rsidR="008863AB" w:rsidRDefault="005E346F" w:rsidP="008863AB">
      <w:pPr>
        <w:pStyle w:val="ListParagraph"/>
        <w:tabs>
          <w:tab w:val="left" w:pos="426"/>
        </w:tabs>
        <w:spacing w:before="100" w:beforeAutospacing="1" w:after="100" w:afterAutospacing="1"/>
        <w:ind w:left="2160"/>
        <w:jc w:val="both"/>
        <w:rPr>
          <w:rFonts w:cstheme="minorHAnsi"/>
          <w:lang w:val="mk-MK"/>
        </w:rPr>
      </w:pPr>
      <w:r>
        <w:rPr>
          <w:rFonts w:cstheme="minorHAnsi"/>
          <w:lang w:val="mk-MK"/>
        </w:rPr>
        <w:t>„</w:t>
      </w:r>
      <w:r w:rsidR="008863AB">
        <w:rPr>
          <w:rFonts w:cstheme="minorHAnsi"/>
          <w:lang w:val="mk-MK"/>
        </w:rPr>
        <w:t xml:space="preserve">(и) Доколку организацијата </w:t>
      </w:r>
      <w:r>
        <w:rPr>
          <w:rFonts w:cstheme="minorHAnsi"/>
          <w:lang w:val="mk-MK"/>
        </w:rPr>
        <w:t>врши</w:t>
      </w:r>
      <w:r w:rsidR="008863AB">
        <w:rPr>
          <w:rFonts w:cstheme="minorHAnsi"/>
          <w:lang w:val="mk-MK"/>
        </w:rPr>
        <w:t xml:space="preserve"> </w:t>
      </w:r>
      <w:r>
        <w:rPr>
          <w:rFonts w:cstheme="minorHAnsi"/>
          <w:lang w:val="mk-MK"/>
        </w:rPr>
        <w:t>прегледи</w:t>
      </w:r>
      <w:r w:rsidR="008863AB">
        <w:rPr>
          <w:rFonts w:cstheme="minorHAnsi"/>
          <w:lang w:val="mk-MK"/>
        </w:rPr>
        <w:t xml:space="preserve"> на пловидбеноста и го издава соодветното уверение за </w:t>
      </w:r>
      <w:r>
        <w:rPr>
          <w:rFonts w:cstheme="minorHAnsi"/>
          <w:lang w:val="mk-MK"/>
        </w:rPr>
        <w:t>преглед</w:t>
      </w:r>
      <w:r w:rsidR="008863AB">
        <w:rPr>
          <w:rFonts w:cstheme="minorHAnsi"/>
          <w:lang w:val="mk-MK"/>
        </w:rPr>
        <w:t xml:space="preserve"> на пловидбеноста во согласност со точката М</w:t>
      </w:r>
      <w:r>
        <w:rPr>
          <w:rFonts w:cstheme="minorHAnsi"/>
          <w:lang w:val="en-US"/>
        </w:rPr>
        <w:t>L</w:t>
      </w:r>
      <w:r w:rsidR="008863AB">
        <w:rPr>
          <w:rFonts w:cstheme="minorHAnsi"/>
          <w:lang w:val="mk-MK"/>
        </w:rPr>
        <w:t xml:space="preserve">.А.903 од Анекс Vb (Дел–ML), таа </w:t>
      </w:r>
      <w:r>
        <w:rPr>
          <w:rFonts w:cstheme="minorHAnsi"/>
          <w:lang w:val="mk-MK"/>
        </w:rPr>
        <w:t>треба да има</w:t>
      </w:r>
      <w:r w:rsidR="008863AB">
        <w:rPr>
          <w:rFonts w:cstheme="minorHAnsi"/>
          <w:lang w:val="mk-MK"/>
        </w:rPr>
        <w:t xml:space="preserve"> квалификува</w:t>
      </w:r>
      <w:r>
        <w:rPr>
          <w:rFonts w:cstheme="minorHAnsi"/>
          <w:lang w:val="mk-MK"/>
        </w:rPr>
        <w:t>н</w:t>
      </w:r>
      <w:r w:rsidR="008863AB">
        <w:rPr>
          <w:rFonts w:cstheme="minorHAnsi"/>
          <w:lang w:val="mk-MK"/>
        </w:rPr>
        <w:t xml:space="preserve"> и </w:t>
      </w:r>
      <w:r>
        <w:rPr>
          <w:rFonts w:cstheme="minorHAnsi"/>
          <w:lang w:val="mk-MK"/>
        </w:rPr>
        <w:t>овластен</w:t>
      </w:r>
      <w:r w:rsidR="008863AB">
        <w:rPr>
          <w:rFonts w:cstheme="minorHAnsi"/>
          <w:lang w:val="mk-MK"/>
        </w:rPr>
        <w:t xml:space="preserve"> персонал за </w:t>
      </w:r>
      <w:r>
        <w:rPr>
          <w:rFonts w:cstheme="minorHAnsi"/>
          <w:lang w:val="mk-MK"/>
        </w:rPr>
        <w:t>преглед</w:t>
      </w:r>
      <w:r w:rsidR="008863AB">
        <w:rPr>
          <w:rFonts w:cstheme="minorHAnsi"/>
          <w:lang w:val="mk-MK"/>
        </w:rPr>
        <w:t xml:space="preserve"> на пловидбеноста </w:t>
      </w:r>
      <w:r>
        <w:rPr>
          <w:rFonts w:cstheme="minorHAnsi"/>
          <w:lang w:val="mk-MK"/>
        </w:rPr>
        <w:t>кој ги исполнува сите</w:t>
      </w:r>
      <w:r w:rsidR="008863AB">
        <w:rPr>
          <w:rFonts w:cstheme="minorHAnsi"/>
          <w:lang w:val="mk-MK"/>
        </w:rPr>
        <w:t xml:space="preserve"> следни услови:</w:t>
      </w:r>
    </w:p>
    <w:p w14:paraId="1B4D3067" w14:textId="77777777" w:rsidR="008863AB" w:rsidRDefault="008863AB" w:rsidP="008863AB">
      <w:pPr>
        <w:pStyle w:val="ListParagraph"/>
        <w:tabs>
          <w:tab w:val="left" w:pos="426"/>
        </w:tabs>
        <w:spacing w:before="100" w:beforeAutospacing="1" w:after="100" w:afterAutospacing="1"/>
        <w:ind w:left="2160"/>
        <w:jc w:val="both"/>
        <w:rPr>
          <w:rFonts w:cstheme="minorHAnsi"/>
          <w:lang w:val="mk-MK"/>
        </w:rPr>
      </w:pPr>
    </w:p>
    <w:p w14:paraId="7B46A95E" w14:textId="18F000B2" w:rsidR="008863AB"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Pr>
          <w:rFonts w:cstheme="minorHAnsi"/>
          <w:lang w:val="mk-MK"/>
        </w:rPr>
        <w:t>поседува овластување за персонал за издавање на уверение за споменатиот воздухоплов;</w:t>
      </w:r>
    </w:p>
    <w:p w14:paraId="60DC8610" w14:textId="4A5779C4" w:rsidR="008863AB"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Pr>
          <w:rFonts w:cstheme="minorHAnsi"/>
          <w:lang w:val="mk-MK"/>
        </w:rPr>
        <w:t>поседува најмалку три години искуство како персонал која издава уверение;</w:t>
      </w:r>
    </w:p>
    <w:p w14:paraId="07100B07" w14:textId="629D61A6" w:rsidR="008863AB"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Pr>
          <w:rFonts w:cstheme="minorHAnsi"/>
          <w:lang w:val="mk-MK"/>
        </w:rPr>
        <w:t xml:space="preserve">да </w:t>
      </w:r>
      <w:r w:rsidR="00527E8F">
        <w:rPr>
          <w:rFonts w:cstheme="minorHAnsi"/>
          <w:lang w:val="mk-MK"/>
        </w:rPr>
        <w:t>е</w:t>
      </w:r>
      <w:r>
        <w:rPr>
          <w:rFonts w:cstheme="minorHAnsi"/>
          <w:lang w:val="mk-MK"/>
        </w:rPr>
        <w:t xml:space="preserve"> независен од процесот за управување со </w:t>
      </w:r>
      <w:r w:rsidR="001F1C3C">
        <w:rPr>
          <w:rFonts w:cstheme="minorHAnsi"/>
          <w:lang w:val="mk-MK"/>
        </w:rPr>
        <w:t xml:space="preserve">континуираната </w:t>
      </w:r>
      <w:r>
        <w:rPr>
          <w:rFonts w:cstheme="minorHAnsi"/>
          <w:lang w:val="mk-MK"/>
        </w:rPr>
        <w:t xml:space="preserve">пловидбеност на воздухопловот кој е предмет на </w:t>
      </w:r>
      <w:r w:rsidR="005E346F">
        <w:rPr>
          <w:rFonts w:cstheme="minorHAnsi"/>
          <w:lang w:val="mk-MK"/>
        </w:rPr>
        <w:t xml:space="preserve">преглед </w:t>
      </w:r>
      <w:r>
        <w:rPr>
          <w:rFonts w:cstheme="minorHAnsi"/>
          <w:lang w:val="mk-MK"/>
        </w:rPr>
        <w:t xml:space="preserve">или да има целосно овластување над процесот за управување со </w:t>
      </w:r>
      <w:r w:rsidR="001F1C3C">
        <w:rPr>
          <w:rFonts w:cstheme="minorHAnsi"/>
          <w:lang w:val="mk-MK"/>
        </w:rPr>
        <w:t xml:space="preserve">континуираната </w:t>
      </w:r>
      <w:r>
        <w:rPr>
          <w:rFonts w:cstheme="minorHAnsi"/>
          <w:lang w:val="mk-MK"/>
        </w:rPr>
        <w:t xml:space="preserve">пловидбеност на целокупниот воздухоплов кој се </w:t>
      </w:r>
      <w:r w:rsidR="005E346F">
        <w:rPr>
          <w:rFonts w:cstheme="minorHAnsi"/>
          <w:lang w:val="mk-MK"/>
        </w:rPr>
        <w:t>прегледува</w:t>
      </w:r>
      <w:r>
        <w:rPr>
          <w:rFonts w:cstheme="minorHAnsi"/>
          <w:lang w:val="mk-MK"/>
        </w:rPr>
        <w:t>;</w:t>
      </w:r>
    </w:p>
    <w:p w14:paraId="0D83BEA6" w14:textId="4AB8006F" w:rsidR="008863AB" w:rsidRPr="005243CF"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Pr>
          <w:rFonts w:cstheme="minorHAnsi"/>
          <w:lang w:val="mk-MK"/>
        </w:rPr>
        <w:t xml:space="preserve">поседува соодветно познавање на Поддел </w:t>
      </w:r>
      <w:r>
        <w:rPr>
          <w:rFonts w:cstheme="minorHAnsi"/>
          <w:lang w:val="en-US"/>
        </w:rPr>
        <w:t xml:space="preserve">C </w:t>
      </w:r>
      <w:r>
        <w:rPr>
          <w:rFonts w:cstheme="minorHAnsi"/>
          <w:lang w:val="mk-MK"/>
        </w:rPr>
        <w:t xml:space="preserve">од </w:t>
      </w:r>
      <w:r w:rsidR="00BA4E08">
        <w:rPr>
          <w:rFonts w:cstheme="minorHAnsi"/>
          <w:lang w:val="mk-MK"/>
        </w:rPr>
        <w:t xml:space="preserve">овој анекс </w:t>
      </w:r>
      <w:r>
        <w:rPr>
          <w:rFonts w:cstheme="minorHAnsi"/>
          <w:lang w:val="en-US"/>
        </w:rPr>
        <w:t>(</w:t>
      </w:r>
      <w:r>
        <w:rPr>
          <w:rFonts w:cstheme="minorHAnsi"/>
          <w:lang w:val="mk-MK"/>
        </w:rPr>
        <w:t xml:space="preserve">Дел – М) или Поддел </w:t>
      </w:r>
      <w:r>
        <w:rPr>
          <w:rFonts w:cstheme="minorHAnsi"/>
          <w:lang w:val="en-US"/>
        </w:rPr>
        <w:t>C</w:t>
      </w:r>
      <w:r>
        <w:rPr>
          <w:rFonts w:cstheme="minorHAnsi"/>
          <w:lang w:val="mk-MK"/>
        </w:rPr>
        <w:t xml:space="preserve"> од Анекс </w:t>
      </w:r>
      <w:proofErr w:type="spellStart"/>
      <w:r>
        <w:rPr>
          <w:rFonts w:cstheme="minorHAnsi"/>
          <w:lang w:val="en-US"/>
        </w:rPr>
        <w:t>Vb</w:t>
      </w:r>
      <w:proofErr w:type="spellEnd"/>
      <w:r>
        <w:rPr>
          <w:rFonts w:cstheme="minorHAnsi"/>
          <w:lang w:val="mk-MK"/>
        </w:rPr>
        <w:t xml:space="preserve"> (Дел – </w:t>
      </w:r>
      <w:r>
        <w:rPr>
          <w:rFonts w:cstheme="minorHAnsi"/>
          <w:lang w:val="en-US"/>
        </w:rPr>
        <w:t>ML);</w:t>
      </w:r>
    </w:p>
    <w:p w14:paraId="12359523" w14:textId="49FD48A9" w:rsidR="008863AB"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Pr>
          <w:rFonts w:cstheme="minorHAnsi"/>
          <w:lang w:val="mk-MK"/>
        </w:rPr>
        <w:t xml:space="preserve">поседува соодветно докажано знаење за процедурите на организациите за одржување кои се однесуваат на </w:t>
      </w:r>
      <w:r w:rsidR="00527E8F">
        <w:rPr>
          <w:rFonts w:cstheme="minorHAnsi"/>
          <w:lang w:val="mk-MK"/>
        </w:rPr>
        <w:t>преглед</w:t>
      </w:r>
      <w:r>
        <w:rPr>
          <w:rFonts w:cstheme="minorHAnsi"/>
          <w:lang w:val="mk-MK"/>
        </w:rPr>
        <w:t xml:space="preserve"> на пловидбеноста и на издавање на уверение за </w:t>
      </w:r>
      <w:r w:rsidR="00527E8F">
        <w:rPr>
          <w:rFonts w:cstheme="minorHAnsi"/>
          <w:lang w:val="mk-MK"/>
        </w:rPr>
        <w:t>преглед</w:t>
      </w:r>
      <w:r w:rsidR="004305E9">
        <w:rPr>
          <w:rFonts w:cstheme="minorHAnsi"/>
          <w:lang w:val="mk-MK"/>
        </w:rPr>
        <w:t xml:space="preserve"> на </w:t>
      </w:r>
      <w:r>
        <w:rPr>
          <w:rFonts w:cstheme="minorHAnsi"/>
          <w:lang w:val="mk-MK"/>
        </w:rPr>
        <w:t>пловидбеност:</w:t>
      </w:r>
    </w:p>
    <w:p w14:paraId="2CA72759" w14:textId="05035E1E" w:rsidR="008863AB"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Pr>
          <w:rFonts w:cstheme="minorHAnsi"/>
          <w:lang w:val="mk-MK"/>
        </w:rPr>
        <w:t>да е формално прифатено од страна на надлежниот орган по извршен</w:t>
      </w:r>
      <w:r w:rsidR="00527E8F">
        <w:rPr>
          <w:rFonts w:cstheme="minorHAnsi"/>
          <w:lang w:val="mk-MK"/>
        </w:rPr>
        <w:t>иот</w:t>
      </w:r>
      <w:r>
        <w:rPr>
          <w:rFonts w:cstheme="minorHAnsi"/>
          <w:lang w:val="mk-MK"/>
        </w:rPr>
        <w:t xml:space="preserve"> </w:t>
      </w:r>
      <w:r w:rsidR="00527E8F">
        <w:rPr>
          <w:rFonts w:cstheme="minorHAnsi"/>
          <w:lang w:val="mk-MK"/>
        </w:rPr>
        <w:t>преглед</w:t>
      </w:r>
      <w:r>
        <w:rPr>
          <w:rFonts w:cstheme="minorHAnsi"/>
          <w:lang w:val="mk-MK"/>
        </w:rPr>
        <w:t xml:space="preserve"> на пловидбеноста под надзор на надлежниот орган или под надзор на персоналот на организацијата кој</w:t>
      </w:r>
      <w:r w:rsidR="00527E8F">
        <w:rPr>
          <w:rFonts w:cstheme="minorHAnsi"/>
          <w:lang w:val="mk-MK"/>
        </w:rPr>
        <w:t>а</w:t>
      </w:r>
      <w:r>
        <w:rPr>
          <w:rFonts w:cstheme="minorHAnsi"/>
          <w:lang w:val="mk-MK"/>
        </w:rPr>
        <w:t xml:space="preserve"> </w:t>
      </w:r>
      <w:r w:rsidR="00527E8F">
        <w:rPr>
          <w:rFonts w:cstheme="minorHAnsi"/>
          <w:lang w:val="mk-MK"/>
        </w:rPr>
        <w:t>го</w:t>
      </w:r>
      <w:r>
        <w:rPr>
          <w:rFonts w:cstheme="minorHAnsi"/>
          <w:lang w:val="mk-MK"/>
        </w:rPr>
        <w:t xml:space="preserve"> спроведува </w:t>
      </w:r>
      <w:r w:rsidR="00527E8F">
        <w:rPr>
          <w:rFonts w:cstheme="minorHAnsi"/>
          <w:lang w:val="mk-MK"/>
        </w:rPr>
        <w:t>прегледот</w:t>
      </w:r>
      <w:r>
        <w:rPr>
          <w:rFonts w:cstheme="minorHAnsi"/>
          <w:lang w:val="mk-MK"/>
        </w:rPr>
        <w:t xml:space="preserve"> на пловидбеноста во согласност со процедурата одобрена од надлежниот орган;</w:t>
      </w:r>
    </w:p>
    <w:p w14:paraId="239D4DB0" w14:textId="24C286CE" w:rsidR="008863AB" w:rsidRPr="00FE0C9C" w:rsidRDefault="008863AB" w:rsidP="008863AB">
      <w:pPr>
        <w:pStyle w:val="ListParagraph"/>
        <w:numPr>
          <w:ilvl w:val="0"/>
          <w:numId w:val="39"/>
        </w:numPr>
        <w:tabs>
          <w:tab w:val="left" w:pos="426"/>
        </w:tabs>
        <w:spacing w:before="100" w:beforeAutospacing="1" w:after="100" w:afterAutospacing="1"/>
        <w:jc w:val="both"/>
        <w:rPr>
          <w:rFonts w:cstheme="minorHAnsi"/>
          <w:lang w:val="mk-MK"/>
        </w:rPr>
      </w:pPr>
      <w:r w:rsidRPr="00FE0C9C">
        <w:rPr>
          <w:rFonts w:cstheme="minorHAnsi"/>
          <w:lang w:val="mk-MK"/>
        </w:rPr>
        <w:lastRenderedPageBreak/>
        <w:t>има спроведен</w:t>
      </w:r>
      <w:r w:rsidR="009E77B3">
        <w:rPr>
          <w:rFonts w:cstheme="minorHAnsi"/>
          <w:lang w:val="en-US"/>
        </w:rPr>
        <w:t>o</w:t>
      </w:r>
      <w:r w:rsidRPr="00FE0C9C">
        <w:rPr>
          <w:rFonts w:cstheme="minorHAnsi"/>
          <w:lang w:val="mk-MK"/>
        </w:rPr>
        <w:t xml:space="preserve"> најмалку ед</w:t>
      </w:r>
      <w:r w:rsidR="00527E8F">
        <w:rPr>
          <w:rFonts w:cstheme="minorHAnsi"/>
          <w:lang w:val="mk-MK"/>
        </w:rPr>
        <w:t>е</w:t>
      </w:r>
      <w:r w:rsidRPr="00FE0C9C">
        <w:rPr>
          <w:rFonts w:cstheme="minorHAnsi"/>
          <w:lang w:val="mk-MK"/>
        </w:rPr>
        <w:t xml:space="preserve">н </w:t>
      </w:r>
      <w:r w:rsidR="00527E8F">
        <w:rPr>
          <w:rFonts w:cstheme="minorHAnsi"/>
          <w:lang w:val="mk-MK"/>
        </w:rPr>
        <w:t>преглед</w:t>
      </w:r>
      <w:r w:rsidRPr="00FE0C9C">
        <w:rPr>
          <w:rFonts w:cstheme="minorHAnsi"/>
          <w:lang w:val="mk-MK"/>
        </w:rPr>
        <w:t xml:space="preserve"> на пловидбеност во последниот период од </w:t>
      </w:r>
      <w:r>
        <w:rPr>
          <w:rFonts w:cstheme="minorHAnsi"/>
          <w:lang w:val="mk-MK"/>
        </w:rPr>
        <w:t>дванаесет</w:t>
      </w:r>
      <w:r w:rsidRPr="00FE0C9C">
        <w:rPr>
          <w:rFonts w:cstheme="minorHAnsi"/>
          <w:lang w:val="mk-MK"/>
        </w:rPr>
        <w:t xml:space="preserve"> месеци.</w:t>
      </w:r>
      <w:r w:rsidR="00527E8F">
        <w:rPr>
          <w:rFonts w:cstheme="minorHAnsi"/>
          <w:lang w:val="mk-MK"/>
        </w:rPr>
        <w:t>“</w:t>
      </w:r>
      <w:r w:rsidRPr="00FE0C9C">
        <w:rPr>
          <w:rFonts w:cstheme="minorHAnsi"/>
          <w:lang w:val="en-US"/>
        </w:rPr>
        <w:t>;</w:t>
      </w:r>
    </w:p>
    <w:p w14:paraId="0785575B" w14:textId="55BA4ED9" w:rsidR="008863AB" w:rsidRDefault="00752B23" w:rsidP="00752B23">
      <w:pPr>
        <w:ind w:firstLine="720"/>
        <w:jc w:val="both"/>
        <w:rPr>
          <w:rFonts w:cstheme="minorHAnsi"/>
          <w:lang w:val="mk-MK"/>
        </w:rPr>
      </w:pPr>
      <w:r w:rsidRPr="00527E8F">
        <w:rPr>
          <w:rFonts w:cstheme="minorHAnsi"/>
          <w:lang w:val="mk-MK"/>
        </w:rPr>
        <w:t xml:space="preserve">(б) во точката 145.А.48, точката (г) се заменува </w:t>
      </w:r>
      <w:r w:rsidR="00527E8F">
        <w:rPr>
          <w:rFonts w:cstheme="minorHAnsi"/>
          <w:lang w:val="mk-MK"/>
        </w:rPr>
        <w:t>со следново</w:t>
      </w:r>
      <w:r w:rsidRPr="00527E8F">
        <w:rPr>
          <w:rFonts w:cstheme="minorHAnsi"/>
          <w:lang w:val="mk-MK"/>
        </w:rPr>
        <w:t>:</w:t>
      </w:r>
    </w:p>
    <w:p w14:paraId="23DF26D2" w14:textId="35F12F0D" w:rsidR="00752B23" w:rsidRPr="00752B23" w:rsidRDefault="00527E8F" w:rsidP="00F45EAB">
      <w:pPr>
        <w:ind w:left="1440"/>
        <w:jc w:val="both"/>
        <w:rPr>
          <w:rFonts w:cstheme="minorHAnsi"/>
          <w:lang w:val="mk-MK"/>
        </w:rPr>
      </w:pPr>
      <w:r>
        <w:rPr>
          <w:rFonts w:cstheme="minorHAnsi"/>
          <w:lang w:val="mk-MK"/>
        </w:rPr>
        <w:t>„</w:t>
      </w:r>
      <w:r w:rsidR="00837DF4">
        <w:rPr>
          <w:rFonts w:cstheme="minorHAnsi"/>
          <w:lang w:val="mk-MK"/>
        </w:rPr>
        <w:t xml:space="preserve">(г) </w:t>
      </w:r>
      <w:r w:rsidR="00C1213E" w:rsidRPr="00C1213E">
        <w:rPr>
          <w:rFonts w:cstheme="minorHAnsi"/>
          <w:lang w:val="mk-MK"/>
        </w:rPr>
        <w:t>штетата се проценува, а измените и поправките се вршат со користење податоци наведени во точка М.А.304</w:t>
      </w:r>
      <w:r w:rsidR="00C1213E">
        <w:rPr>
          <w:rFonts w:cstheme="minorHAnsi"/>
          <w:lang w:val="mk-MK"/>
        </w:rPr>
        <w:t xml:space="preserve"> од Анекс </w:t>
      </w:r>
      <w:r w:rsidR="00C1213E">
        <w:rPr>
          <w:rFonts w:cstheme="minorHAnsi"/>
          <w:lang w:val="en-US"/>
        </w:rPr>
        <w:t xml:space="preserve">I </w:t>
      </w:r>
      <w:r w:rsidR="00C1213E">
        <w:rPr>
          <w:rFonts w:cstheme="minorHAnsi"/>
          <w:lang w:val="mk-MK"/>
        </w:rPr>
        <w:t xml:space="preserve">(Дел–М) или </w:t>
      </w:r>
      <w:r w:rsidR="00C1213E">
        <w:rPr>
          <w:rFonts w:cstheme="minorHAnsi"/>
          <w:lang w:val="en-US"/>
        </w:rPr>
        <w:t xml:space="preserve">ML.A.304 </w:t>
      </w:r>
      <w:r w:rsidR="00C1213E">
        <w:rPr>
          <w:rFonts w:cstheme="minorHAnsi"/>
          <w:lang w:val="mk-MK"/>
        </w:rPr>
        <w:t xml:space="preserve">од Анекс </w:t>
      </w:r>
      <w:proofErr w:type="spellStart"/>
      <w:r w:rsidR="00C1213E">
        <w:rPr>
          <w:rFonts w:cstheme="minorHAnsi"/>
          <w:lang w:val="en-US"/>
        </w:rPr>
        <w:t>Vb</w:t>
      </w:r>
      <w:proofErr w:type="spellEnd"/>
      <w:r w:rsidR="00C1213E">
        <w:rPr>
          <w:rFonts w:cstheme="minorHAnsi"/>
          <w:lang w:val="en-US"/>
        </w:rPr>
        <w:t xml:space="preserve"> (</w:t>
      </w:r>
      <w:r w:rsidR="00C1213E">
        <w:rPr>
          <w:rFonts w:cstheme="minorHAnsi"/>
          <w:lang w:val="mk-MK"/>
        </w:rPr>
        <w:t>Дел–</w:t>
      </w:r>
      <w:r w:rsidR="00C1213E">
        <w:rPr>
          <w:rFonts w:cstheme="minorHAnsi"/>
          <w:lang w:val="en-US"/>
        </w:rPr>
        <w:t xml:space="preserve">ML), </w:t>
      </w:r>
      <w:r>
        <w:rPr>
          <w:rFonts w:cstheme="minorHAnsi"/>
          <w:lang w:val="mk-MK"/>
        </w:rPr>
        <w:t>како што е применливо</w:t>
      </w:r>
      <w:r w:rsidR="00F45EAB">
        <w:rPr>
          <w:rFonts w:cstheme="minorHAnsi"/>
          <w:lang w:val="mk-MK"/>
        </w:rPr>
        <w:t>.</w:t>
      </w:r>
      <w:r>
        <w:rPr>
          <w:rFonts w:cstheme="minorHAnsi"/>
          <w:lang w:val="mk-MK"/>
        </w:rPr>
        <w:t>“</w:t>
      </w:r>
      <w:r w:rsidR="00752B23">
        <w:rPr>
          <w:rFonts w:cstheme="minorHAnsi"/>
          <w:lang w:val="en-US"/>
        </w:rPr>
        <w:t>;</w:t>
      </w:r>
    </w:p>
    <w:p w14:paraId="751EA063" w14:textId="77777777" w:rsidR="00837DF4" w:rsidRDefault="00837DF4" w:rsidP="00752B23">
      <w:pPr>
        <w:ind w:firstLine="720"/>
        <w:jc w:val="both"/>
        <w:rPr>
          <w:rFonts w:cstheme="minorHAnsi"/>
          <w:lang w:val="mk-MK"/>
        </w:rPr>
      </w:pPr>
    </w:p>
    <w:p w14:paraId="149BC0AF" w14:textId="00A6DB85" w:rsidR="00752B23" w:rsidRDefault="00752B23" w:rsidP="00752B23">
      <w:pPr>
        <w:ind w:firstLine="720"/>
        <w:jc w:val="both"/>
        <w:rPr>
          <w:rFonts w:cstheme="minorHAnsi"/>
          <w:lang w:val="mk-MK"/>
        </w:rPr>
      </w:pPr>
      <w:r w:rsidRPr="00752B23">
        <w:rPr>
          <w:rFonts w:cstheme="minorHAnsi"/>
          <w:lang w:val="mk-MK"/>
        </w:rPr>
        <w:t>(</w:t>
      </w:r>
      <w:r w:rsidR="00837DF4">
        <w:rPr>
          <w:rFonts w:cstheme="minorHAnsi"/>
          <w:lang w:val="mk-MK"/>
        </w:rPr>
        <w:t>в</w:t>
      </w:r>
      <w:r w:rsidRPr="00752B23">
        <w:rPr>
          <w:rFonts w:cstheme="minorHAnsi"/>
          <w:lang w:val="mk-MK"/>
        </w:rPr>
        <w:t>)</w:t>
      </w:r>
      <w:r>
        <w:rPr>
          <w:rFonts w:cstheme="minorHAnsi"/>
          <w:lang w:val="mk-MK"/>
        </w:rPr>
        <w:t xml:space="preserve"> во точката 145.А.</w:t>
      </w:r>
      <w:r w:rsidR="00837DF4">
        <w:rPr>
          <w:rFonts w:cstheme="minorHAnsi"/>
          <w:lang w:val="mk-MK"/>
        </w:rPr>
        <w:t>50</w:t>
      </w:r>
      <w:r>
        <w:rPr>
          <w:rFonts w:cstheme="minorHAnsi"/>
          <w:lang w:val="mk-MK"/>
        </w:rPr>
        <w:t xml:space="preserve">, </w:t>
      </w:r>
      <w:r w:rsidR="00837DF4">
        <w:rPr>
          <w:rFonts w:cstheme="minorHAnsi"/>
          <w:lang w:val="mk-MK"/>
        </w:rPr>
        <w:t xml:space="preserve">втората реченица од </w:t>
      </w:r>
      <w:r>
        <w:rPr>
          <w:rFonts w:cstheme="minorHAnsi"/>
          <w:lang w:val="mk-MK"/>
        </w:rPr>
        <w:t xml:space="preserve">точката (г) се заменува </w:t>
      </w:r>
      <w:r w:rsidR="00527E8F">
        <w:rPr>
          <w:rFonts w:cstheme="minorHAnsi"/>
          <w:lang w:val="mk-MK"/>
        </w:rPr>
        <w:t>со следново</w:t>
      </w:r>
      <w:r>
        <w:rPr>
          <w:rFonts w:cstheme="minorHAnsi"/>
          <w:lang w:val="mk-MK"/>
        </w:rPr>
        <w:t>:</w:t>
      </w:r>
    </w:p>
    <w:p w14:paraId="23DD008C" w14:textId="7DC71F88" w:rsidR="007D3AFE" w:rsidRPr="00752B23" w:rsidRDefault="00527E8F" w:rsidP="007D3AFE">
      <w:pPr>
        <w:ind w:left="1440"/>
        <w:jc w:val="both"/>
        <w:rPr>
          <w:rFonts w:cstheme="minorHAnsi"/>
          <w:lang w:val="mk-MK"/>
        </w:rPr>
      </w:pPr>
      <w:r>
        <w:rPr>
          <w:rFonts w:cstheme="minorHAnsi"/>
          <w:lang w:val="mk-MK"/>
        </w:rPr>
        <w:t>„</w:t>
      </w:r>
      <w:r w:rsidR="007D3AFE">
        <w:rPr>
          <w:rFonts w:cstheme="minorHAnsi"/>
          <w:lang w:val="mk-MK"/>
        </w:rPr>
        <w:t xml:space="preserve">Одобреното уверение за пуштање во </w:t>
      </w:r>
      <w:r w:rsidR="004305E9">
        <w:rPr>
          <w:rFonts w:cstheme="minorHAnsi"/>
          <w:lang w:val="mk-MK"/>
        </w:rPr>
        <w:t xml:space="preserve">употреба </w:t>
      </w:r>
      <w:r w:rsidR="007D3AFE">
        <w:rPr>
          <w:rFonts w:cstheme="minorHAnsi"/>
          <w:lang w:val="mk-MK"/>
        </w:rPr>
        <w:t>„</w:t>
      </w:r>
      <w:r w:rsidR="001F1C3C">
        <w:rPr>
          <w:rFonts w:cstheme="minorHAnsi"/>
          <w:lang w:val="mk-MK"/>
        </w:rPr>
        <w:t>Формулар</w:t>
      </w:r>
      <w:r w:rsidR="007D3AFE">
        <w:rPr>
          <w:rFonts w:cstheme="minorHAnsi"/>
          <w:lang w:val="mk-MK"/>
        </w:rPr>
        <w:t xml:space="preserve"> 1 на EASA“ од Додаток II од Анекс I (Дел-М) претставува уверение за пуштање во </w:t>
      </w:r>
      <w:r w:rsidR="004305E9">
        <w:rPr>
          <w:rFonts w:cstheme="minorHAnsi"/>
          <w:lang w:val="mk-MK"/>
        </w:rPr>
        <w:t>употреба</w:t>
      </w:r>
      <w:r>
        <w:rPr>
          <w:rFonts w:cstheme="minorHAnsi"/>
          <w:lang w:val="mk-MK"/>
        </w:rPr>
        <w:t xml:space="preserve"> на составен дел</w:t>
      </w:r>
      <w:r w:rsidR="007D3AFE">
        <w:rPr>
          <w:rFonts w:cstheme="minorHAnsi"/>
          <w:lang w:val="mk-MK"/>
        </w:rPr>
        <w:t xml:space="preserve"> освен ако е поинаку наведено</w:t>
      </w:r>
      <w:r w:rsidR="007D3AFE">
        <w:rPr>
          <w:rFonts w:cstheme="minorHAnsi"/>
          <w:lang w:val="en-US"/>
        </w:rPr>
        <w:t xml:space="preserve"> </w:t>
      </w:r>
      <w:r w:rsidR="007D3AFE">
        <w:rPr>
          <w:rFonts w:cstheme="minorHAnsi"/>
          <w:lang w:val="mk-MK"/>
        </w:rPr>
        <w:t xml:space="preserve">во </w:t>
      </w:r>
      <w:r w:rsidR="007D3AFE" w:rsidRPr="00C1213E">
        <w:rPr>
          <w:rFonts w:cstheme="minorHAnsi"/>
          <w:lang w:val="mk-MK"/>
        </w:rPr>
        <w:t>точка</w:t>
      </w:r>
      <w:r w:rsidR="007D3AFE">
        <w:rPr>
          <w:rFonts w:cstheme="minorHAnsi"/>
          <w:lang w:val="mk-MK"/>
        </w:rPr>
        <w:t>та</w:t>
      </w:r>
      <w:r w:rsidR="007D3AFE" w:rsidRPr="00C1213E">
        <w:rPr>
          <w:rFonts w:cstheme="minorHAnsi"/>
          <w:lang w:val="mk-MK"/>
        </w:rPr>
        <w:t xml:space="preserve"> М.А.</w:t>
      </w:r>
      <w:r w:rsidR="007D3AFE">
        <w:rPr>
          <w:rFonts w:cstheme="minorHAnsi"/>
          <w:lang w:val="mk-MK"/>
        </w:rPr>
        <w:t xml:space="preserve">502 од Анекс </w:t>
      </w:r>
      <w:r w:rsidR="007D3AFE">
        <w:rPr>
          <w:rFonts w:cstheme="minorHAnsi"/>
          <w:lang w:val="en-US"/>
        </w:rPr>
        <w:t xml:space="preserve">I </w:t>
      </w:r>
      <w:r w:rsidR="007D3AFE">
        <w:rPr>
          <w:rFonts w:cstheme="minorHAnsi"/>
          <w:lang w:val="mk-MK"/>
        </w:rPr>
        <w:t xml:space="preserve">(Дел–М) или </w:t>
      </w:r>
      <w:r w:rsidR="007D3AFE">
        <w:rPr>
          <w:rFonts w:cstheme="minorHAnsi"/>
          <w:lang w:val="en-US"/>
        </w:rPr>
        <w:t>ML.A.</w:t>
      </w:r>
      <w:r w:rsidR="007D3AFE">
        <w:rPr>
          <w:rFonts w:cstheme="minorHAnsi"/>
          <w:lang w:val="mk-MK"/>
        </w:rPr>
        <w:t>502</w:t>
      </w:r>
      <w:r w:rsidR="007D3AFE">
        <w:rPr>
          <w:rFonts w:cstheme="minorHAnsi"/>
          <w:lang w:val="en-US"/>
        </w:rPr>
        <w:t xml:space="preserve"> </w:t>
      </w:r>
      <w:r w:rsidR="007D3AFE">
        <w:rPr>
          <w:rFonts w:cstheme="minorHAnsi"/>
          <w:lang w:val="mk-MK"/>
        </w:rPr>
        <w:t xml:space="preserve">од Анекс </w:t>
      </w:r>
      <w:proofErr w:type="spellStart"/>
      <w:r w:rsidR="007D3AFE">
        <w:rPr>
          <w:rFonts w:cstheme="minorHAnsi"/>
          <w:lang w:val="en-US"/>
        </w:rPr>
        <w:t>Vb</w:t>
      </w:r>
      <w:proofErr w:type="spellEnd"/>
      <w:r w:rsidR="007D3AFE">
        <w:rPr>
          <w:rFonts w:cstheme="minorHAnsi"/>
          <w:lang w:val="en-US"/>
        </w:rPr>
        <w:t xml:space="preserve"> (</w:t>
      </w:r>
      <w:r w:rsidR="007D3AFE">
        <w:rPr>
          <w:rFonts w:cstheme="minorHAnsi"/>
          <w:lang w:val="mk-MK"/>
        </w:rPr>
        <w:t>Дел–</w:t>
      </w:r>
      <w:r w:rsidR="007D3AFE">
        <w:rPr>
          <w:rFonts w:cstheme="minorHAnsi"/>
          <w:lang w:val="en-US"/>
        </w:rPr>
        <w:t xml:space="preserve">ML), </w:t>
      </w:r>
      <w:r>
        <w:rPr>
          <w:rFonts w:cstheme="minorHAnsi"/>
          <w:lang w:val="mk-MK"/>
        </w:rPr>
        <w:t>како што е применливо</w:t>
      </w:r>
      <w:r w:rsidR="007D3AFE">
        <w:rPr>
          <w:rFonts w:cstheme="minorHAnsi"/>
          <w:lang w:val="mk-MK"/>
        </w:rPr>
        <w:t>.</w:t>
      </w:r>
      <w:r>
        <w:rPr>
          <w:rFonts w:cstheme="minorHAnsi"/>
          <w:lang w:val="mk-MK"/>
        </w:rPr>
        <w:t>“</w:t>
      </w:r>
      <w:r w:rsidR="007D3AFE">
        <w:rPr>
          <w:rFonts w:cstheme="minorHAnsi"/>
          <w:lang w:val="en-US"/>
        </w:rPr>
        <w:t>;</w:t>
      </w:r>
    </w:p>
    <w:p w14:paraId="332BDD54" w14:textId="32ABA6D7" w:rsidR="00837DF4" w:rsidRPr="00837DF4" w:rsidRDefault="00837DF4" w:rsidP="007D3AFE">
      <w:pPr>
        <w:ind w:left="1440"/>
        <w:jc w:val="both"/>
        <w:rPr>
          <w:rFonts w:cstheme="minorHAnsi"/>
          <w:lang w:val="en-US"/>
        </w:rPr>
      </w:pPr>
    </w:p>
    <w:p w14:paraId="363BAFF9" w14:textId="5B11AB5A" w:rsidR="00752B23" w:rsidRDefault="00752B23" w:rsidP="00752B23">
      <w:pPr>
        <w:ind w:firstLine="720"/>
        <w:jc w:val="both"/>
        <w:rPr>
          <w:rFonts w:cstheme="minorHAnsi"/>
          <w:lang w:val="mk-MK"/>
        </w:rPr>
      </w:pPr>
      <w:r w:rsidRPr="00752B23">
        <w:rPr>
          <w:rFonts w:cstheme="minorHAnsi"/>
          <w:lang w:val="mk-MK"/>
        </w:rPr>
        <w:t>(</w:t>
      </w:r>
      <w:r w:rsidR="007D3AFE">
        <w:rPr>
          <w:rFonts w:cstheme="minorHAnsi"/>
          <w:lang w:val="mk-MK"/>
        </w:rPr>
        <w:t>г</w:t>
      </w:r>
      <w:r w:rsidRPr="00752B23">
        <w:rPr>
          <w:rFonts w:cstheme="minorHAnsi"/>
          <w:lang w:val="mk-MK"/>
        </w:rPr>
        <w:t>)</w:t>
      </w:r>
      <w:r>
        <w:rPr>
          <w:rFonts w:cstheme="minorHAnsi"/>
          <w:lang w:val="mk-MK"/>
        </w:rPr>
        <w:t xml:space="preserve"> точката 145.А.</w:t>
      </w:r>
      <w:r w:rsidR="007D3AFE">
        <w:rPr>
          <w:rFonts w:cstheme="minorHAnsi"/>
          <w:lang w:val="mk-MK"/>
        </w:rPr>
        <w:t xml:space="preserve">55 се коригира </w:t>
      </w:r>
      <w:r w:rsidR="00527E8F">
        <w:rPr>
          <w:rFonts w:cstheme="minorHAnsi"/>
          <w:lang w:val="mk-MK"/>
        </w:rPr>
        <w:t>како што следува</w:t>
      </w:r>
      <w:r>
        <w:rPr>
          <w:rFonts w:cstheme="minorHAnsi"/>
          <w:lang w:val="mk-MK"/>
        </w:rPr>
        <w:t>:</w:t>
      </w:r>
    </w:p>
    <w:p w14:paraId="5ED9ABD3" w14:textId="66A2726B" w:rsidR="007D3AFE" w:rsidRDefault="007D3AFE" w:rsidP="00752B23">
      <w:pPr>
        <w:ind w:firstLine="720"/>
        <w:jc w:val="both"/>
        <w:rPr>
          <w:rFonts w:cstheme="minorHAnsi"/>
          <w:lang w:val="mk-MK"/>
        </w:rPr>
      </w:pPr>
    </w:p>
    <w:p w14:paraId="010C642B" w14:textId="4FE77AC7" w:rsidR="00090819" w:rsidRPr="00592492" w:rsidRDefault="00090819" w:rsidP="001A5302">
      <w:pPr>
        <w:pStyle w:val="ListParagraph"/>
        <w:numPr>
          <w:ilvl w:val="1"/>
          <w:numId w:val="3"/>
        </w:numPr>
        <w:ind w:left="1560" w:hanging="382"/>
        <w:jc w:val="both"/>
        <w:rPr>
          <w:rFonts w:cstheme="minorHAnsi"/>
          <w:lang w:val="en-US"/>
        </w:rPr>
      </w:pPr>
      <w:r>
        <w:rPr>
          <w:rFonts w:cstheme="minorHAnsi"/>
          <w:lang w:val="mk-MK"/>
        </w:rPr>
        <w:t xml:space="preserve">точките (а) и (б) се заменуваат </w:t>
      </w:r>
      <w:r w:rsidR="00527E8F">
        <w:rPr>
          <w:rFonts w:cstheme="minorHAnsi"/>
          <w:lang w:val="mk-MK"/>
        </w:rPr>
        <w:t>со следново</w:t>
      </w:r>
      <w:r>
        <w:rPr>
          <w:rFonts w:cstheme="minorHAnsi"/>
          <w:lang w:val="mk-MK"/>
        </w:rPr>
        <w:t>:</w:t>
      </w:r>
    </w:p>
    <w:p w14:paraId="35C64BDD" w14:textId="13592A2A" w:rsidR="00592492" w:rsidRDefault="00592492" w:rsidP="00592492">
      <w:pPr>
        <w:pStyle w:val="ListParagraph"/>
        <w:ind w:left="1800"/>
        <w:jc w:val="both"/>
        <w:rPr>
          <w:rFonts w:cstheme="minorHAnsi"/>
          <w:lang w:val="mk-MK"/>
        </w:rPr>
      </w:pPr>
    </w:p>
    <w:p w14:paraId="1F4944DF" w14:textId="1A332653" w:rsidR="00592492" w:rsidRPr="00964CD4" w:rsidRDefault="00DC65AE" w:rsidP="00592492">
      <w:pPr>
        <w:pStyle w:val="ListParagraph"/>
        <w:spacing w:before="100" w:beforeAutospacing="1" w:after="100" w:afterAutospacing="1"/>
        <w:ind w:left="1440"/>
        <w:jc w:val="both"/>
        <w:rPr>
          <w:rFonts w:cstheme="minorHAnsi"/>
          <w:lang w:val="mk-MK"/>
        </w:rPr>
      </w:pPr>
      <w:r>
        <w:rPr>
          <w:rFonts w:cstheme="minorHAnsi"/>
          <w:lang w:val="mk-MK"/>
        </w:rPr>
        <w:t>„</w:t>
      </w:r>
      <w:r w:rsidR="00592492" w:rsidRPr="00964CD4">
        <w:rPr>
          <w:rFonts w:cstheme="minorHAnsi"/>
          <w:lang w:val="mk-MK"/>
        </w:rPr>
        <w:t>(а)</w:t>
      </w:r>
      <w:r w:rsidR="00592492">
        <w:rPr>
          <w:rFonts w:cstheme="minorHAnsi"/>
          <w:lang w:val="en-US"/>
        </w:rPr>
        <w:t xml:space="preserve"> </w:t>
      </w:r>
      <w:r w:rsidR="00592492" w:rsidRPr="00964CD4">
        <w:rPr>
          <w:rFonts w:cstheme="minorHAnsi"/>
          <w:lang w:val="mk-MK"/>
        </w:rPr>
        <w:t>Организацијата ги евидентира сите податоци за извршената работа за одржување. Како минимум, организацијата ја задржува евиденцијата која е потребна да се докаже дека сите услови се исполнети за изда</w:t>
      </w:r>
      <w:r>
        <w:rPr>
          <w:rFonts w:cstheme="minorHAnsi"/>
          <w:lang w:val="mk-MK"/>
        </w:rPr>
        <w:t>вањето</w:t>
      </w:r>
      <w:r w:rsidR="00592492" w:rsidRPr="00964CD4">
        <w:rPr>
          <w:rFonts w:cstheme="minorHAnsi"/>
          <w:lang w:val="mk-MK"/>
        </w:rPr>
        <w:t xml:space="preserve"> на уверението за пуштање во употреба</w:t>
      </w:r>
      <w:r>
        <w:rPr>
          <w:rFonts w:cstheme="minorHAnsi"/>
          <w:lang w:val="mk-MK"/>
        </w:rPr>
        <w:t>,</w:t>
      </w:r>
      <w:r w:rsidR="00592492" w:rsidRPr="00964CD4">
        <w:rPr>
          <w:rFonts w:cstheme="minorHAnsi"/>
          <w:lang w:val="mk-MK"/>
        </w:rPr>
        <w:t xml:space="preserve"> вклучувајќи ги и документите за пуштање во употреба од подизведувачот</w:t>
      </w:r>
      <w:r>
        <w:rPr>
          <w:rFonts w:cstheme="minorHAnsi"/>
          <w:lang w:val="mk-MK"/>
        </w:rPr>
        <w:t>,</w:t>
      </w:r>
      <w:r w:rsidR="00592492" w:rsidRPr="00964CD4">
        <w:rPr>
          <w:rFonts w:cstheme="minorHAnsi"/>
          <w:lang w:val="mk-MK"/>
        </w:rPr>
        <w:t xml:space="preserve"> и за издавање на </w:t>
      </w:r>
      <w:r>
        <w:rPr>
          <w:rFonts w:cstheme="minorHAnsi"/>
          <w:lang w:val="mk-MK"/>
        </w:rPr>
        <w:t>секое</w:t>
      </w:r>
      <w:r w:rsidR="00592492" w:rsidRPr="00964CD4">
        <w:rPr>
          <w:rFonts w:cstheme="minorHAnsi"/>
          <w:lang w:val="mk-MK"/>
        </w:rPr>
        <w:t xml:space="preserve"> уверение</w:t>
      </w:r>
      <w:r>
        <w:rPr>
          <w:rFonts w:cstheme="minorHAnsi"/>
          <w:lang w:val="mk-MK"/>
        </w:rPr>
        <w:t xml:space="preserve"> за преглед на пловидбеноста</w:t>
      </w:r>
      <w:r w:rsidR="00592492" w:rsidRPr="00964CD4">
        <w:rPr>
          <w:rFonts w:cstheme="minorHAnsi"/>
          <w:lang w:val="mk-MK"/>
        </w:rPr>
        <w:t>.</w:t>
      </w:r>
    </w:p>
    <w:p w14:paraId="58E3DD80" w14:textId="77777777" w:rsidR="00592492" w:rsidRDefault="00592492" w:rsidP="00592492">
      <w:pPr>
        <w:pStyle w:val="ListParagraph"/>
        <w:shd w:val="clear" w:color="auto" w:fill="FFFFFF"/>
        <w:spacing w:before="100" w:beforeAutospacing="1" w:after="100" w:afterAutospacing="1"/>
        <w:ind w:left="1080"/>
        <w:jc w:val="both"/>
        <w:rPr>
          <w:rFonts w:cstheme="minorHAnsi"/>
          <w:lang w:val="mk-MK"/>
        </w:rPr>
      </w:pPr>
    </w:p>
    <w:p w14:paraId="38B56412" w14:textId="5E6BF5BD" w:rsidR="00592492" w:rsidRPr="00752B23" w:rsidRDefault="00592492" w:rsidP="00592492">
      <w:pPr>
        <w:ind w:left="1440"/>
        <w:jc w:val="both"/>
        <w:rPr>
          <w:rFonts w:cstheme="minorHAnsi"/>
          <w:lang w:val="mk-MK"/>
        </w:rPr>
      </w:pPr>
      <w:r>
        <w:rPr>
          <w:rFonts w:cstheme="minorHAnsi"/>
          <w:lang w:val="mk-MK"/>
        </w:rPr>
        <w:t xml:space="preserve">(б) Организацијата му обезбедува копија од секое уверение за пуштање во употреба на </w:t>
      </w:r>
      <w:r w:rsidR="00DC65AE">
        <w:rPr>
          <w:rFonts w:cstheme="minorHAnsi"/>
          <w:lang w:val="mk-MK"/>
        </w:rPr>
        <w:t xml:space="preserve">сопственикот или </w:t>
      </w:r>
      <w:r>
        <w:rPr>
          <w:rFonts w:cstheme="minorHAnsi"/>
          <w:lang w:val="mk-MK"/>
        </w:rPr>
        <w:t>операторот на воздухопловот, заедно со копија на целата детална евиденција за одржување која е поврзана со работата која е спровед</w:t>
      </w:r>
      <w:r w:rsidR="00DC65AE">
        <w:rPr>
          <w:rFonts w:cstheme="minorHAnsi"/>
          <w:lang w:val="mk-MK"/>
        </w:rPr>
        <w:t>ена</w:t>
      </w:r>
      <w:r>
        <w:rPr>
          <w:rFonts w:cstheme="minorHAnsi"/>
          <w:lang w:val="mk-MK"/>
        </w:rPr>
        <w:t xml:space="preserve"> и за која е неопходно да се покаже усогласеност со точката M.A.305</w:t>
      </w:r>
      <w:r>
        <w:rPr>
          <w:rFonts w:cstheme="minorHAnsi"/>
          <w:lang w:val="en-US"/>
        </w:rPr>
        <w:t xml:space="preserve"> </w:t>
      </w:r>
      <w:r>
        <w:rPr>
          <w:rFonts w:cstheme="minorHAnsi"/>
          <w:lang w:val="mk-MK"/>
        </w:rPr>
        <w:t xml:space="preserve">од Анекс </w:t>
      </w:r>
      <w:r>
        <w:rPr>
          <w:rFonts w:cstheme="minorHAnsi"/>
          <w:lang w:val="en-US"/>
        </w:rPr>
        <w:t xml:space="preserve">I </w:t>
      </w:r>
      <w:r>
        <w:rPr>
          <w:rFonts w:cstheme="minorHAnsi"/>
          <w:lang w:val="mk-MK"/>
        </w:rPr>
        <w:t xml:space="preserve">(Дел–М) или </w:t>
      </w:r>
      <w:r>
        <w:rPr>
          <w:rFonts w:cstheme="minorHAnsi"/>
          <w:lang w:val="en-US"/>
        </w:rPr>
        <w:t xml:space="preserve">ML.A.305 </w:t>
      </w:r>
      <w:r>
        <w:rPr>
          <w:rFonts w:cstheme="minorHAnsi"/>
          <w:lang w:val="mk-MK"/>
        </w:rPr>
        <w:t xml:space="preserve">од Анекс </w:t>
      </w:r>
      <w:proofErr w:type="spellStart"/>
      <w:r>
        <w:rPr>
          <w:rFonts w:cstheme="minorHAnsi"/>
          <w:lang w:val="en-US"/>
        </w:rPr>
        <w:t>Vb</w:t>
      </w:r>
      <w:proofErr w:type="spellEnd"/>
      <w:r>
        <w:rPr>
          <w:rFonts w:cstheme="minorHAnsi"/>
          <w:lang w:val="en-US"/>
        </w:rPr>
        <w:t xml:space="preserve"> (</w:t>
      </w:r>
      <w:r>
        <w:rPr>
          <w:rFonts w:cstheme="minorHAnsi"/>
          <w:lang w:val="mk-MK"/>
        </w:rPr>
        <w:t>Дел–</w:t>
      </w:r>
      <w:r>
        <w:rPr>
          <w:rFonts w:cstheme="minorHAnsi"/>
          <w:lang w:val="en-US"/>
        </w:rPr>
        <w:t xml:space="preserve">ML), </w:t>
      </w:r>
      <w:r w:rsidR="00DC20FB">
        <w:rPr>
          <w:rFonts w:cstheme="minorHAnsi"/>
          <w:lang w:val="mk-MK"/>
        </w:rPr>
        <w:t>како што е применливо</w:t>
      </w:r>
      <w:r>
        <w:rPr>
          <w:rFonts w:cstheme="minorHAnsi"/>
          <w:lang w:val="mk-MK"/>
        </w:rPr>
        <w:t>.</w:t>
      </w:r>
      <w:r w:rsidR="00DC20FB">
        <w:rPr>
          <w:rFonts w:cstheme="minorHAnsi"/>
          <w:lang w:val="mk-MK"/>
        </w:rPr>
        <w:t>“</w:t>
      </w:r>
      <w:r>
        <w:rPr>
          <w:rFonts w:cstheme="minorHAnsi"/>
          <w:lang w:val="en-US"/>
        </w:rPr>
        <w:t>;</w:t>
      </w:r>
    </w:p>
    <w:p w14:paraId="5EB34EAB" w14:textId="77777777" w:rsidR="00592492" w:rsidRPr="00592492" w:rsidRDefault="00592492" w:rsidP="00592492">
      <w:pPr>
        <w:pStyle w:val="ListParagraph"/>
        <w:ind w:left="1800"/>
        <w:jc w:val="both"/>
        <w:rPr>
          <w:rFonts w:cstheme="minorHAnsi"/>
          <w:lang w:val="en-US"/>
        </w:rPr>
      </w:pPr>
    </w:p>
    <w:p w14:paraId="09948D55" w14:textId="6EBF4254" w:rsidR="00090819" w:rsidRPr="00E063E6" w:rsidRDefault="00592492" w:rsidP="001A5302">
      <w:pPr>
        <w:pStyle w:val="ListParagraph"/>
        <w:numPr>
          <w:ilvl w:val="1"/>
          <w:numId w:val="3"/>
        </w:numPr>
        <w:ind w:left="1560" w:hanging="524"/>
        <w:jc w:val="both"/>
        <w:rPr>
          <w:rFonts w:cstheme="minorHAnsi"/>
          <w:lang w:val="en-US"/>
        </w:rPr>
      </w:pPr>
      <w:r w:rsidRPr="00E063E6">
        <w:rPr>
          <w:rFonts w:cstheme="minorHAnsi"/>
          <w:lang w:val="mk-MK"/>
        </w:rPr>
        <w:t xml:space="preserve">во точката (в), првата реченица се </w:t>
      </w:r>
      <w:r w:rsidR="001A5302" w:rsidRPr="00E063E6">
        <w:rPr>
          <w:rFonts w:cstheme="minorHAnsi"/>
          <w:lang w:val="mk-MK"/>
        </w:rPr>
        <w:t>заменува</w:t>
      </w:r>
      <w:r w:rsidRPr="00E063E6">
        <w:rPr>
          <w:rFonts w:cstheme="minorHAnsi"/>
          <w:lang w:val="mk-MK"/>
        </w:rPr>
        <w:t xml:space="preserve"> </w:t>
      </w:r>
      <w:r w:rsidR="00DC20FB" w:rsidRPr="00E063E6">
        <w:rPr>
          <w:rFonts w:cstheme="minorHAnsi"/>
          <w:lang w:val="mk-MK"/>
        </w:rPr>
        <w:t>со следново</w:t>
      </w:r>
      <w:r w:rsidRPr="00E063E6">
        <w:rPr>
          <w:rFonts w:cstheme="minorHAnsi"/>
          <w:lang w:val="mk-MK"/>
        </w:rPr>
        <w:t>:</w:t>
      </w:r>
    </w:p>
    <w:p w14:paraId="4A110CEE" w14:textId="77777777" w:rsidR="00592492" w:rsidRDefault="00592492" w:rsidP="00592492">
      <w:pPr>
        <w:pStyle w:val="ListParagraph"/>
        <w:shd w:val="clear" w:color="auto" w:fill="FFFFFF"/>
        <w:spacing w:before="100" w:beforeAutospacing="1" w:after="100" w:afterAutospacing="1"/>
        <w:ind w:left="1800" w:hanging="360"/>
        <w:jc w:val="both"/>
        <w:rPr>
          <w:rFonts w:cstheme="minorHAnsi"/>
          <w:lang w:val="mk-MK"/>
        </w:rPr>
      </w:pPr>
    </w:p>
    <w:p w14:paraId="36BD1C6F" w14:textId="77777777" w:rsidR="00592492" w:rsidRDefault="00592492" w:rsidP="00592492">
      <w:pPr>
        <w:pStyle w:val="ListParagraph"/>
        <w:shd w:val="clear" w:color="auto" w:fill="FFFFFF"/>
        <w:spacing w:before="100" w:beforeAutospacing="1" w:after="100" w:afterAutospacing="1"/>
        <w:ind w:left="1440"/>
        <w:jc w:val="both"/>
        <w:rPr>
          <w:rFonts w:cstheme="minorHAnsi"/>
          <w:lang w:val="mk-MK"/>
        </w:rPr>
      </w:pPr>
    </w:p>
    <w:p w14:paraId="6B04C0B4" w14:textId="504C6FB5" w:rsidR="005605BE" w:rsidRPr="001F1C3C" w:rsidRDefault="006F1436" w:rsidP="006F5122">
      <w:pPr>
        <w:pStyle w:val="ListParagraph"/>
        <w:spacing w:before="100" w:beforeAutospacing="1" w:after="100" w:afterAutospacing="1"/>
        <w:ind w:left="1440"/>
        <w:jc w:val="both"/>
        <w:rPr>
          <w:rFonts w:cstheme="minorHAnsi"/>
          <w:lang w:val="mk-MK"/>
        </w:rPr>
      </w:pPr>
      <w:r>
        <w:rPr>
          <w:rFonts w:cstheme="minorHAnsi"/>
          <w:lang w:val="mk-MK"/>
        </w:rPr>
        <w:t>„</w:t>
      </w:r>
      <w:r w:rsidR="00DF5ED6" w:rsidRPr="00DF5ED6">
        <w:rPr>
          <w:rFonts w:cstheme="minorHAnsi"/>
          <w:lang w:val="mk-MK"/>
        </w:rPr>
        <w:t xml:space="preserve">Организацијата задржува копија од целата детална евиденција за одржување и кои било поврзани податоци за одржување три години од датумот на кој </w:t>
      </w:r>
      <w:r w:rsidR="00B54A25">
        <w:rPr>
          <w:rFonts w:cstheme="minorHAnsi"/>
          <w:lang w:val="mk-MK"/>
        </w:rPr>
        <w:t xml:space="preserve"> за </w:t>
      </w:r>
      <w:r w:rsidR="00DF5ED6" w:rsidRPr="00DF5ED6">
        <w:rPr>
          <w:rFonts w:cstheme="minorHAnsi"/>
          <w:lang w:val="mk-MK"/>
        </w:rPr>
        <w:t xml:space="preserve">воздухопловот или </w:t>
      </w:r>
      <w:r w:rsidR="00B54A25">
        <w:rPr>
          <w:rFonts w:cstheme="minorHAnsi"/>
          <w:lang w:val="mk-MK"/>
        </w:rPr>
        <w:t>составниот дел</w:t>
      </w:r>
      <w:r w:rsidR="00DF5ED6" w:rsidRPr="00DF5ED6">
        <w:rPr>
          <w:rFonts w:cstheme="minorHAnsi"/>
          <w:lang w:val="mk-MK"/>
        </w:rPr>
        <w:t xml:space="preserve"> на воздухопловот на кој се однесува работата</w:t>
      </w:r>
      <w:r w:rsidR="00976F3D">
        <w:rPr>
          <w:rFonts w:cstheme="minorHAnsi"/>
          <w:lang w:val="mk-MK"/>
        </w:rPr>
        <w:t xml:space="preserve"> било издадено уверение за пуштање во употреба. </w:t>
      </w:r>
      <w:r w:rsidR="00DF5ED6" w:rsidRPr="00DF5ED6">
        <w:rPr>
          <w:rFonts w:cstheme="minorHAnsi"/>
          <w:lang w:val="mk-MK"/>
        </w:rPr>
        <w:t xml:space="preserve">Освен тоа, таа задржува примерок од целата евиденција во врска со издавањето на </w:t>
      </w:r>
      <w:r w:rsidR="00DF5ED6" w:rsidRPr="001F1C3C">
        <w:rPr>
          <w:rFonts w:cstheme="minorHAnsi"/>
          <w:lang w:val="mk-MK"/>
        </w:rPr>
        <w:t xml:space="preserve">уверенија за </w:t>
      </w:r>
      <w:r w:rsidR="00B54A25">
        <w:rPr>
          <w:rFonts w:cstheme="minorHAnsi"/>
          <w:lang w:val="mk-MK"/>
        </w:rPr>
        <w:t>преглед</w:t>
      </w:r>
      <w:r w:rsidR="00DF5ED6" w:rsidRPr="001F1C3C">
        <w:rPr>
          <w:rFonts w:cstheme="minorHAnsi"/>
          <w:lang w:val="mk-MK"/>
        </w:rPr>
        <w:t xml:space="preserve"> на пловидбеноста за три години од датумот на издавање и обезбедува копии од нив за сопственикот на воздухопловот</w:t>
      </w:r>
      <w:r w:rsidR="005605BE" w:rsidRPr="001F1C3C">
        <w:rPr>
          <w:rFonts w:cstheme="minorHAnsi"/>
          <w:lang w:val="mk-MK"/>
        </w:rPr>
        <w:t>.</w:t>
      </w:r>
      <w:r w:rsidR="00B54A25">
        <w:rPr>
          <w:rFonts w:cstheme="minorHAnsi"/>
          <w:lang w:val="mk-MK"/>
        </w:rPr>
        <w:t>“</w:t>
      </w:r>
      <w:r w:rsidR="005605BE" w:rsidRPr="001F1C3C">
        <w:rPr>
          <w:rFonts w:cstheme="minorHAnsi"/>
          <w:lang w:val="en-US"/>
        </w:rPr>
        <w:t>;</w:t>
      </w:r>
    </w:p>
    <w:p w14:paraId="24355179" w14:textId="1F665EF4" w:rsidR="00355FF7" w:rsidRPr="001F1C3C" w:rsidRDefault="003214B8" w:rsidP="00D81C77">
      <w:pPr>
        <w:ind w:firstLine="720"/>
        <w:jc w:val="both"/>
        <w:rPr>
          <w:rFonts w:cstheme="minorHAnsi"/>
          <w:lang w:val="mk-MK"/>
        </w:rPr>
      </w:pPr>
      <w:r w:rsidRPr="001F1C3C">
        <w:rPr>
          <w:rFonts w:cstheme="minorHAnsi"/>
          <w:lang w:val="mk-MK"/>
        </w:rPr>
        <w:lastRenderedPageBreak/>
        <w:t xml:space="preserve">(д) </w:t>
      </w:r>
      <w:r w:rsidR="008E26BD" w:rsidRPr="001F1C3C">
        <w:rPr>
          <w:rFonts w:cstheme="minorHAnsi"/>
          <w:lang w:val="mk-MK"/>
        </w:rPr>
        <w:t xml:space="preserve">во точката 145.А.70 (а), точката (12) се заменува </w:t>
      </w:r>
      <w:r w:rsidR="00005DE8">
        <w:rPr>
          <w:rFonts w:cstheme="minorHAnsi"/>
          <w:lang w:val="mk-MK"/>
        </w:rPr>
        <w:t>со следново</w:t>
      </w:r>
      <w:r w:rsidR="008E26BD" w:rsidRPr="001F1C3C">
        <w:rPr>
          <w:rFonts w:cstheme="minorHAnsi"/>
          <w:lang w:val="mk-MK"/>
        </w:rPr>
        <w:t>:</w:t>
      </w:r>
    </w:p>
    <w:p w14:paraId="2E696B22" w14:textId="1DEB19D7" w:rsidR="008E26BD" w:rsidRPr="001F1C3C" w:rsidRDefault="00005DE8" w:rsidP="00BB4CE8">
      <w:pPr>
        <w:ind w:left="1440"/>
        <w:jc w:val="both"/>
        <w:rPr>
          <w:rFonts w:cstheme="minorHAnsi"/>
          <w:lang w:val="mk-MK"/>
        </w:rPr>
      </w:pPr>
      <w:r>
        <w:rPr>
          <w:rFonts w:ascii="Times New Roman" w:eastAsia="Times New Roman" w:hAnsi="Times New Roman" w:cs="Times New Roman"/>
          <w:color w:val="000000"/>
          <w:spacing w:val="-2"/>
          <w:lang w:val="mk-MK" w:eastAsia="mk-MK"/>
        </w:rPr>
        <w:t>„</w:t>
      </w:r>
      <w:r w:rsidR="00BB4CE8" w:rsidRPr="001F1C3C">
        <w:rPr>
          <w:rFonts w:cstheme="minorHAnsi"/>
          <w:lang w:val="mk-MK"/>
        </w:rPr>
        <w:t>12.</w:t>
      </w:r>
      <w:r w:rsidR="000F6AE2" w:rsidRPr="001F1C3C">
        <w:rPr>
          <w:rFonts w:cstheme="minorHAnsi"/>
          <w:lang w:val="en-US"/>
        </w:rPr>
        <w:t xml:space="preserve"> </w:t>
      </w:r>
      <w:r w:rsidR="005A5FF9">
        <w:rPr>
          <w:rFonts w:cstheme="minorHAnsi"/>
          <w:lang w:val="mk-MK"/>
        </w:rPr>
        <w:t>процедурите</w:t>
      </w:r>
      <w:r w:rsidR="005A5FF9" w:rsidRPr="001F1C3C">
        <w:rPr>
          <w:rFonts w:cstheme="minorHAnsi"/>
          <w:lang w:val="mk-MK"/>
        </w:rPr>
        <w:t xml:space="preserve"> </w:t>
      </w:r>
      <w:r w:rsidR="00BB4CE8" w:rsidRPr="001F1C3C">
        <w:rPr>
          <w:rFonts w:cstheme="minorHAnsi"/>
          <w:lang w:val="mk-MK"/>
        </w:rPr>
        <w:t xml:space="preserve">и системот за квалитет утврдени од страна на организацијата според точки 145.А.25 до 145.А.90 </w:t>
      </w:r>
      <w:r>
        <w:rPr>
          <w:rFonts w:cstheme="minorHAnsi"/>
          <w:lang w:val="mk-MK"/>
        </w:rPr>
        <w:t xml:space="preserve">од овој анекс (Дел-145) </w:t>
      </w:r>
      <w:r w:rsidR="00BB4CE8" w:rsidRPr="001F1C3C">
        <w:rPr>
          <w:rFonts w:cstheme="minorHAnsi"/>
          <w:lang w:val="mk-MK"/>
        </w:rPr>
        <w:t xml:space="preserve">и секоја дополнителна </w:t>
      </w:r>
      <w:r>
        <w:rPr>
          <w:rFonts w:cstheme="minorHAnsi"/>
          <w:lang w:val="mk-MK"/>
        </w:rPr>
        <w:t>процедура</w:t>
      </w:r>
      <w:r w:rsidR="00BB4CE8" w:rsidRPr="001F1C3C">
        <w:rPr>
          <w:rFonts w:cstheme="minorHAnsi"/>
          <w:lang w:val="mk-MK"/>
        </w:rPr>
        <w:t xml:space="preserve"> која се следи во согласност со Анекс I (Дел-М) и Анекс </w:t>
      </w:r>
      <w:proofErr w:type="spellStart"/>
      <w:r w:rsidR="00BB4CE8" w:rsidRPr="001F1C3C">
        <w:rPr>
          <w:rFonts w:cstheme="minorHAnsi"/>
          <w:lang w:val="en-US"/>
        </w:rPr>
        <w:t>Vb</w:t>
      </w:r>
      <w:proofErr w:type="spellEnd"/>
      <w:r w:rsidR="00BB4CE8" w:rsidRPr="001F1C3C">
        <w:rPr>
          <w:rFonts w:cstheme="minorHAnsi"/>
          <w:lang w:val="mk-MK"/>
        </w:rPr>
        <w:t xml:space="preserve"> (Дел–</w:t>
      </w:r>
      <w:r w:rsidR="00BB4CE8" w:rsidRPr="001F1C3C">
        <w:rPr>
          <w:rFonts w:cstheme="minorHAnsi"/>
          <w:lang w:val="en-US"/>
        </w:rPr>
        <w:t>ML</w:t>
      </w:r>
      <w:r w:rsidR="00BB4CE8" w:rsidRPr="001F1C3C">
        <w:rPr>
          <w:rFonts w:cstheme="minorHAnsi"/>
          <w:lang w:val="mk-MK"/>
        </w:rPr>
        <w:t>)</w:t>
      </w:r>
      <w:r>
        <w:rPr>
          <w:rFonts w:cstheme="minorHAnsi"/>
          <w:lang w:val="mk-MK"/>
        </w:rPr>
        <w:t>, како што е применливо</w:t>
      </w:r>
      <w:r w:rsidR="00BB4CE8" w:rsidRPr="001F1C3C">
        <w:rPr>
          <w:rFonts w:cstheme="minorHAnsi"/>
          <w:lang w:val="mk-MK"/>
        </w:rPr>
        <w:t>;</w:t>
      </w:r>
      <w:r>
        <w:rPr>
          <w:rFonts w:cstheme="minorHAnsi"/>
          <w:lang w:val="mk-MK"/>
        </w:rPr>
        <w:t>“</w:t>
      </w:r>
      <w:r w:rsidR="008E26BD" w:rsidRPr="001F1C3C">
        <w:rPr>
          <w:rFonts w:cstheme="minorHAnsi"/>
          <w:lang w:val="en-US"/>
        </w:rPr>
        <w:t>;</w:t>
      </w:r>
    </w:p>
    <w:p w14:paraId="6FFFB3A7" w14:textId="451C30B2" w:rsidR="005234F5" w:rsidRPr="001F1C3C" w:rsidRDefault="005234F5" w:rsidP="002B6365">
      <w:pPr>
        <w:jc w:val="both"/>
        <w:rPr>
          <w:lang w:val="mk-MK"/>
        </w:rPr>
      </w:pPr>
    </w:p>
    <w:p w14:paraId="6584FB12" w14:textId="5F4B0C1E" w:rsidR="00352FFD" w:rsidRPr="001F1C3C" w:rsidRDefault="00352FFD" w:rsidP="00352FFD">
      <w:pPr>
        <w:ind w:firstLine="720"/>
        <w:jc w:val="both"/>
        <w:rPr>
          <w:lang w:val="mk-MK"/>
        </w:rPr>
      </w:pPr>
      <w:r w:rsidRPr="001F1C3C">
        <w:rPr>
          <w:lang w:val="mk-MK"/>
        </w:rPr>
        <w:t xml:space="preserve">(ѓ) Додаток </w:t>
      </w:r>
      <w:r w:rsidRPr="001F1C3C">
        <w:rPr>
          <w:lang w:val="en-US"/>
        </w:rPr>
        <w:t>III</w:t>
      </w:r>
      <w:r w:rsidRPr="001F1C3C">
        <w:rPr>
          <w:lang w:val="mk-MK"/>
        </w:rPr>
        <w:t xml:space="preserve"> се коригира </w:t>
      </w:r>
      <w:r w:rsidR="00005DE8">
        <w:rPr>
          <w:lang w:val="mk-MK"/>
        </w:rPr>
        <w:t>како што следува</w:t>
      </w:r>
      <w:r w:rsidRPr="001F1C3C">
        <w:rPr>
          <w:lang w:val="mk-MK"/>
        </w:rPr>
        <w:t>:</w:t>
      </w:r>
    </w:p>
    <w:p w14:paraId="01B9324B" w14:textId="38CB2404" w:rsidR="00352FFD" w:rsidRPr="001F1C3C" w:rsidRDefault="00352FFD" w:rsidP="00352FFD">
      <w:pPr>
        <w:ind w:firstLine="720"/>
        <w:jc w:val="both"/>
        <w:rPr>
          <w:lang w:val="mk-MK"/>
        </w:rPr>
      </w:pPr>
    </w:p>
    <w:p w14:paraId="64316CD8" w14:textId="5D1CD1E2" w:rsidR="00352FFD" w:rsidRPr="001F1C3C" w:rsidRDefault="00352FFD" w:rsidP="00352FFD">
      <w:pPr>
        <w:pStyle w:val="ListParagraph"/>
        <w:numPr>
          <w:ilvl w:val="0"/>
          <w:numId w:val="40"/>
        </w:numPr>
        <w:jc w:val="both"/>
        <w:rPr>
          <w:lang w:val="en-US"/>
        </w:rPr>
      </w:pPr>
      <w:r w:rsidRPr="001F1C3C">
        <w:rPr>
          <w:lang w:val="mk-MK"/>
        </w:rPr>
        <w:t xml:space="preserve">на страната 1 од 2 од </w:t>
      </w:r>
      <w:r w:rsidR="001F1C3C" w:rsidRPr="001F1C3C">
        <w:rPr>
          <w:rFonts w:cstheme="minorHAnsi"/>
          <w:lang w:val="mk-MK"/>
        </w:rPr>
        <w:t>Формулар</w:t>
      </w:r>
      <w:r w:rsidRPr="001F1C3C">
        <w:rPr>
          <w:rFonts w:cstheme="minorHAnsi"/>
          <w:lang w:val="mk-MK"/>
        </w:rPr>
        <w:t xml:space="preserve"> 3-145 на EASA, </w:t>
      </w:r>
      <w:r w:rsidR="00005DE8">
        <w:rPr>
          <w:rFonts w:cstheme="minorHAnsi"/>
          <w:lang w:val="mk-MK"/>
        </w:rPr>
        <w:t>реченицата</w:t>
      </w:r>
      <w:r w:rsidRPr="001F1C3C">
        <w:rPr>
          <w:rFonts w:cstheme="minorHAnsi"/>
          <w:lang w:val="mk-MK"/>
        </w:rPr>
        <w:t xml:space="preserve"> за издавање на уверение се заменува како што следува:</w:t>
      </w:r>
    </w:p>
    <w:p w14:paraId="599B4606" w14:textId="34DA38A9" w:rsidR="00352FFD" w:rsidRPr="001F1C3C" w:rsidRDefault="00352FFD" w:rsidP="00352FFD">
      <w:pPr>
        <w:pStyle w:val="ListParagraph"/>
        <w:ind w:left="2160"/>
        <w:jc w:val="both"/>
        <w:rPr>
          <w:rFonts w:cstheme="minorHAnsi"/>
          <w:lang w:val="mk-MK"/>
        </w:rPr>
      </w:pPr>
    </w:p>
    <w:p w14:paraId="55B4212D" w14:textId="7E83BE94" w:rsidR="00722700" w:rsidRPr="001F1C3C" w:rsidRDefault="00932539" w:rsidP="00352FFD">
      <w:pPr>
        <w:pStyle w:val="ListParagraph"/>
        <w:ind w:left="2160"/>
        <w:jc w:val="both"/>
        <w:rPr>
          <w:rFonts w:cstheme="minorHAnsi"/>
          <w:lang w:val="en-US"/>
        </w:rPr>
      </w:pPr>
      <w:r>
        <w:rPr>
          <w:rFonts w:cstheme="minorHAnsi"/>
          <w:spacing w:val="-1"/>
          <w:lang w:val="mk-MK"/>
        </w:rPr>
        <w:t>„</w:t>
      </w:r>
      <w:r w:rsidR="00722700" w:rsidRPr="001F1C3C">
        <w:rPr>
          <w:rFonts w:cstheme="minorHAnsi"/>
          <w:spacing w:val="-1"/>
          <w:lang w:val="mk-MK"/>
        </w:rPr>
        <w:t xml:space="preserve">Во согласност со Регулатива (ЕУ) 2018/1139 на Европскиот Парламент и на Советот и Регулатива (ЕУ) бр. 1321/2014 на Комисијата и </w:t>
      </w:r>
      <w:r>
        <w:rPr>
          <w:rFonts w:cstheme="minorHAnsi"/>
          <w:spacing w:val="-1"/>
          <w:lang w:val="mk-MK"/>
        </w:rPr>
        <w:t>подложно</w:t>
      </w:r>
      <w:r w:rsidR="00722700" w:rsidRPr="001F1C3C">
        <w:rPr>
          <w:rFonts w:cstheme="minorHAnsi"/>
          <w:spacing w:val="-1"/>
          <w:lang w:val="mk-MK"/>
        </w:rPr>
        <w:t xml:space="preserve"> на условите наведени подолу, [НАДЛЕЖНИОТ ОРГАН НА ЗЕМЈАТА-ЧЛЕНКА(*)] со ова потврдува дека:</w:t>
      </w:r>
    </w:p>
    <w:p w14:paraId="42B1FFE6" w14:textId="77777777" w:rsidR="00722700" w:rsidRPr="001F1C3C" w:rsidRDefault="00722700" w:rsidP="00352FFD">
      <w:pPr>
        <w:pStyle w:val="ListParagraph"/>
        <w:ind w:left="2160"/>
        <w:jc w:val="both"/>
        <w:rPr>
          <w:rFonts w:cstheme="minorHAnsi"/>
          <w:lang w:val="en-US"/>
        </w:rPr>
      </w:pPr>
    </w:p>
    <w:p w14:paraId="42766B32" w14:textId="1F333ADD" w:rsidR="00722700" w:rsidRPr="001F1C3C" w:rsidRDefault="00722700" w:rsidP="00722700">
      <w:pPr>
        <w:pStyle w:val="ListParagraph"/>
        <w:ind w:left="2160"/>
        <w:jc w:val="center"/>
        <w:rPr>
          <w:rFonts w:cstheme="minorHAnsi"/>
          <w:b/>
          <w:bCs/>
          <w:spacing w:val="-2"/>
          <w:lang w:val="mk-MK"/>
        </w:rPr>
      </w:pPr>
      <w:r w:rsidRPr="001F1C3C">
        <w:rPr>
          <w:rFonts w:cstheme="minorHAnsi"/>
          <w:b/>
          <w:bCs/>
          <w:spacing w:val="-2"/>
          <w:lang w:val="mk-MK"/>
        </w:rPr>
        <w:t>[</w:t>
      </w:r>
      <w:r w:rsidR="00400E3C">
        <w:rPr>
          <w:rFonts w:cstheme="minorHAnsi"/>
          <w:b/>
          <w:bCs/>
          <w:spacing w:val="-2"/>
          <w:lang w:val="mk-MK"/>
        </w:rPr>
        <w:t>НАЗИВ</w:t>
      </w:r>
      <w:r w:rsidR="00400E3C" w:rsidRPr="001F1C3C">
        <w:rPr>
          <w:rFonts w:cstheme="minorHAnsi"/>
          <w:b/>
          <w:bCs/>
          <w:spacing w:val="-2"/>
          <w:lang w:val="mk-MK"/>
        </w:rPr>
        <w:t xml:space="preserve"> </w:t>
      </w:r>
      <w:r w:rsidRPr="001F1C3C">
        <w:rPr>
          <w:rFonts w:cstheme="minorHAnsi"/>
          <w:b/>
          <w:bCs/>
          <w:spacing w:val="-2"/>
          <w:lang w:val="mk-MK"/>
        </w:rPr>
        <w:t>И АДРЕСА НА КОМПАНИЈАТА]</w:t>
      </w:r>
    </w:p>
    <w:p w14:paraId="66C7BB0D" w14:textId="77777777" w:rsidR="00722700" w:rsidRPr="001F1C3C" w:rsidRDefault="00722700" w:rsidP="00722700">
      <w:pPr>
        <w:pStyle w:val="ListParagraph"/>
        <w:ind w:left="2160"/>
        <w:jc w:val="center"/>
        <w:rPr>
          <w:rFonts w:cstheme="minorHAnsi"/>
          <w:b/>
          <w:bCs/>
          <w:spacing w:val="-2"/>
          <w:lang w:val="mk-MK"/>
        </w:rPr>
      </w:pPr>
    </w:p>
    <w:p w14:paraId="32BC7520" w14:textId="27D2230A" w:rsidR="00352FFD" w:rsidRPr="001F1C3C" w:rsidRDefault="00400E3C" w:rsidP="00722700">
      <w:pPr>
        <w:pStyle w:val="ListParagraph"/>
        <w:ind w:left="2160"/>
        <w:jc w:val="both"/>
        <w:rPr>
          <w:rFonts w:cstheme="minorHAnsi"/>
          <w:lang w:val="en-US"/>
        </w:rPr>
      </w:pPr>
      <w:r>
        <w:rPr>
          <w:rFonts w:cstheme="minorHAnsi"/>
          <w:spacing w:val="-1"/>
          <w:lang w:val="mk-MK"/>
        </w:rPr>
        <w:t>е</w:t>
      </w:r>
      <w:r w:rsidRPr="001F1C3C">
        <w:rPr>
          <w:rFonts w:cstheme="minorHAnsi"/>
          <w:spacing w:val="-1"/>
          <w:lang w:val="mk-MK"/>
        </w:rPr>
        <w:t xml:space="preserve"> </w:t>
      </w:r>
      <w:r w:rsidR="00722700" w:rsidRPr="001F1C3C">
        <w:rPr>
          <w:rFonts w:cstheme="minorHAnsi"/>
          <w:spacing w:val="-1"/>
          <w:lang w:val="mk-MK"/>
        </w:rPr>
        <w:t>организација за одржување во согласност со Оддел А од Анекс II (Дел-145) од Регулатива (ЕУ) бр. 1321/2014</w:t>
      </w:r>
      <w:r>
        <w:rPr>
          <w:rFonts w:cstheme="minorHAnsi"/>
          <w:spacing w:val="-1"/>
          <w:lang w:val="mk-MK"/>
        </w:rPr>
        <w:t>,</w:t>
      </w:r>
      <w:r w:rsidR="00722700" w:rsidRPr="001F1C3C">
        <w:rPr>
          <w:rFonts w:cstheme="minorHAnsi"/>
          <w:spacing w:val="-1"/>
          <w:lang w:val="mk-MK"/>
        </w:rPr>
        <w:t xml:space="preserve"> одобрен</w:t>
      </w:r>
      <w:r>
        <w:rPr>
          <w:rFonts w:cstheme="minorHAnsi"/>
          <w:spacing w:val="-1"/>
          <w:lang w:val="mk-MK"/>
        </w:rPr>
        <w:t>а</w:t>
      </w:r>
      <w:r w:rsidR="00722700" w:rsidRPr="001F1C3C">
        <w:rPr>
          <w:rFonts w:cstheme="minorHAnsi"/>
          <w:spacing w:val="-1"/>
          <w:lang w:val="mk-MK"/>
        </w:rPr>
        <w:t xml:space="preserve"> да одржува </w:t>
      </w:r>
      <w:r>
        <w:rPr>
          <w:rFonts w:cstheme="minorHAnsi"/>
          <w:spacing w:val="-1"/>
          <w:lang w:val="mk-MK"/>
        </w:rPr>
        <w:t>производи</w:t>
      </w:r>
      <w:r w:rsidR="00722700" w:rsidRPr="001F1C3C">
        <w:rPr>
          <w:rFonts w:cstheme="minorHAnsi"/>
          <w:spacing w:val="-1"/>
          <w:lang w:val="mk-MK"/>
        </w:rPr>
        <w:t xml:space="preserve">, делови и уреди наведени во приложените услови за одобрување и издава соодветни уверенија за </w:t>
      </w:r>
      <w:r>
        <w:rPr>
          <w:rFonts w:cstheme="minorHAnsi"/>
          <w:spacing w:val="-1"/>
          <w:lang w:val="mk-MK"/>
        </w:rPr>
        <w:t>пуштање</w:t>
      </w:r>
      <w:r w:rsidR="005A5FF9" w:rsidRPr="001F1C3C">
        <w:rPr>
          <w:rFonts w:cstheme="minorHAnsi"/>
          <w:spacing w:val="-1"/>
          <w:lang w:val="mk-MK"/>
        </w:rPr>
        <w:t xml:space="preserve"> </w:t>
      </w:r>
      <w:r w:rsidR="00722700" w:rsidRPr="001F1C3C">
        <w:rPr>
          <w:rFonts w:cstheme="minorHAnsi"/>
          <w:spacing w:val="-1"/>
          <w:lang w:val="mk-MK"/>
        </w:rPr>
        <w:t xml:space="preserve">во употреба со користење на горенаведените </w:t>
      </w:r>
      <w:r>
        <w:rPr>
          <w:rFonts w:cstheme="minorHAnsi"/>
          <w:spacing w:val="-1"/>
          <w:lang w:val="mk-MK"/>
        </w:rPr>
        <w:t>референтни ознаки</w:t>
      </w:r>
      <w:r w:rsidR="00722700" w:rsidRPr="001F1C3C">
        <w:rPr>
          <w:rFonts w:cstheme="minorHAnsi"/>
          <w:spacing w:val="-1"/>
          <w:lang w:val="mk-MK"/>
        </w:rPr>
        <w:t xml:space="preserve"> и, кога е пропишано, да издава уверенија за </w:t>
      </w:r>
      <w:r>
        <w:rPr>
          <w:rFonts w:cstheme="minorHAnsi"/>
          <w:spacing w:val="-1"/>
          <w:lang w:val="mk-MK"/>
        </w:rPr>
        <w:t>преглед</w:t>
      </w:r>
      <w:r w:rsidR="00722700" w:rsidRPr="001F1C3C">
        <w:rPr>
          <w:rFonts w:cstheme="minorHAnsi"/>
          <w:spacing w:val="-1"/>
          <w:lang w:val="mk-MK"/>
        </w:rPr>
        <w:t xml:space="preserve"> на пловидбеноста по </w:t>
      </w:r>
      <w:r>
        <w:rPr>
          <w:rFonts w:cstheme="minorHAnsi"/>
          <w:spacing w:val="-1"/>
          <w:lang w:val="mk-MK"/>
        </w:rPr>
        <w:t>преглед</w:t>
      </w:r>
      <w:r w:rsidR="00722700" w:rsidRPr="001F1C3C">
        <w:rPr>
          <w:rFonts w:cstheme="minorHAnsi"/>
          <w:spacing w:val="-1"/>
          <w:lang w:val="mk-MK"/>
        </w:rPr>
        <w:t xml:space="preserve"> на пловидбеноста како што е наведено во точка МL.А.903 од Анекс Vb (Дел-МL) </w:t>
      </w:r>
      <w:r>
        <w:rPr>
          <w:rFonts w:cstheme="minorHAnsi"/>
          <w:spacing w:val="-1"/>
          <w:lang w:val="mk-MK"/>
        </w:rPr>
        <w:t>кон таа</w:t>
      </w:r>
      <w:r w:rsidR="00722700" w:rsidRPr="001F1C3C">
        <w:rPr>
          <w:rFonts w:cstheme="minorHAnsi"/>
          <w:spacing w:val="-1"/>
          <w:lang w:val="mk-MK"/>
        </w:rPr>
        <w:t xml:space="preserve"> регулативата за оние воздухоплови наведени во </w:t>
      </w:r>
      <w:r>
        <w:rPr>
          <w:rFonts w:cstheme="minorHAnsi"/>
          <w:spacing w:val="-1"/>
          <w:lang w:val="mk-MK"/>
        </w:rPr>
        <w:t xml:space="preserve">приложените </w:t>
      </w:r>
      <w:r w:rsidR="00722700" w:rsidRPr="001F1C3C">
        <w:rPr>
          <w:rFonts w:cstheme="minorHAnsi"/>
          <w:spacing w:val="-1"/>
          <w:lang w:val="mk-MK"/>
        </w:rPr>
        <w:t>условите за одобрување</w:t>
      </w:r>
      <w:r>
        <w:rPr>
          <w:rFonts w:cstheme="minorHAnsi"/>
          <w:spacing w:val="-1"/>
          <w:lang w:val="mk-MK"/>
        </w:rPr>
        <w:t>“</w:t>
      </w:r>
      <w:r w:rsidR="00352FFD" w:rsidRPr="001F1C3C">
        <w:rPr>
          <w:rFonts w:cstheme="minorHAnsi"/>
          <w:lang w:val="en-US"/>
        </w:rPr>
        <w:t>;</w:t>
      </w:r>
    </w:p>
    <w:p w14:paraId="0BDFEE53" w14:textId="77777777" w:rsidR="003B46F3" w:rsidRPr="001F1C3C" w:rsidRDefault="003B46F3" w:rsidP="00722700">
      <w:pPr>
        <w:pStyle w:val="ListParagraph"/>
        <w:ind w:left="2160"/>
        <w:jc w:val="both"/>
        <w:rPr>
          <w:lang w:val="mk-MK"/>
        </w:rPr>
      </w:pPr>
    </w:p>
    <w:p w14:paraId="1EF7A923" w14:textId="7D631DD0" w:rsidR="00352FFD" w:rsidRPr="00022E18" w:rsidRDefault="003B46F3" w:rsidP="00352FFD">
      <w:pPr>
        <w:pStyle w:val="ListParagraph"/>
        <w:numPr>
          <w:ilvl w:val="0"/>
          <w:numId w:val="40"/>
        </w:numPr>
        <w:jc w:val="both"/>
        <w:rPr>
          <w:lang w:val="en-US"/>
        </w:rPr>
      </w:pPr>
      <w:r w:rsidRPr="001F1C3C">
        <w:rPr>
          <w:lang w:val="mk-MK"/>
        </w:rPr>
        <w:t xml:space="preserve">во табелата на страната 2 од 2 од </w:t>
      </w:r>
      <w:r w:rsidR="001F1C3C" w:rsidRPr="001F1C3C">
        <w:rPr>
          <w:rFonts w:cstheme="minorHAnsi"/>
          <w:lang w:val="mk-MK"/>
        </w:rPr>
        <w:t>Формулар</w:t>
      </w:r>
      <w:r w:rsidRPr="001F1C3C">
        <w:rPr>
          <w:rFonts w:cstheme="minorHAnsi"/>
          <w:lang w:val="mk-MK"/>
        </w:rPr>
        <w:t xml:space="preserve"> 3-145 на EASA, во колоната </w:t>
      </w:r>
      <w:r w:rsidR="00B5318E">
        <w:rPr>
          <w:rFonts w:cstheme="minorHAnsi"/>
          <w:lang w:val="mk-MK"/>
        </w:rPr>
        <w:t>„</w:t>
      </w:r>
      <w:r w:rsidRPr="001F1C3C">
        <w:rPr>
          <w:rFonts w:cstheme="minorHAnsi"/>
          <w:lang w:val="mk-MK"/>
        </w:rPr>
        <w:t>ОГРАНИЧУВАЊЕ</w:t>
      </w:r>
      <w:r w:rsidR="00B5318E">
        <w:rPr>
          <w:rFonts w:cstheme="minorHAnsi"/>
          <w:lang w:val="mk-MK"/>
        </w:rPr>
        <w:t>“</w:t>
      </w:r>
      <w:r w:rsidRPr="001F1C3C">
        <w:rPr>
          <w:rFonts w:cstheme="minorHAnsi"/>
          <w:lang w:val="mk-MK"/>
        </w:rPr>
        <w:t xml:space="preserve">, во редот </w:t>
      </w:r>
      <w:r w:rsidR="00B5318E">
        <w:rPr>
          <w:rFonts w:cstheme="minorHAnsi"/>
          <w:lang w:val="mk-MK"/>
        </w:rPr>
        <w:t>„</w:t>
      </w:r>
      <w:r w:rsidRPr="001F1C3C">
        <w:rPr>
          <w:rFonts w:cstheme="minorHAnsi"/>
          <w:lang w:val="mk-MK"/>
        </w:rPr>
        <w:t>ВОЗДУХОПЛОВ</w:t>
      </w:r>
      <w:r w:rsidR="00B5318E">
        <w:rPr>
          <w:rFonts w:cstheme="minorHAnsi"/>
          <w:lang w:val="mk-MK"/>
        </w:rPr>
        <w:t>“</w:t>
      </w:r>
      <w:r w:rsidRPr="001F1C3C">
        <w:rPr>
          <w:rFonts w:cstheme="minorHAnsi"/>
          <w:lang w:val="en-US"/>
        </w:rPr>
        <w:t xml:space="preserve">, </w:t>
      </w:r>
      <w:r w:rsidRPr="001F1C3C">
        <w:rPr>
          <w:rFonts w:cstheme="minorHAnsi"/>
          <w:lang w:val="mk-MK"/>
        </w:rPr>
        <w:t>содржината се зам</w:t>
      </w:r>
      <w:r w:rsidR="000F6AE2" w:rsidRPr="001F1C3C">
        <w:rPr>
          <w:rFonts w:cstheme="minorHAnsi"/>
          <w:lang w:val="mk-MK"/>
        </w:rPr>
        <w:t>е</w:t>
      </w:r>
      <w:r w:rsidRPr="001F1C3C">
        <w:rPr>
          <w:rFonts w:cstheme="minorHAnsi"/>
          <w:lang w:val="mk-MK"/>
        </w:rPr>
        <w:t xml:space="preserve">нува со </w:t>
      </w:r>
      <w:r w:rsidR="00063519">
        <w:rPr>
          <w:rFonts w:cstheme="minorHAnsi"/>
          <w:lang w:val="mk-MK"/>
        </w:rPr>
        <w:t>„</w:t>
      </w:r>
      <w:r w:rsidRPr="001F1C3C">
        <w:rPr>
          <w:rFonts w:cstheme="minorHAnsi"/>
          <w:lang w:val="en-US"/>
        </w:rPr>
        <w:t>(****)</w:t>
      </w:r>
      <w:r w:rsidR="00063519">
        <w:rPr>
          <w:rFonts w:cstheme="minorHAnsi"/>
          <w:lang w:val="mk-MK"/>
        </w:rPr>
        <w:t>“</w:t>
      </w:r>
      <w:r w:rsidRPr="001F1C3C">
        <w:rPr>
          <w:rFonts w:cstheme="minorHAnsi"/>
          <w:lang w:val="en-US"/>
        </w:rPr>
        <w:t>;</w:t>
      </w:r>
    </w:p>
    <w:p w14:paraId="681F1ADE" w14:textId="73D814BC" w:rsidR="00022E18" w:rsidRDefault="00022E18" w:rsidP="00022E18">
      <w:pPr>
        <w:jc w:val="both"/>
        <w:rPr>
          <w:lang w:val="en-US"/>
        </w:rPr>
      </w:pPr>
    </w:p>
    <w:p w14:paraId="43A0749F" w14:textId="4A3D1BAD" w:rsidR="00022E18" w:rsidRDefault="00022E18" w:rsidP="00022E18">
      <w:pPr>
        <w:pStyle w:val="ListParagraph"/>
        <w:numPr>
          <w:ilvl w:val="0"/>
          <w:numId w:val="41"/>
        </w:numPr>
        <w:jc w:val="both"/>
        <w:rPr>
          <w:lang w:val="mk-MK"/>
        </w:rPr>
      </w:pPr>
      <w:r>
        <w:rPr>
          <w:lang w:val="mk-MK"/>
        </w:rPr>
        <w:t xml:space="preserve">во Додатокот </w:t>
      </w:r>
      <w:r>
        <w:rPr>
          <w:lang w:val="en-US"/>
        </w:rPr>
        <w:t xml:space="preserve">I </w:t>
      </w:r>
      <w:r>
        <w:rPr>
          <w:lang w:val="mk-MK"/>
        </w:rPr>
        <w:t xml:space="preserve">од Анекс </w:t>
      </w:r>
      <w:r>
        <w:rPr>
          <w:lang w:val="en-US"/>
        </w:rPr>
        <w:t>III</w:t>
      </w:r>
      <w:r>
        <w:rPr>
          <w:lang w:val="mk-MK"/>
        </w:rPr>
        <w:t xml:space="preserve"> (Дел–66), во точката (2), модулот 10 се зам</w:t>
      </w:r>
      <w:r w:rsidR="00D55208">
        <w:rPr>
          <w:lang w:val="mk-MK"/>
        </w:rPr>
        <w:t>е</w:t>
      </w:r>
      <w:r>
        <w:rPr>
          <w:lang w:val="mk-MK"/>
        </w:rPr>
        <w:t>нува како што следува</w:t>
      </w:r>
      <w:r w:rsidR="00D55208">
        <w:rPr>
          <w:lang w:val="mk-MK"/>
        </w:rPr>
        <w:t>:</w:t>
      </w:r>
    </w:p>
    <w:p w14:paraId="33C57CD6" w14:textId="103E5EF5" w:rsidR="00D55208" w:rsidRDefault="00D55208" w:rsidP="00D55208">
      <w:pPr>
        <w:jc w:val="both"/>
        <w:rPr>
          <w:lang w:val="mk-MK"/>
        </w:rPr>
      </w:pPr>
    </w:p>
    <w:p w14:paraId="40D99B34" w14:textId="255B8C53" w:rsidR="00D55208" w:rsidRDefault="00063519" w:rsidP="007D1F44">
      <w:pPr>
        <w:shd w:val="clear" w:color="auto" w:fill="FFFFFF"/>
        <w:spacing w:before="200" w:after="100"/>
        <w:ind w:right="88" w:firstLine="360"/>
        <w:jc w:val="center"/>
        <w:rPr>
          <w:rFonts w:cstheme="minorHAnsi"/>
          <w:bCs/>
          <w:color w:val="000000"/>
          <w:sz w:val="24"/>
          <w:lang w:val="mk-MK"/>
        </w:rPr>
      </w:pPr>
      <w:r>
        <w:rPr>
          <w:rFonts w:cstheme="minorHAnsi"/>
          <w:b/>
          <w:color w:val="000000"/>
          <w:sz w:val="24"/>
          <w:lang w:val="mk-MK"/>
        </w:rPr>
        <w:t>„</w:t>
      </w:r>
      <w:r w:rsidR="00D55208" w:rsidRPr="00D55208">
        <w:rPr>
          <w:rFonts w:cstheme="minorHAnsi"/>
          <w:bCs/>
          <w:color w:val="000000"/>
          <w:sz w:val="24"/>
          <w:lang w:val="mk-MK"/>
        </w:rPr>
        <w:t>МОДУЛ 10.</w:t>
      </w:r>
      <w:r w:rsidR="00A11B55">
        <w:rPr>
          <w:rFonts w:cstheme="minorHAnsi"/>
          <w:bCs/>
          <w:color w:val="000000"/>
          <w:sz w:val="24"/>
          <w:lang w:val="mk-MK"/>
        </w:rPr>
        <w:t xml:space="preserve"> </w:t>
      </w:r>
      <w:r w:rsidR="00D55208" w:rsidRPr="00D55208">
        <w:rPr>
          <w:rFonts w:cstheme="minorHAnsi"/>
          <w:bCs/>
          <w:color w:val="000000"/>
          <w:sz w:val="24"/>
          <w:lang w:val="mk-MK"/>
        </w:rPr>
        <w:t> ВОЗДУХОПЛОВНО ЗАКОНОДАВСТВО</w:t>
      </w:r>
    </w:p>
    <w:tbl>
      <w:tblPr>
        <w:tblStyle w:val="TableGrid"/>
        <w:tblW w:w="0" w:type="auto"/>
        <w:tblInd w:w="66" w:type="dxa"/>
        <w:tblLook w:val="04A0" w:firstRow="1" w:lastRow="0" w:firstColumn="1" w:lastColumn="0" w:noHBand="0" w:noVBand="1"/>
      </w:tblPr>
      <w:tblGrid>
        <w:gridCol w:w="607"/>
        <w:gridCol w:w="6414"/>
        <w:gridCol w:w="428"/>
        <w:gridCol w:w="448"/>
        <w:gridCol w:w="540"/>
        <w:gridCol w:w="513"/>
      </w:tblGrid>
      <w:tr w:rsidR="001E6744" w14:paraId="4AD7BBF5" w14:textId="7F7DCEA1" w:rsidTr="00A528C3">
        <w:tc>
          <w:tcPr>
            <w:tcW w:w="7021" w:type="dxa"/>
            <w:gridSpan w:val="2"/>
            <w:tcBorders>
              <w:top w:val="single" w:sz="4" w:space="0" w:color="auto"/>
              <w:left w:val="nil"/>
              <w:bottom w:val="single" w:sz="4" w:space="0" w:color="FFFFFF" w:themeColor="background1"/>
              <w:right w:val="single" w:sz="4" w:space="0" w:color="auto"/>
            </w:tcBorders>
            <w:vAlign w:val="center"/>
            <w:hideMark/>
          </w:tcPr>
          <w:p w14:paraId="01699723" w14:textId="17F40F04" w:rsidR="001E6744" w:rsidRDefault="001E6744">
            <w:pPr>
              <w:spacing w:line="240" w:lineRule="auto"/>
              <w:jc w:val="center"/>
              <w:rPr>
                <w:rFonts w:cstheme="minorHAnsi"/>
                <w:lang w:val="mk-MK"/>
              </w:rPr>
            </w:pPr>
          </w:p>
        </w:tc>
        <w:tc>
          <w:tcPr>
            <w:tcW w:w="1929" w:type="dxa"/>
            <w:gridSpan w:val="4"/>
            <w:tcBorders>
              <w:top w:val="single" w:sz="4" w:space="0" w:color="auto"/>
              <w:left w:val="single" w:sz="4" w:space="0" w:color="auto"/>
              <w:bottom w:val="single" w:sz="4" w:space="0" w:color="auto"/>
              <w:right w:val="nil"/>
            </w:tcBorders>
            <w:vAlign w:val="center"/>
          </w:tcPr>
          <w:p w14:paraId="186CF4D2" w14:textId="194D24A0" w:rsidR="001E6744" w:rsidRDefault="001E6744" w:rsidP="001E6744">
            <w:pPr>
              <w:spacing w:line="240" w:lineRule="auto"/>
              <w:jc w:val="center"/>
              <w:rPr>
                <w:rFonts w:cstheme="minorHAnsi"/>
                <w:lang w:val="mk-MK"/>
              </w:rPr>
            </w:pPr>
            <w:r>
              <w:rPr>
                <w:rFonts w:cstheme="minorHAnsi"/>
                <w:lang w:val="mk-MK"/>
              </w:rPr>
              <w:t>НИВО</w:t>
            </w:r>
          </w:p>
        </w:tc>
      </w:tr>
      <w:tr w:rsidR="001E6744" w14:paraId="598EF5F6" w14:textId="77777777" w:rsidTr="00A528C3">
        <w:tc>
          <w:tcPr>
            <w:tcW w:w="7021" w:type="dxa"/>
            <w:gridSpan w:val="2"/>
            <w:tcBorders>
              <w:top w:val="single" w:sz="4" w:space="0" w:color="FFFFFF" w:themeColor="background1"/>
              <w:left w:val="nil"/>
              <w:bottom w:val="single" w:sz="4" w:space="0" w:color="auto"/>
              <w:right w:val="single" w:sz="4" w:space="0" w:color="auto"/>
            </w:tcBorders>
            <w:vAlign w:val="center"/>
          </w:tcPr>
          <w:p w14:paraId="51528038" w14:textId="77777777" w:rsidR="001E6744" w:rsidRDefault="001E6744">
            <w:pPr>
              <w:spacing w:line="240" w:lineRule="auto"/>
              <w:jc w:val="center"/>
              <w:rPr>
                <w:rFonts w:cstheme="minorHAnsi"/>
                <w:lang w:val="mk-MK"/>
              </w:rPr>
            </w:pPr>
          </w:p>
        </w:tc>
        <w:tc>
          <w:tcPr>
            <w:tcW w:w="428" w:type="dxa"/>
            <w:tcBorders>
              <w:top w:val="single" w:sz="4" w:space="0" w:color="auto"/>
              <w:left w:val="single" w:sz="4" w:space="0" w:color="auto"/>
              <w:bottom w:val="single" w:sz="4" w:space="0" w:color="auto"/>
              <w:right w:val="single" w:sz="4" w:space="0" w:color="auto"/>
            </w:tcBorders>
            <w:vAlign w:val="center"/>
            <w:hideMark/>
          </w:tcPr>
          <w:p w14:paraId="650DBDF5" w14:textId="77777777" w:rsidR="001E6744" w:rsidRDefault="001E6744" w:rsidP="001E6744">
            <w:pPr>
              <w:spacing w:line="240" w:lineRule="auto"/>
              <w:jc w:val="center"/>
              <w:rPr>
                <w:rFonts w:cstheme="minorHAnsi"/>
                <w:lang w:val="mk-MK"/>
              </w:rPr>
            </w:pPr>
            <w:r>
              <w:rPr>
                <w:rFonts w:cstheme="minorHAnsi"/>
                <w:lang w:val="mk-MK"/>
              </w:rPr>
              <w:t>А</w:t>
            </w:r>
          </w:p>
        </w:tc>
        <w:tc>
          <w:tcPr>
            <w:tcW w:w="448" w:type="dxa"/>
            <w:tcBorders>
              <w:top w:val="single" w:sz="4" w:space="0" w:color="auto"/>
              <w:left w:val="single" w:sz="4" w:space="0" w:color="auto"/>
              <w:bottom w:val="single" w:sz="4" w:space="0" w:color="auto"/>
              <w:right w:val="single" w:sz="4" w:space="0" w:color="auto"/>
            </w:tcBorders>
            <w:vAlign w:val="center"/>
            <w:hideMark/>
          </w:tcPr>
          <w:p w14:paraId="5B3D4322" w14:textId="77777777" w:rsidR="001E6744" w:rsidRDefault="001E6744" w:rsidP="001E6744">
            <w:pPr>
              <w:spacing w:line="240" w:lineRule="auto"/>
              <w:jc w:val="center"/>
              <w:rPr>
                <w:rFonts w:cstheme="minorHAnsi"/>
                <w:lang w:val="mk-MK"/>
              </w:rPr>
            </w:pPr>
            <w:r>
              <w:rPr>
                <w:rFonts w:cstheme="minorHAnsi"/>
                <w:lang w:val="mk-MK"/>
              </w:rPr>
              <w:t>B1</w:t>
            </w:r>
          </w:p>
        </w:tc>
        <w:tc>
          <w:tcPr>
            <w:tcW w:w="540" w:type="dxa"/>
            <w:tcBorders>
              <w:top w:val="single" w:sz="4" w:space="0" w:color="auto"/>
              <w:left w:val="single" w:sz="4" w:space="0" w:color="auto"/>
              <w:bottom w:val="single" w:sz="4" w:space="0" w:color="auto"/>
              <w:right w:val="single" w:sz="4" w:space="0" w:color="auto"/>
            </w:tcBorders>
            <w:vAlign w:val="center"/>
            <w:hideMark/>
          </w:tcPr>
          <w:p w14:paraId="161924D2" w14:textId="77777777" w:rsidR="001E6744" w:rsidRDefault="001E6744" w:rsidP="001E6744">
            <w:pPr>
              <w:spacing w:line="240" w:lineRule="auto"/>
              <w:jc w:val="center"/>
              <w:rPr>
                <w:rFonts w:cstheme="minorHAnsi"/>
                <w:lang w:val="mk-MK"/>
              </w:rPr>
            </w:pPr>
            <w:r>
              <w:rPr>
                <w:rFonts w:cstheme="minorHAnsi"/>
                <w:lang w:val="mk-MK"/>
              </w:rPr>
              <w:t>B2</w:t>
            </w:r>
          </w:p>
          <w:p w14:paraId="5845551A" w14:textId="442302C6" w:rsidR="001E6744" w:rsidRPr="001E6744" w:rsidRDefault="001E6744" w:rsidP="001E6744">
            <w:pPr>
              <w:spacing w:line="240" w:lineRule="auto"/>
              <w:jc w:val="center"/>
              <w:rPr>
                <w:rFonts w:cstheme="minorHAnsi"/>
                <w:lang w:val="en-US"/>
              </w:rPr>
            </w:pPr>
            <w:r>
              <w:rPr>
                <w:rFonts w:cstheme="minorHAnsi"/>
                <w:lang w:val="en-US"/>
              </w:rPr>
              <w:t>B2</w:t>
            </w:r>
            <w:r w:rsidR="00063519">
              <w:rPr>
                <w:rFonts w:cstheme="minorHAnsi"/>
                <w:lang w:val="en-US"/>
              </w:rPr>
              <w:t>L</w:t>
            </w:r>
          </w:p>
        </w:tc>
        <w:tc>
          <w:tcPr>
            <w:tcW w:w="513" w:type="dxa"/>
            <w:tcBorders>
              <w:top w:val="single" w:sz="4" w:space="0" w:color="auto"/>
              <w:left w:val="single" w:sz="4" w:space="0" w:color="auto"/>
              <w:bottom w:val="single" w:sz="4" w:space="0" w:color="auto"/>
              <w:right w:val="nil"/>
            </w:tcBorders>
            <w:vAlign w:val="center"/>
            <w:hideMark/>
          </w:tcPr>
          <w:p w14:paraId="76DEB9E8" w14:textId="77777777" w:rsidR="001E6744" w:rsidRDefault="001E6744" w:rsidP="001E6744">
            <w:pPr>
              <w:spacing w:line="240" w:lineRule="auto"/>
              <w:jc w:val="center"/>
              <w:rPr>
                <w:rFonts w:cstheme="minorHAnsi"/>
                <w:lang w:val="mk-MK"/>
              </w:rPr>
            </w:pPr>
            <w:r>
              <w:rPr>
                <w:rFonts w:cstheme="minorHAnsi"/>
                <w:lang w:val="mk-MK"/>
              </w:rPr>
              <w:t>B3</w:t>
            </w:r>
          </w:p>
        </w:tc>
      </w:tr>
      <w:tr w:rsidR="001E6744" w14:paraId="7FF14723" w14:textId="77777777" w:rsidTr="007D1F44">
        <w:tc>
          <w:tcPr>
            <w:tcW w:w="607" w:type="dxa"/>
            <w:tcBorders>
              <w:top w:val="single" w:sz="4" w:space="0" w:color="auto"/>
              <w:left w:val="nil"/>
              <w:bottom w:val="single" w:sz="4" w:space="0" w:color="FFFFFF" w:themeColor="background1"/>
              <w:right w:val="single" w:sz="4" w:space="0" w:color="FFFFFF" w:themeColor="background1"/>
            </w:tcBorders>
          </w:tcPr>
          <w:p w14:paraId="5C7EC1CC" w14:textId="77777777" w:rsidR="001E6744" w:rsidRDefault="001E6744">
            <w:pPr>
              <w:spacing w:line="240" w:lineRule="auto"/>
              <w:rPr>
                <w:rFonts w:cstheme="minorHAnsi"/>
                <w:lang w:val="mk-MK"/>
              </w:rPr>
            </w:pPr>
            <w:r>
              <w:rPr>
                <w:rFonts w:cstheme="minorHAnsi"/>
                <w:lang w:val="mk-MK"/>
              </w:rPr>
              <w:t xml:space="preserve">10.1 </w:t>
            </w:r>
          </w:p>
          <w:p w14:paraId="05DD8A60" w14:textId="77777777" w:rsidR="001E6744" w:rsidRDefault="001E6744">
            <w:pPr>
              <w:spacing w:line="240" w:lineRule="auto"/>
              <w:rPr>
                <w:rFonts w:cstheme="minorHAnsi"/>
                <w:lang w:val="mk-MK"/>
              </w:rPr>
            </w:pPr>
          </w:p>
        </w:tc>
        <w:tc>
          <w:tcPr>
            <w:tcW w:w="6414" w:type="dxa"/>
            <w:tcBorders>
              <w:top w:val="single" w:sz="4" w:space="0" w:color="auto"/>
              <w:left w:val="single" w:sz="4" w:space="0" w:color="FFFFFF" w:themeColor="background1"/>
              <w:bottom w:val="single" w:sz="4" w:space="0" w:color="FFFFFF" w:themeColor="background1"/>
              <w:right w:val="single" w:sz="4" w:space="0" w:color="auto"/>
            </w:tcBorders>
            <w:vAlign w:val="center"/>
            <w:hideMark/>
          </w:tcPr>
          <w:p w14:paraId="1F12417F" w14:textId="77777777" w:rsidR="001E6744" w:rsidRPr="00AA7D79" w:rsidRDefault="001E6744">
            <w:pPr>
              <w:spacing w:line="240" w:lineRule="auto"/>
              <w:jc w:val="both"/>
              <w:rPr>
                <w:rFonts w:cstheme="minorHAnsi"/>
                <w:i/>
                <w:iCs/>
                <w:lang w:val="mk-MK"/>
              </w:rPr>
            </w:pPr>
            <w:r w:rsidRPr="00AA7D79">
              <w:rPr>
                <w:rFonts w:cstheme="minorHAnsi"/>
                <w:i/>
                <w:iCs/>
                <w:lang w:val="mk-MK"/>
              </w:rPr>
              <w:t xml:space="preserve">Регулаторна рамка </w:t>
            </w:r>
          </w:p>
          <w:p w14:paraId="1A675698" w14:textId="77777777" w:rsidR="001E6744" w:rsidRDefault="001E6744">
            <w:pPr>
              <w:spacing w:line="240" w:lineRule="auto"/>
              <w:jc w:val="both"/>
              <w:rPr>
                <w:rFonts w:cstheme="minorHAnsi"/>
                <w:lang w:val="mk-MK"/>
              </w:rPr>
            </w:pPr>
            <w:r>
              <w:rPr>
                <w:rFonts w:cstheme="minorHAnsi"/>
                <w:lang w:val="mk-MK"/>
              </w:rPr>
              <w:t>Улогата на Меѓународната организација за цивилно воздухопловство;</w:t>
            </w:r>
          </w:p>
          <w:p w14:paraId="0971B434" w14:textId="77777777" w:rsidR="001E6744" w:rsidRDefault="001E6744">
            <w:pPr>
              <w:spacing w:line="240" w:lineRule="auto"/>
              <w:jc w:val="both"/>
              <w:rPr>
                <w:rFonts w:cstheme="minorHAnsi"/>
                <w:lang w:val="mk-MK"/>
              </w:rPr>
            </w:pPr>
            <w:r>
              <w:rPr>
                <w:rFonts w:cstheme="minorHAnsi"/>
                <w:lang w:val="mk-MK"/>
              </w:rPr>
              <w:t xml:space="preserve">Улогата на Европската комисија; </w:t>
            </w:r>
          </w:p>
          <w:p w14:paraId="6A1ADE18" w14:textId="77777777" w:rsidR="001E6744" w:rsidRDefault="001E6744">
            <w:pPr>
              <w:spacing w:line="240" w:lineRule="auto"/>
              <w:jc w:val="both"/>
              <w:rPr>
                <w:rFonts w:cstheme="minorHAnsi"/>
                <w:lang w:val="mk-MK"/>
              </w:rPr>
            </w:pPr>
            <w:r>
              <w:rPr>
                <w:rFonts w:cstheme="minorHAnsi"/>
                <w:lang w:val="mk-MK"/>
              </w:rPr>
              <w:lastRenderedPageBreak/>
              <w:t xml:space="preserve">Улогата на EASA; </w:t>
            </w:r>
          </w:p>
          <w:p w14:paraId="23C72932" w14:textId="0E2E4FBB" w:rsidR="001E6744" w:rsidRDefault="001E6744">
            <w:pPr>
              <w:spacing w:line="240" w:lineRule="auto"/>
              <w:jc w:val="both"/>
              <w:rPr>
                <w:rFonts w:cstheme="minorHAnsi"/>
                <w:lang w:val="mk-MK"/>
              </w:rPr>
            </w:pPr>
            <w:r>
              <w:rPr>
                <w:rFonts w:cstheme="minorHAnsi"/>
                <w:lang w:val="mk-MK"/>
              </w:rPr>
              <w:t xml:space="preserve">Улогата на земјите – членки и националните воздухопловни </w:t>
            </w:r>
            <w:r w:rsidR="00136F0F">
              <w:rPr>
                <w:rFonts w:cstheme="minorHAnsi"/>
                <w:lang w:val="mk-MK"/>
              </w:rPr>
              <w:t>органи</w:t>
            </w:r>
            <w:r>
              <w:rPr>
                <w:rFonts w:cstheme="minorHAnsi"/>
                <w:lang w:val="mk-MK"/>
              </w:rPr>
              <w:t>;</w:t>
            </w:r>
          </w:p>
          <w:p w14:paraId="2A841AEA" w14:textId="48C41DA3" w:rsidR="001E6744" w:rsidRDefault="001E6744">
            <w:pPr>
              <w:spacing w:line="240" w:lineRule="auto"/>
              <w:jc w:val="both"/>
              <w:rPr>
                <w:rFonts w:cstheme="minorHAnsi"/>
                <w:lang w:val="mk-MK"/>
              </w:rPr>
            </w:pPr>
            <w:r>
              <w:rPr>
                <w:rFonts w:cstheme="minorHAnsi"/>
                <w:lang w:val="mk-MK"/>
              </w:rPr>
              <w:t>Регулатива (ЕУ) 2018/1139, Регулатива (ЕУ) бр. 748/2012</w:t>
            </w:r>
            <w:r w:rsidR="00136F0F">
              <w:rPr>
                <w:rFonts w:cstheme="minorHAnsi"/>
                <w:lang w:val="mk-MK"/>
              </w:rPr>
              <w:t>,</w:t>
            </w:r>
            <w:r w:rsidR="00A11B55">
              <w:rPr>
                <w:rFonts w:cstheme="minorHAnsi"/>
                <w:lang w:val="mk-MK"/>
              </w:rPr>
              <w:t xml:space="preserve"> </w:t>
            </w:r>
            <w:r>
              <w:rPr>
                <w:rFonts w:cstheme="minorHAnsi"/>
                <w:lang w:val="mk-MK"/>
              </w:rPr>
              <w:t>Регулатива (ЕУ) бр. 1321/2014</w:t>
            </w:r>
            <w:r w:rsidR="00AA7D79">
              <w:rPr>
                <w:rFonts w:cstheme="minorHAnsi"/>
                <w:lang w:val="mk-MK"/>
              </w:rPr>
              <w:t xml:space="preserve"> и Регулатива (ЕУ) бр. 376/2014</w:t>
            </w:r>
          </w:p>
          <w:p w14:paraId="0783144B" w14:textId="26B1D321" w:rsidR="001E6744" w:rsidRDefault="001E6744">
            <w:pPr>
              <w:spacing w:line="240" w:lineRule="auto"/>
              <w:jc w:val="both"/>
              <w:rPr>
                <w:rFonts w:cstheme="minorHAnsi"/>
                <w:lang w:val="mk-MK"/>
              </w:rPr>
            </w:pPr>
            <w:r>
              <w:rPr>
                <w:rFonts w:cstheme="minorHAnsi"/>
                <w:lang w:val="mk-MK"/>
              </w:rPr>
              <w:t>Врската помеѓу различните Анекси (Деловите)</w:t>
            </w:r>
            <w:r w:rsidR="00A11B55">
              <w:rPr>
                <w:rFonts w:cstheme="minorHAnsi"/>
                <w:lang w:val="mk-MK"/>
              </w:rPr>
              <w:t xml:space="preserve"> </w:t>
            </w:r>
            <w:r>
              <w:rPr>
                <w:rFonts w:cstheme="minorHAnsi"/>
                <w:lang w:val="mk-MK"/>
              </w:rPr>
              <w:t>од Регулатива (ЕУ) бр. 748/2012, Регулатива (ЕУ) бр. 1321/2014 и Регулатива (ЕУ) бр. 965/2012</w:t>
            </w:r>
          </w:p>
          <w:p w14:paraId="29093BE1" w14:textId="191CF8D7" w:rsidR="000F6AE2" w:rsidRDefault="000F6AE2">
            <w:pPr>
              <w:spacing w:line="240" w:lineRule="auto"/>
              <w:jc w:val="both"/>
              <w:rPr>
                <w:rFonts w:cstheme="minorHAnsi"/>
                <w:lang w:val="mk-MK"/>
              </w:rPr>
            </w:pPr>
          </w:p>
        </w:tc>
        <w:tc>
          <w:tcPr>
            <w:tcW w:w="428" w:type="dxa"/>
            <w:tcBorders>
              <w:top w:val="single" w:sz="4" w:space="0" w:color="auto"/>
              <w:left w:val="single" w:sz="4" w:space="0" w:color="auto"/>
              <w:bottom w:val="single" w:sz="4" w:space="0" w:color="FFFFFF" w:themeColor="background1"/>
              <w:right w:val="single" w:sz="4" w:space="0" w:color="auto"/>
            </w:tcBorders>
            <w:hideMark/>
          </w:tcPr>
          <w:p w14:paraId="624AFB68" w14:textId="77777777" w:rsidR="001E6744" w:rsidRDefault="001E6744">
            <w:pPr>
              <w:spacing w:line="240" w:lineRule="auto"/>
              <w:jc w:val="center"/>
              <w:rPr>
                <w:rFonts w:cstheme="minorHAnsi"/>
                <w:lang w:val="mk-MK"/>
              </w:rPr>
            </w:pPr>
            <w:r>
              <w:rPr>
                <w:rFonts w:cstheme="minorHAnsi"/>
                <w:lang w:val="mk-MK"/>
              </w:rPr>
              <w:lastRenderedPageBreak/>
              <w:t>1</w:t>
            </w:r>
          </w:p>
        </w:tc>
        <w:tc>
          <w:tcPr>
            <w:tcW w:w="448" w:type="dxa"/>
            <w:tcBorders>
              <w:top w:val="single" w:sz="4" w:space="0" w:color="auto"/>
              <w:left w:val="single" w:sz="4" w:space="0" w:color="auto"/>
              <w:bottom w:val="single" w:sz="4" w:space="0" w:color="FFFFFF" w:themeColor="background1"/>
              <w:right w:val="single" w:sz="4" w:space="0" w:color="auto"/>
            </w:tcBorders>
            <w:hideMark/>
          </w:tcPr>
          <w:p w14:paraId="719BA85C" w14:textId="77777777" w:rsidR="001E6744" w:rsidRDefault="001E6744">
            <w:pPr>
              <w:spacing w:line="240" w:lineRule="auto"/>
              <w:jc w:val="center"/>
              <w:rPr>
                <w:rFonts w:cstheme="minorHAnsi"/>
                <w:lang w:val="mk-MK"/>
              </w:rPr>
            </w:pPr>
            <w:r>
              <w:rPr>
                <w:rFonts w:cstheme="minorHAnsi"/>
                <w:lang w:val="mk-MK"/>
              </w:rPr>
              <w:t>1</w:t>
            </w:r>
          </w:p>
        </w:tc>
        <w:tc>
          <w:tcPr>
            <w:tcW w:w="540" w:type="dxa"/>
            <w:tcBorders>
              <w:top w:val="single" w:sz="4" w:space="0" w:color="auto"/>
              <w:left w:val="single" w:sz="4" w:space="0" w:color="auto"/>
              <w:bottom w:val="single" w:sz="4" w:space="0" w:color="FFFFFF" w:themeColor="background1"/>
              <w:right w:val="single" w:sz="4" w:space="0" w:color="auto"/>
            </w:tcBorders>
            <w:hideMark/>
          </w:tcPr>
          <w:p w14:paraId="7B96BA9E" w14:textId="77777777" w:rsidR="001E6744" w:rsidRDefault="001E6744">
            <w:pPr>
              <w:spacing w:line="240" w:lineRule="auto"/>
              <w:jc w:val="center"/>
              <w:rPr>
                <w:rFonts w:cstheme="minorHAnsi"/>
                <w:lang w:val="mk-MK"/>
              </w:rPr>
            </w:pPr>
            <w:r>
              <w:rPr>
                <w:rFonts w:cstheme="minorHAnsi"/>
                <w:lang w:val="mk-MK"/>
              </w:rPr>
              <w:t>1</w:t>
            </w:r>
          </w:p>
        </w:tc>
        <w:tc>
          <w:tcPr>
            <w:tcW w:w="513" w:type="dxa"/>
            <w:tcBorders>
              <w:top w:val="single" w:sz="4" w:space="0" w:color="auto"/>
              <w:left w:val="single" w:sz="4" w:space="0" w:color="auto"/>
              <w:bottom w:val="single" w:sz="4" w:space="0" w:color="FFFFFF" w:themeColor="background1"/>
              <w:right w:val="nil"/>
            </w:tcBorders>
            <w:hideMark/>
          </w:tcPr>
          <w:p w14:paraId="60824080" w14:textId="645E1958" w:rsidR="001E6744" w:rsidRDefault="001E6744">
            <w:pPr>
              <w:spacing w:line="240" w:lineRule="auto"/>
              <w:jc w:val="center"/>
              <w:rPr>
                <w:rFonts w:cstheme="minorHAnsi"/>
                <w:lang w:val="mk-MK"/>
              </w:rPr>
            </w:pPr>
            <w:r>
              <w:rPr>
                <w:rFonts w:cstheme="minorHAnsi"/>
                <w:lang w:val="mk-MK"/>
              </w:rPr>
              <w:t>1</w:t>
            </w:r>
          </w:p>
        </w:tc>
      </w:tr>
      <w:tr w:rsidR="001E6744" w14:paraId="3C315591"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5D340F72" w14:textId="699A32B4" w:rsidR="001E6744" w:rsidRPr="00AA7D79" w:rsidRDefault="00AA7D79">
            <w:pPr>
              <w:spacing w:line="240" w:lineRule="auto"/>
              <w:rPr>
                <w:rFonts w:cstheme="minorHAnsi"/>
                <w:lang w:val="en-US"/>
              </w:rPr>
            </w:pPr>
            <w:r>
              <w:rPr>
                <w:rFonts w:cstheme="minorHAnsi"/>
                <w:lang w:val="en-US"/>
              </w:rPr>
              <w:t>10.2</w:t>
            </w: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3FB7E34" w14:textId="77777777" w:rsidR="00AA7D79" w:rsidRPr="00AA7D79" w:rsidRDefault="00AA7D79" w:rsidP="00AA7D79">
            <w:pPr>
              <w:spacing w:line="240" w:lineRule="auto"/>
              <w:jc w:val="both"/>
              <w:rPr>
                <w:rFonts w:cstheme="minorHAnsi"/>
                <w:lang w:val="mk-MK"/>
              </w:rPr>
            </w:pPr>
            <w:r w:rsidRPr="00AA7D79">
              <w:rPr>
                <w:rFonts w:cstheme="minorHAnsi"/>
                <w:i/>
                <w:lang w:val="mk-MK"/>
              </w:rPr>
              <w:t>Персонал за издавање на уверенија - Одржување</w:t>
            </w:r>
            <w:r w:rsidRPr="00AA7D79">
              <w:rPr>
                <w:rFonts w:cstheme="minorHAnsi"/>
                <w:lang w:val="mk-MK"/>
              </w:rPr>
              <w:t xml:space="preserve"> </w:t>
            </w:r>
          </w:p>
          <w:p w14:paraId="19D89B7C" w14:textId="27C43363" w:rsidR="001E6744" w:rsidRDefault="00AA7D79" w:rsidP="00AA7D79">
            <w:pPr>
              <w:spacing w:line="240" w:lineRule="auto"/>
              <w:jc w:val="both"/>
              <w:rPr>
                <w:rFonts w:cstheme="minorHAnsi"/>
                <w:lang w:val="mk-MK"/>
              </w:rPr>
            </w:pPr>
            <w:r w:rsidRPr="00AA7D79">
              <w:rPr>
                <w:rFonts w:cstheme="minorHAnsi"/>
                <w:lang w:val="mk-MK"/>
              </w:rPr>
              <w:t>Детално разбирање на Дел–66</w:t>
            </w:r>
          </w:p>
          <w:p w14:paraId="314166C0" w14:textId="4AAE3FF6" w:rsidR="000F6AE2" w:rsidRDefault="000F6AE2" w:rsidP="00AA7D79">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50FA187" w14:textId="04E09ED6" w:rsidR="001E6744" w:rsidRDefault="00AA7D79" w:rsidP="00AA7D79">
            <w:pPr>
              <w:spacing w:line="240" w:lineRule="auto"/>
              <w:jc w:val="center"/>
              <w:rPr>
                <w:rFonts w:cstheme="minorHAnsi"/>
                <w:lang w:val="mk-MK"/>
              </w:rPr>
            </w:pPr>
            <w:r>
              <w:rPr>
                <w:rFonts w:cstheme="minorHAnsi"/>
                <w:lang w:val="mk-MK"/>
              </w:rPr>
              <w:t>2</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3B4805A" w14:textId="383A26DF" w:rsidR="001E6744" w:rsidRDefault="00AA7D79" w:rsidP="00AA7D79">
            <w:pPr>
              <w:spacing w:line="240" w:lineRule="auto"/>
              <w:jc w:val="center"/>
              <w:rPr>
                <w:rFonts w:cstheme="minorHAnsi"/>
                <w:lang w:val="mk-MK"/>
              </w:rPr>
            </w:pPr>
            <w:r>
              <w:rPr>
                <w:rFonts w:cstheme="minorHAnsi"/>
                <w:lang w:val="mk-MK"/>
              </w:rPr>
              <w:t>2</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EACBB09" w14:textId="29F21C85" w:rsidR="001E6744" w:rsidRDefault="00AA7D79" w:rsidP="00AA7D79">
            <w:pPr>
              <w:spacing w:line="240" w:lineRule="auto"/>
              <w:jc w:val="center"/>
              <w:rPr>
                <w:rFonts w:cstheme="minorHAnsi"/>
                <w:lang w:val="mk-MK"/>
              </w:rPr>
            </w:pPr>
            <w:r>
              <w:rPr>
                <w:rFonts w:cstheme="minorHAnsi"/>
                <w:lang w:val="mk-MK"/>
              </w:rPr>
              <w:t>2</w:t>
            </w:r>
          </w:p>
        </w:tc>
        <w:tc>
          <w:tcPr>
            <w:tcW w:w="513" w:type="dxa"/>
            <w:tcBorders>
              <w:top w:val="single" w:sz="4" w:space="0" w:color="FFFFFF" w:themeColor="background1"/>
              <w:left w:val="single" w:sz="4" w:space="0" w:color="auto"/>
              <w:bottom w:val="single" w:sz="4" w:space="0" w:color="FFFFFF" w:themeColor="background1"/>
              <w:right w:val="nil"/>
            </w:tcBorders>
            <w:vAlign w:val="center"/>
          </w:tcPr>
          <w:p w14:paraId="339026E8" w14:textId="483CD62F" w:rsidR="001E6744" w:rsidRDefault="00AA7D79" w:rsidP="00AA7D79">
            <w:pPr>
              <w:spacing w:line="240" w:lineRule="auto"/>
              <w:jc w:val="center"/>
              <w:rPr>
                <w:rFonts w:cstheme="minorHAnsi"/>
                <w:lang w:val="mk-MK"/>
              </w:rPr>
            </w:pPr>
            <w:r>
              <w:rPr>
                <w:rFonts w:cstheme="minorHAnsi"/>
                <w:lang w:val="mk-MK"/>
              </w:rPr>
              <w:t>2</w:t>
            </w:r>
          </w:p>
        </w:tc>
      </w:tr>
      <w:tr w:rsidR="001E6744" w14:paraId="7AA77FE1"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4F6D4B18" w14:textId="404EFB5C" w:rsidR="001E6744" w:rsidRPr="00AA7D79" w:rsidRDefault="00AA7D79">
            <w:pPr>
              <w:spacing w:line="240" w:lineRule="auto"/>
              <w:rPr>
                <w:rFonts w:cstheme="minorHAnsi"/>
                <w:lang w:val="en-US"/>
              </w:rPr>
            </w:pPr>
            <w:r>
              <w:rPr>
                <w:rFonts w:cstheme="minorHAnsi"/>
                <w:lang w:val="en-US"/>
              </w:rPr>
              <w:t>10.3</w:t>
            </w: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D6C8825" w14:textId="2CF41430" w:rsidR="00AA7D79" w:rsidRPr="00AA7D79" w:rsidRDefault="00136F0F">
            <w:pPr>
              <w:spacing w:line="240" w:lineRule="auto"/>
              <w:jc w:val="both"/>
              <w:rPr>
                <w:rFonts w:cstheme="minorHAnsi"/>
                <w:i/>
                <w:iCs/>
                <w:lang w:val="mk-MK"/>
              </w:rPr>
            </w:pPr>
            <w:r>
              <w:rPr>
                <w:rFonts w:cstheme="minorHAnsi"/>
                <w:i/>
                <w:iCs/>
                <w:lang w:val="mk-MK"/>
              </w:rPr>
              <w:t xml:space="preserve">Одобрени </w:t>
            </w:r>
            <w:r w:rsidR="00AA7D79">
              <w:rPr>
                <w:rFonts w:cstheme="minorHAnsi"/>
                <w:i/>
                <w:iCs/>
                <w:lang w:val="mk-MK"/>
              </w:rPr>
              <w:t>организации за одржување</w:t>
            </w:r>
          </w:p>
          <w:p w14:paraId="2A03D451" w14:textId="303D4267" w:rsidR="001E6744" w:rsidRDefault="00AA7D79">
            <w:pPr>
              <w:spacing w:line="240" w:lineRule="auto"/>
              <w:jc w:val="both"/>
              <w:rPr>
                <w:rFonts w:cstheme="minorHAnsi"/>
                <w:lang w:val="mk-MK"/>
              </w:rPr>
            </w:pPr>
            <w:r w:rsidRPr="00AA7D79">
              <w:rPr>
                <w:rFonts w:cstheme="minorHAnsi"/>
                <w:lang w:val="mk-MK"/>
              </w:rPr>
              <w:t xml:space="preserve">Детално </w:t>
            </w:r>
            <w:r w:rsidR="00136F0F">
              <w:rPr>
                <w:rFonts w:cstheme="minorHAnsi"/>
                <w:lang w:val="mk-MK"/>
              </w:rPr>
              <w:t>разбирање</w:t>
            </w:r>
            <w:r w:rsidRPr="00AA7D79">
              <w:rPr>
                <w:rFonts w:cstheme="minorHAnsi"/>
                <w:lang w:val="mk-MK"/>
              </w:rPr>
              <w:t xml:space="preserve"> на Дел-145 и Дел-М Поддел F</w:t>
            </w:r>
          </w:p>
          <w:p w14:paraId="2EE6BAC6" w14:textId="5DA1FA15" w:rsidR="000F6AE2" w:rsidRDefault="000F6AE2">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4981CB6" w14:textId="60F1A7EF" w:rsidR="001E6744" w:rsidRDefault="00AA7D79" w:rsidP="00AA7D79">
            <w:pPr>
              <w:spacing w:line="240" w:lineRule="auto"/>
              <w:jc w:val="center"/>
              <w:rPr>
                <w:rFonts w:cstheme="minorHAnsi"/>
                <w:lang w:val="mk-MK"/>
              </w:rPr>
            </w:pPr>
            <w:r>
              <w:rPr>
                <w:rFonts w:cstheme="minorHAnsi"/>
                <w:lang w:val="mk-MK"/>
              </w:rPr>
              <w:t>2</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3A9269B4" w14:textId="31C45404" w:rsidR="001E6744" w:rsidRDefault="00AA7D79" w:rsidP="00AA7D79">
            <w:pPr>
              <w:spacing w:line="240" w:lineRule="auto"/>
              <w:jc w:val="center"/>
              <w:rPr>
                <w:rFonts w:cstheme="minorHAnsi"/>
                <w:lang w:val="mk-MK"/>
              </w:rPr>
            </w:pPr>
            <w:r>
              <w:rPr>
                <w:rFonts w:cstheme="minorHAnsi"/>
                <w:lang w:val="mk-MK"/>
              </w:rPr>
              <w:t>2</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DEDF456" w14:textId="53D7EF46" w:rsidR="001E6744" w:rsidRDefault="00AA7D79" w:rsidP="00AA7D79">
            <w:pPr>
              <w:spacing w:line="240" w:lineRule="auto"/>
              <w:jc w:val="center"/>
              <w:rPr>
                <w:rFonts w:cstheme="minorHAnsi"/>
                <w:lang w:val="mk-MK"/>
              </w:rPr>
            </w:pPr>
            <w:r>
              <w:rPr>
                <w:rFonts w:cstheme="minorHAnsi"/>
                <w:lang w:val="mk-MK"/>
              </w:rPr>
              <w:t>2</w:t>
            </w:r>
          </w:p>
        </w:tc>
        <w:tc>
          <w:tcPr>
            <w:tcW w:w="513" w:type="dxa"/>
            <w:tcBorders>
              <w:top w:val="single" w:sz="4" w:space="0" w:color="FFFFFF" w:themeColor="background1"/>
              <w:left w:val="single" w:sz="4" w:space="0" w:color="auto"/>
              <w:bottom w:val="single" w:sz="4" w:space="0" w:color="FFFFFF" w:themeColor="background1"/>
              <w:right w:val="nil"/>
            </w:tcBorders>
            <w:vAlign w:val="center"/>
          </w:tcPr>
          <w:p w14:paraId="4CC347D4" w14:textId="1E0337C2" w:rsidR="001E6744" w:rsidRDefault="00AA7D79" w:rsidP="00AA7D79">
            <w:pPr>
              <w:spacing w:line="240" w:lineRule="auto"/>
              <w:jc w:val="center"/>
              <w:rPr>
                <w:rFonts w:cstheme="minorHAnsi"/>
                <w:lang w:val="mk-MK"/>
              </w:rPr>
            </w:pPr>
            <w:r>
              <w:rPr>
                <w:rFonts w:cstheme="minorHAnsi"/>
                <w:lang w:val="mk-MK"/>
              </w:rPr>
              <w:t>2</w:t>
            </w:r>
          </w:p>
        </w:tc>
      </w:tr>
      <w:tr w:rsidR="001E6744" w14:paraId="614C5550"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47D708C3" w14:textId="3B20A3A8" w:rsidR="001E6744" w:rsidRDefault="00AA7D79">
            <w:pPr>
              <w:spacing w:line="240" w:lineRule="auto"/>
              <w:rPr>
                <w:rFonts w:cstheme="minorHAnsi"/>
                <w:lang w:val="mk-MK"/>
              </w:rPr>
            </w:pPr>
            <w:r>
              <w:rPr>
                <w:rFonts w:cstheme="minorHAnsi"/>
                <w:lang w:val="mk-MK"/>
              </w:rPr>
              <w:t>10.4</w:t>
            </w: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B528E4A" w14:textId="77777777" w:rsidR="00AA7D79" w:rsidRPr="00AA7D79" w:rsidRDefault="00AA7D79" w:rsidP="00AA7D79">
            <w:pPr>
              <w:spacing w:line="240" w:lineRule="auto"/>
              <w:jc w:val="both"/>
              <w:rPr>
                <w:rFonts w:cstheme="minorHAnsi"/>
                <w:lang w:val="mk-MK"/>
              </w:rPr>
            </w:pPr>
            <w:r w:rsidRPr="00AA7D79">
              <w:rPr>
                <w:rFonts w:cstheme="minorHAnsi"/>
                <w:i/>
                <w:lang w:val="mk-MK"/>
              </w:rPr>
              <w:t>Воздушни операции</w:t>
            </w:r>
            <w:r w:rsidRPr="00AA7D79">
              <w:rPr>
                <w:rFonts w:cstheme="minorHAnsi"/>
                <w:lang w:val="mk-MK"/>
              </w:rPr>
              <w:t xml:space="preserve"> </w:t>
            </w:r>
          </w:p>
          <w:p w14:paraId="69298093" w14:textId="77777777" w:rsidR="00AA7D79" w:rsidRPr="00AA7D79" w:rsidRDefault="00AA7D79" w:rsidP="00AA7D79">
            <w:pPr>
              <w:spacing w:line="240" w:lineRule="auto"/>
              <w:jc w:val="both"/>
              <w:rPr>
                <w:rFonts w:cstheme="minorHAnsi"/>
                <w:lang w:val="mk-MK"/>
              </w:rPr>
            </w:pPr>
            <w:r w:rsidRPr="00AA7D79">
              <w:rPr>
                <w:rFonts w:cstheme="minorHAnsi"/>
                <w:lang w:val="mk-MK"/>
              </w:rPr>
              <w:t xml:space="preserve">Општо разбирање на Регулатива (ЕУ) бр. 965/2012. </w:t>
            </w:r>
          </w:p>
          <w:p w14:paraId="7836837B" w14:textId="193FB520" w:rsidR="00AA7D79" w:rsidRPr="00AA7D79" w:rsidRDefault="00AA7D79" w:rsidP="00AA7D79">
            <w:pPr>
              <w:spacing w:line="240" w:lineRule="auto"/>
              <w:jc w:val="both"/>
              <w:rPr>
                <w:rFonts w:cstheme="minorHAnsi"/>
                <w:lang w:val="mk-MK"/>
              </w:rPr>
            </w:pPr>
            <w:r w:rsidRPr="00AA7D79">
              <w:rPr>
                <w:rFonts w:cstheme="minorHAnsi"/>
                <w:lang w:val="mk-MK"/>
              </w:rPr>
              <w:t>Уверенија за исполнување на безбедносни услови за вршење на јавен воздушен превоз (AOC);</w:t>
            </w:r>
          </w:p>
          <w:p w14:paraId="5E5EFE18" w14:textId="39293AF1" w:rsidR="00AA7D79" w:rsidRPr="00AA7D79" w:rsidRDefault="00AA7D79" w:rsidP="00AA7D79">
            <w:pPr>
              <w:spacing w:line="240" w:lineRule="auto"/>
              <w:jc w:val="both"/>
              <w:rPr>
                <w:rFonts w:cstheme="minorHAnsi"/>
                <w:lang w:val="mk-MK"/>
              </w:rPr>
            </w:pPr>
            <w:r w:rsidRPr="00AA7D79">
              <w:rPr>
                <w:rFonts w:cstheme="minorHAnsi"/>
                <w:lang w:val="mk-MK"/>
              </w:rPr>
              <w:t xml:space="preserve">Обврски на операторите, </w:t>
            </w:r>
            <w:r w:rsidR="00136F0F">
              <w:rPr>
                <w:rFonts w:cstheme="minorHAnsi"/>
                <w:lang w:val="mk-MK"/>
              </w:rPr>
              <w:t>особено</w:t>
            </w:r>
            <w:r w:rsidRPr="00AA7D79">
              <w:rPr>
                <w:rFonts w:cstheme="minorHAnsi"/>
                <w:lang w:val="mk-MK"/>
              </w:rPr>
              <w:t xml:space="preserve"> во поглед на </w:t>
            </w:r>
            <w:r w:rsidR="001F1C3C">
              <w:rPr>
                <w:rFonts w:cstheme="minorHAnsi"/>
                <w:lang w:val="mk-MK"/>
              </w:rPr>
              <w:t xml:space="preserve">континуираната </w:t>
            </w:r>
            <w:r w:rsidRPr="00AA7D79">
              <w:rPr>
                <w:rFonts w:cstheme="minorHAnsi"/>
                <w:lang w:val="mk-MK"/>
              </w:rPr>
              <w:t>пловидбеност и одржување;</w:t>
            </w:r>
          </w:p>
          <w:p w14:paraId="7D46B4A8" w14:textId="6F1D006D" w:rsidR="00AA7D79" w:rsidRPr="00AA7D79" w:rsidRDefault="00AA7D79" w:rsidP="00AA7D79">
            <w:pPr>
              <w:spacing w:line="240" w:lineRule="auto"/>
              <w:jc w:val="both"/>
              <w:rPr>
                <w:rFonts w:cstheme="minorHAnsi"/>
                <w:lang w:val="mk-MK"/>
              </w:rPr>
            </w:pPr>
            <w:r w:rsidRPr="00AA7D79">
              <w:rPr>
                <w:rFonts w:cstheme="minorHAnsi"/>
                <w:lang w:val="mk-MK"/>
              </w:rPr>
              <w:t>Програма за одржување на воздухоплови;</w:t>
            </w:r>
          </w:p>
          <w:p w14:paraId="1C8D9E59" w14:textId="02A58408" w:rsidR="00AA7D79" w:rsidRPr="00AA7D79" w:rsidRDefault="008529E8" w:rsidP="00AA7D79">
            <w:pPr>
              <w:spacing w:line="240" w:lineRule="auto"/>
              <w:jc w:val="both"/>
              <w:rPr>
                <w:rFonts w:cstheme="minorHAnsi"/>
                <w:lang w:val="mk-MK"/>
              </w:rPr>
            </w:pPr>
            <w:r>
              <w:rPr>
                <w:rFonts w:cstheme="minorHAnsi"/>
                <w:lang w:val="mk-MK"/>
              </w:rPr>
              <w:t>Л</w:t>
            </w:r>
            <w:r w:rsidRPr="00A528C3">
              <w:rPr>
                <w:rFonts w:cstheme="minorHAnsi"/>
                <w:lang w:val="mk-MK"/>
              </w:rPr>
              <w:t>иста на минимална опрема</w:t>
            </w:r>
            <w:r w:rsidRPr="00AA7D79">
              <w:rPr>
                <w:rFonts w:cstheme="minorHAnsi"/>
                <w:lang w:val="mk-MK"/>
              </w:rPr>
              <w:t xml:space="preserve"> </w:t>
            </w:r>
            <w:r w:rsidR="00AA7D79" w:rsidRPr="00AA7D79">
              <w:rPr>
                <w:rFonts w:cstheme="minorHAnsi"/>
                <w:lang w:val="mk-MK"/>
              </w:rPr>
              <w:t>MEL//CDL;</w:t>
            </w:r>
          </w:p>
          <w:p w14:paraId="000085FE" w14:textId="2E9906A1" w:rsidR="00AA7D79" w:rsidRPr="00AA7D79" w:rsidRDefault="00AA7D79" w:rsidP="00AA7D79">
            <w:pPr>
              <w:spacing w:line="240" w:lineRule="auto"/>
              <w:jc w:val="both"/>
              <w:rPr>
                <w:rFonts w:cstheme="minorHAnsi"/>
                <w:lang w:val="mk-MK"/>
              </w:rPr>
            </w:pPr>
            <w:r w:rsidRPr="00AA7D79">
              <w:rPr>
                <w:rFonts w:cstheme="minorHAnsi"/>
                <w:lang w:val="mk-MK"/>
              </w:rPr>
              <w:t>Документи кои треба да се носат во воздухоплов;</w:t>
            </w:r>
          </w:p>
          <w:p w14:paraId="15B342F9" w14:textId="7DC6FB00" w:rsidR="001E6744" w:rsidRDefault="00AA7D79">
            <w:pPr>
              <w:spacing w:line="240" w:lineRule="auto"/>
              <w:jc w:val="both"/>
              <w:rPr>
                <w:rFonts w:cstheme="minorHAnsi"/>
                <w:lang w:val="mk-MK"/>
              </w:rPr>
            </w:pPr>
            <w:r w:rsidRPr="00AA7D79">
              <w:rPr>
                <w:rFonts w:cstheme="minorHAnsi"/>
                <w:lang w:val="mk-MK"/>
              </w:rPr>
              <w:t>Ставање натписи (озна</w:t>
            </w:r>
            <w:r w:rsidR="00136F0F">
              <w:rPr>
                <w:rFonts w:cstheme="minorHAnsi"/>
                <w:lang w:val="mk-MK"/>
              </w:rPr>
              <w:t>ки</w:t>
            </w:r>
            <w:r w:rsidRPr="00AA7D79">
              <w:rPr>
                <w:rFonts w:cstheme="minorHAnsi"/>
                <w:lang w:val="mk-MK"/>
              </w:rPr>
              <w:t>) на воздухопловите.</w:t>
            </w:r>
          </w:p>
          <w:p w14:paraId="1F7807B8" w14:textId="7E68CDFC" w:rsidR="000F6AE2" w:rsidRDefault="000F6AE2">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5ACCE061" w14:textId="66591734" w:rsidR="001E6744" w:rsidRDefault="00AA7D79" w:rsidP="00AA7D79">
            <w:pPr>
              <w:spacing w:line="240" w:lineRule="auto"/>
              <w:jc w:val="center"/>
              <w:rPr>
                <w:rFonts w:cstheme="minorHAnsi"/>
                <w:lang w:val="mk-MK"/>
              </w:rPr>
            </w:pPr>
            <w:r>
              <w:rPr>
                <w:rFonts w:cstheme="minorHAnsi"/>
                <w:lang w:val="mk-MK"/>
              </w:rPr>
              <w:t>1</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00C8CE78" w14:textId="02DC1BAF" w:rsidR="001E6744" w:rsidRDefault="00AA7D79" w:rsidP="00AA7D79">
            <w:pPr>
              <w:spacing w:line="240" w:lineRule="auto"/>
              <w:jc w:val="center"/>
              <w:rPr>
                <w:rFonts w:cstheme="minorHAnsi"/>
                <w:lang w:val="mk-MK"/>
              </w:rPr>
            </w:pPr>
            <w:r>
              <w:rPr>
                <w:rFonts w:cstheme="minorHAnsi"/>
                <w:lang w:val="mk-MK"/>
              </w:rPr>
              <w:t>1</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32A59448" w14:textId="511EAA5E" w:rsidR="001E6744" w:rsidRDefault="00AA7D79" w:rsidP="00AA7D79">
            <w:pPr>
              <w:spacing w:line="240" w:lineRule="auto"/>
              <w:jc w:val="center"/>
              <w:rPr>
                <w:rFonts w:cstheme="minorHAnsi"/>
                <w:lang w:val="mk-MK"/>
              </w:rPr>
            </w:pPr>
            <w:r>
              <w:rPr>
                <w:rFonts w:cstheme="minorHAnsi"/>
                <w:lang w:val="mk-MK"/>
              </w:rPr>
              <w:t>1</w:t>
            </w:r>
          </w:p>
        </w:tc>
        <w:tc>
          <w:tcPr>
            <w:tcW w:w="513" w:type="dxa"/>
            <w:tcBorders>
              <w:top w:val="single" w:sz="4" w:space="0" w:color="FFFFFF" w:themeColor="background1"/>
              <w:left w:val="single" w:sz="4" w:space="0" w:color="auto"/>
              <w:bottom w:val="single" w:sz="4" w:space="0" w:color="FFFFFF" w:themeColor="background1"/>
              <w:right w:val="nil"/>
            </w:tcBorders>
          </w:tcPr>
          <w:p w14:paraId="15365AF6" w14:textId="207AAEEC" w:rsidR="001E6744" w:rsidRDefault="00AA7D79" w:rsidP="00AA7D79">
            <w:pPr>
              <w:spacing w:line="240" w:lineRule="auto"/>
              <w:jc w:val="center"/>
              <w:rPr>
                <w:rFonts w:cstheme="minorHAnsi"/>
                <w:lang w:val="mk-MK"/>
              </w:rPr>
            </w:pPr>
            <w:r>
              <w:rPr>
                <w:rFonts w:cstheme="minorHAnsi"/>
                <w:lang w:val="mk-MK"/>
              </w:rPr>
              <w:t>1</w:t>
            </w:r>
          </w:p>
        </w:tc>
      </w:tr>
      <w:tr w:rsidR="001E6744" w14:paraId="5167142E"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692A47E7" w14:textId="40ADF09B" w:rsidR="001E6744" w:rsidRDefault="00AA7D79">
            <w:pPr>
              <w:spacing w:line="240" w:lineRule="auto"/>
              <w:rPr>
                <w:rFonts w:cstheme="minorHAnsi"/>
                <w:lang w:val="mk-MK"/>
              </w:rPr>
            </w:pPr>
            <w:r>
              <w:rPr>
                <w:rFonts w:cstheme="minorHAnsi"/>
                <w:lang w:val="mk-MK"/>
              </w:rPr>
              <w:t>10.5</w:t>
            </w: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37553F1" w14:textId="55982BD4" w:rsidR="001E6744" w:rsidRDefault="005A5FF9">
            <w:pPr>
              <w:spacing w:line="240" w:lineRule="auto"/>
              <w:jc w:val="both"/>
              <w:rPr>
                <w:rFonts w:cstheme="minorHAnsi"/>
                <w:i/>
                <w:sz w:val="24"/>
                <w:lang w:val="mk-MK"/>
              </w:rPr>
            </w:pPr>
            <w:r>
              <w:rPr>
                <w:rFonts w:cstheme="minorHAnsi"/>
                <w:i/>
                <w:sz w:val="24"/>
                <w:lang w:val="mk-MK"/>
              </w:rPr>
              <w:t>Сертифицирање</w:t>
            </w:r>
            <w:r w:rsidR="00A528C3" w:rsidRPr="00D55208">
              <w:rPr>
                <w:rFonts w:cstheme="minorHAnsi"/>
                <w:i/>
                <w:sz w:val="24"/>
                <w:lang w:val="mk-MK"/>
              </w:rPr>
              <w:t xml:space="preserve"> на воздухоплови, делови и уреди</w:t>
            </w:r>
          </w:p>
          <w:p w14:paraId="161553EB" w14:textId="6FF4F559" w:rsidR="000F6AE2" w:rsidRDefault="000F6AE2">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4B412088" w14:textId="77777777" w:rsidR="001E6744" w:rsidRDefault="001E6744">
            <w:pPr>
              <w:spacing w:line="240" w:lineRule="auto"/>
              <w:jc w:val="center"/>
              <w:rPr>
                <w:rFonts w:cstheme="minorHAnsi"/>
                <w:lang w:val="mk-MK"/>
              </w:rPr>
            </w:pP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1C89EA29" w14:textId="77777777" w:rsidR="001E6744" w:rsidRDefault="001E6744">
            <w:pPr>
              <w:spacing w:line="240" w:lineRule="auto"/>
              <w:jc w:val="center"/>
              <w:rPr>
                <w:rFonts w:cstheme="minorHAnsi"/>
                <w:lang w:val="mk-MK"/>
              </w:rPr>
            </w:pP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71E8D7D2" w14:textId="77777777" w:rsidR="001E6744" w:rsidRDefault="001E6744">
            <w:pPr>
              <w:spacing w:line="240" w:lineRule="auto"/>
              <w:jc w:val="center"/>
              <w:rPr>
                <w:rFonts w:cstheme="minorHAnsi"/>
                <w:lang w:val="mk-MK"/>
              </w:rPr>
            </w:pPr>
          </w:p>
        </w:tc>
        <w:tc>
          <w:tcPr>
            <w:tcW w:w="513" w:type="dxa"/>
            <w:tcBorders>
              <w:top w:val="single" w:sz="4" w:space="0" w:color="FFFFFF" w:themeColor="background1"/>
              <w:left w:val="single" w:sz="4" w:space="0" w:color="auto"/>
              <w:bottom w:val="single" w:sz="4" w:space="0" w:color="FFFFFF" w:themeColor="background1"/>
              <w:right w:val="nil"/>
            </w:tcBorders>
          </w:tcPr>
          <w:p w14:paraId="0CAC8496" w14:textId="77777777" w:rsidR="001E6744" w:rsidRDefault="001E6744">
            <w:pPr>
              <w:spacing w:line="240" w:lineRule="auto"/>
              <w:jc w:val="center"/>
              <w:rPr>
                <w:rFonts w:cstheme="minorHAnsi"/>
                <w:lang w:val="mk-MK"/>
              </w:rPr>
            </w:pPr>
          </w:p>
        </w:tc>
      </w:tr>
      <w:tr w:rsidR="001E6744" w14:paraId="5DC81704"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223E0C45" w14:textId="12511FE2" w:rsidR="001E6744" w:rsidRDefault="001E6744">
            <w:pPr>
              <w:spacing w:line="240" w:lineRule="auto"/>
              <w:rPr>
                <w:rFonts w:cstheme="minorHAnsi"/>
                <w:lang w:val="mk-MK"/>
              </w:rPr>
            </w:pP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0C29122" w14:textId="530CCBC4" w:rsidR="00A528C3" w:rsidRPr="00A528C3" w:rsidRDefault="00A528C3" w:rsidP="00A528C3">
            <w:pPr>
              <w:spacing w:line="240" w:lineRule="auto"/>
              <w:jc w:val="both"/>
              <w:rPr>
                <w:rFonts w:cstheme="minorHAnsi"/>
                <w:lang w:val="mk-MK"/>
              </w:rPr>
            </w:pPr>
            <w:r>
              <w:rPr>
                <w:rFonts w:cstheme="minorHAnsi"/>
                <w:lang w:val="en-US"/>
              </w:rPr>
              <w:t>(a)</w:t>
            </w:r>
            <w:r>
              <w:rPr>
                <w:rFonts w:cstheme="minorHAnsi"/>
                <w:lang w:val="en-US"/>
              </w:rPr>
              <w:tab/>
            </w:r>
            <w:r w:rsidRPr="00A528C3">
              <w:rPr>
                <w:rFonts w:cstheme="minorHAnsi"/>
                <w:lang w:val="mk-MK"/>
              </w:rPr>
              <w:t xml:space="preserve">Општо </w:t>
            </w:r>
          </w:p>
          <w:p w14:paraId="099B7AA0" w14:textId="07058247" w:rsidR="001E6744"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Општо разбирање на Дел</w:t>
            </w:r>
            <w:r w:rsidR="00A11B55">
              <w:rPr>
                <w:rFonts w:cstheme="minorHAnsi"/>
                <w:lang w:val="mk-MK"/>
              </w:rPr>
              <w:t xml:space="preserve"> </w:t>
            </w:r>
            <w:r w:rsidRPr="00A528C3">
              <w:rPr>
                <w:rFonts w:cstheme="minorHAnsi"/>
                <w:lang w:val="mk-MK"/>
              </w:rPr>
              <w:t>21 и спецификации</w:t>
            </w:r>
            <w:r w:rsidR="005A5FF9">
              <w:rPr>
                <w:rFonts w:cstheme="minorHAnsi"/>
                <w:lang w:val="mk-MK"/>
              </w:rPr>
              <w:t xml:space="preserve"> </w:t>
            </w:r>
            <w:r w:rsidR="003768D8">
              <w:rPr>
                <w:rFonts w:cstheme="minorHAnsi"/>
                <w:lang w:val="mk-MK"/>
              </w:rPr>
              <w:t>за</w:t>
            </w:r>
            <w:r w:rsidR="005A5FF9">
              <w:rPr>
                <w:rFonts w:cstheme="minorHAnsi"/>
                <w:lang w:val="mk-MK"/>
              </w:rPr>
              <w:t xml:space="preserve"> сертифицирање</w:t>
            </w:r>
            <w:r w:rsidRPr="00A528C3">
              <w:rPr>
                <w:rFonts w:cstheme="minorHAnsi"/>
                <w:lang w:val="mk-MK"/>
              </w:rPr>
              <w:t xml:space="preserve"> CS-23, 25, 27, 29 на EASA.</w:t>
            </w:r>
          </w:p>
          <w:p w14:paraId="41697980" w14:textId="30640EE0" w:rsidR="000F6AE2" w:rsidRDefault="000F6AE2" w:rsidP="00A528C3">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0666F374" w14:textId="31C99E3D" w:rsidR="001E6744" w:rsidRPr="00A528C3" w:rsidRDefault="00A528C3">
            <w:pPr>
              <w:spacing w:line="240" w:lineRule="auto"/>
              <w:jc w:val="center"/>
              <w:rPr>
                <w:rFonts w:cstheme="minorHAnsi"/>
                <w:lang w:val="en-US"/>
              </w:rPr>
            </w:pPr>
            <w:r>
              <w:rPr>
                <w:rFonts w:cstheme="minorHAnsi"/>
                <w:lang w:val="en-US"/>
              </w:rPr>
              <w:t>─</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36965559" w14:textId="06610051" w:rsidR="001E6744" w:rsidRPr="00A528C3" w:rsidRDefault="00A528C3">
            <w:pPr>
              <w:spacing w:line="240" w:lineRule="auto"/>
              <w:jc w:val="center"/>
              <w:rPr>
                <w:rFonts w:cstheme="minorHAnsi"/>
                <w:lang w:val="en-US"/>
              </w:rPr>
            </w:pPr>
            <w:r>
              <w:rPr>
                <w:rFonts w:cstheme="minorHAnsi"/>
                <w:lang w:val="en-US"/>
              </w:rPr>
              <w:t>1</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4055179D" w14:textId="5255DB65" w:rsidR="001E6744" w:rsidRPr="00A528C3" w:rsidRDefault="00A528C3">
            <w:pPr>
              <w:spacing w:line="240" w:lineRule="auto"/>
              <w:jc w:val="center"/>
              <w:rPr>
                <w:rFonts w:cstheme="minorHAnsi"/>
                <w:lang w:val="en-US"/>
              </w:rPr>
            </w:pPr>
            <w:r>
              <w:rPr>
                <w:rFonts w:cstheme="minorHAnsi"/>
                <w:lang w:val="en-US"/>
              </w:rPr>
              <w:t>1</w:t>
            </w:r>
          </w:p>
        </w:tc>
        <w:tc>
          <w:tcPr>
            <w:tcW w:w="513" w:type="dxa"/>
            <w:tcBorders>
              <w:top w:val="single" w:sz="4" w:space="0" w:color="FFFFFF" w:themeColor="background1"/>
              <w:left w:val="single" w:sz="4" w:space="0" w:color="auto"/>
              <w:bottom w:val="single" w:sz="4" w:space="0" w:color="FFFFFF" w:themeColor="background1"/>
              <w:right w:val="nil"/>
            </w:tcBorders>
          </w:tcPr>
          <w:p w14:paraId="1B77CB89" w14:textId="42CEA5D5" w:rsidR="001E6744" w:rsidRPr="00A528C3" w:rsidRDefault="00A528C3">
            <w:pPr>
              <w:spacing w:line="240" w:lineRule="auto"/>
              <w:jc w:val="center"/>
              <w:rPr>
                <w:rFonts w:cstheme="minorHAnsi"/>
                <w:lang w:val="en-US"/>
              </w:rPr>
            </w:pPr>
            <w:r>
              <w:rPr>
                <w:rFonts w:cstheme="minorHAnsi"/>
                <w:lang w:val="en-US"/>
              </w:rPr>
              <w:t>1</w:t>
            </w:r>
          </w:p>
        </w:tc>
      </w:tr>
      <w:tr w:rsidR="001E6744" w14:paraId="566AE153"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0F94880C" w14:textId="668812A1" w:rsidR="001E6744" w:rsidRDefault="001E6744">
            <w:pPr>
              <w:spacing w:line="240" w:lineRule="auto"/>
              <w:rPr>
                <w:rFonts w:cstheme="minorHAnsi"/>
                <w:lang w:val="mk-MK"/>
              </w:rPr>
            </w:pP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6CCF045" w14:textId="58DBED58" w:rsidR="003768D8" w:rsidRDefault="00A528C3" w:rsidP="00A528C3">
            <w:pPr>
              <w:spacing w:line="240" w:lineRule="auto"/>
              <w:jc w:val="both"/>
              <w:rPr>
                <w:rFonts w:cstheme="minorHAnsi"/>
                <w:lang w:val="mk-MK"/>
              </w:rPr>
            </w:pPr>
            <w:r>
              <w:rPr>
                <w:rFonts w:cstheme="minorHAnsi"/>
                <w:lang w:val="mk-MK"/>
              </w:rPr>
              <w:t xml:space="preserve">(б) </w:t>
            </w:r>
            <w:r w:rsidR="003768D8">
              <w:rPr>
                <w:rFonts w:cstheme="minorHAnsi"/>
                <w:lang w:val="mk-MK"/>
              </w:rPr>
              <w:t>Документи</w:t>
            </w:r>
          </w:p>
          <w:p w14:paraId="2AD9B739" w14:textId="291CF417"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 xml:space="preserve">Уверение за пловидбеност; ограничени уверенија за </w:t>
            </w:r>
            <w:r>
              <w:rPr>
                <w:rFonts w:cstheme="minorHAnsi"/>
                <w:lang w:val="mk-MK"/>
              </w:rPr>
              <w:tab/>
            </w:r>
            <w:r w:rsidRPr="00A528C3">
              <w:rPr>
                <w:rFonts w:cstheme="minorHAnsi"/>
                <w:lang w:val="mk-MK"/>
              </w:rPr>
              <w:t>пловидбеност и дозвола за летање;</w:t>
            </w:r>
          </w:p>
          <w:p w14:paraId="7D56C1CC" w14:textId="212CD44D"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Уверение за регистрација;</w:t>
            </w:r>
          </w:p>
          <w:p w14:paraId="0455A2E1" w14:textId="4FD94186" w:rsidR="00A528C3" w:rsidRPr="00A528C3" w:rsidRDefault="00A528C3" w:rsidP="00A528C3">
            <w:pPr>
              <w:spacing w:line="240" w:lineRule="auto"/>
              <w:jc w:val="both"/>
              <w:rPr>
                <w:rFonts w:cstheme="minorHAnsi"/>
                <w:lang w:val="mk-MK"/>
              </w:rPr>
            </w:pPr>
            <w:r w:rsidRPr="00A528C3">
              <w:rPr>
                <w:rFonts w:cstheme="minorHAnsi"/>
                <w:lang w:val="mk-MK"/>
              </w:rPr>
              <w:t> </w:t>
            </w:r>
            <w:r>
              <w:rPr>
                <w:rFonts w:cstheme="minorHAnsi"/>
                <w:lang w:val="mk-MK"/>
              </w:rPr>
              <w:tab/>
            </w:r>
            <w:r w:rsidRPr="00A528C3">
              <w:rPr>
                <w:rFonts w:cstheme="minorHAnsi"/>
                <w:lang w:val="mk-MK"/>
              </w:rPr>
              <w:t>Уверение за бучава;</w:t>
            </w:r>
          </w:p>
          <w:p w14:paraId="64563747" w14:textId="796388F3" w:rsidR="00A528C3" w:rsidRPr="00A528C3" w:rsidRDefault="00A528C3" w:rsidP="00A528C3">
            <w:pPr>
              <w:spacing w:line="240" w:lineRule="auto"/>
              <w:jc w:val="both"/>
              <w:rPr>
                <w:rFonts w:cstheme="minorHAnsi"/>
                <w:lang w:val="mk-MK"/>
              </w:rPr>
            </w:pPr>
            <w:r>
              <w:rPr>
                <w:rFonts w:cstheme="minorHAnsi"/>
                <w:lang w:val="mk-MK"/>
              </w:rPr>
              <w:tab/>
            </w:r>
            <w:r w:rsidR="003768D8">
              <w:rPr>
                <w:rFonts w:cstheme="minorHAnsi"/>
                <w:lang w:val="mk-MK"/>
              </w:rPr>
              <w:t>Распоред</w:t>
            </w:r>
            <w:r w:rsidR="003768D8" w:rsidRPr="00A528C3">
              <w:rPr>
                <w:rFonts w:cstheme="minorHAnsi"/>
                <w:lang w:val="mk-MK"/>
              </w:rPr>
              <w:t xml:space="preserve"> </w:t>
            </w:r>
            <w:r w:rsidRPr="00A528C3">
              <w:rPr>
                <w:rFonts w:cstheme="minorHAnsi"/>
                <w:lang w:val="mk-MK"/>
              </w:rPr>
              <w:t>за тежината;</w:t>
            </w:r>
          </w:p>
          <w:p w14:paraId="422735AE" w14:textId="77777777" w:rsidR="001E6744"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Дозвола и одобрение за радиостаница. </w:t>
            </w:r>
          </w:p>
          <w:p w14:paraId="50340069" w14:textId="2CBBF809" w:rsidR="000F6AE2" w:rsidRDefault="000F6AE2" w:rsidP="00A528C3">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7600A3FE" w14:textId="1EC85491" w:rsidR="001E6744" w:rsidRPr="00A528C3" w:rsidRDefault="00A528C3">
            <w:pPr>
              <w:spacing w:line="240" w:lineRule="auto"/>
              <w:jc w:val="center"/>
              <w:rPr>
                <w:rFonts w:cstheme="minorHAnsi"/>
                <w:lang w:val="en-US"/>
              </w:rPr>
            </w:pPr>
            <w:r>
              <w:rPr>
                <w:rFonts w:cstheme="minorHAnsi"/>
                <w:lang w:val="en-US"/>
              </w:rPr>
              <w:t>─</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11A03E0A" w14:textId="0CBCA4B0" w:rsidR="001E6744" w:rsidRPr="00A528C3" w:rsidRDefault="00A528C3">
            <w:pPr>
              <w:spacing w:line="240" w:lineRule="auto"/>
              <w:jc w:val="center"/>
              <w:rPr>
                <w:rFonts w:cstheme="minorHAnsi"/>
                <w:lang w:val="en-US"/>
              </w:rPr>
            </w:pPr>
            <w:r>
              <w:rPr>
                <w:rFonts w:cstheme="minorHAnsi"/>
                <w:lang w:val="en-US"/>
              </w:rPr>
              <w:t>2</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4B78B55D" w14:textId="3C06B247" w:rsidR="001E6744" w:rsidRPr="00A528C3" w:rsidRDefault="00A528C3">
            <w:pPr>
              <w:spacing w:line="240" w:lineRule="auto"/>
              <w:jc w:val="center"/>
              <w:rPr>
                <w:rFonts w:cstheme="minorHAnsi"/>
                <w:lang w:val="en-US"/>
              </w:rPr>
            </w:pPr>
            <w:r>
              <w:rPr>
                <w:rFonts w:cstheme="minorHAnsi"/>
                <w:lang w:val="en-US"/>
              </w:rPr>
              <w:t>2</w:t>
            </w:r>
          </w:p>
        </w:tc>
        <w:tc>
          <w:tcPr>
            <w:tcW w:w="513" w:type="dxa"/>
            <w:tcBorders>
              <w:top w:val="single" w:sz="4" w:space="0" w:color="FFFFFF" w:themeColor="background1"/>
              <w:left w:val="single" w:sz="4" w:space="0" w:color="auto"/>
              <w:bottom w:val="single" w:sz="4" w:space="0" w:color="FFFFFF" w:themeColor="background1"/>
              <w:right w:val="nil"/>
            </w:tcBorders>
          </w:tcPr>
          <w:p w14:paraId="70D27F4F" w14:textId="67F22C6D" w:rsidR="001E6744" w:rsidRPr="00A528C3" w:rsidRDefault="00A528C3">
            <w:pPr>
              <w:spacing w:line="240" w:lineRule="auto"/>
              <w:jc w:val="center"/>
              <w:rPr>
                <w:rFonts w:cstheme="minorHAnsi"/>
                <w:lang w:val="en-US"/>
              </w:rPr>
            </w:pPr>
            <w:r>
              <w:rPr>
                <w:rFonts w:cstheme="minorHAnsi"/>
                <w:lang w:val="en-US"/>
              </w:rPr>
              <w:t>2</w:t>
            </w:r>
          </w:p>
        </w:tc>
      </w:tr>
      <w:tr w:rsidR="001E6744" w14:paraId="63D59792"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355427BC" w14:textId="0B54E678" w:rsidR="001E6744" w:rsidRDefault="00A528C3">
            <w:pPr>
              <w:spacing w:line="240" w:lineRule="auto"/>
              <w:rPr>
                <w:rFonts w:cstheme="minorHAnsi"/>
                <w:lang w:val="mk-MK"/>
              </w:rPr>
            </w:pPr>
            <w:r>
              <w:rPr>
                <w:rFonts w:cstheme="minorHAnsi"/>
                <w:lang w:val="mk-MK"/>
              </w:rPr>
              <w:t>10.6</w:t>
            </w: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80149CD" w14:textId="74403E84" w:rsidR="00A528C3" w:rsidRPr="00A528C3" w:rsidRDefault="001F1C3C" w:rsidP="00A528C3">
            <w:pPr>
              <w:spacing w:line="240" w:lineRule="auto"/>
              <w:jc w:val="both"/>
              <w:rPr>
                <w:rFonts w:cstheme="minorHAnsi"/>
                <w:lang w:val="mk-MK"/>
              </w:rPr>
            </w:pPr>
            <w:r>
              <w:rPr>
                <w:rFonts w:cstheme="minorHAnsi"/>
                <w:i/>
                <w:lang w:val="mk-MK"/>
              </w:rPr>
              <w:t xml:space="preserve">Континуирана </w:t>
            </w:r>
            <w:r w:rsidR="00A528C3" w:rsidRPr="00A528C3">
              <w:rPr>
                <w:rFonts w:cstheme="minorHAnsi"/>
                <w:i/>
                <w:lang w:val="mk-MK"/>
              </w:rPr>
              <w:t>пловидбеност</w:t>
            </w:r>
            <w:r w:rsidR="00A528C3" w:rsidRPr="00A528C3">
              <w:rPr>
                <w:rFonts w:cstheme="minorHAnsi"/>
                <w:lang w:val="mk-MK"/>
              </w:rPr>
              <w:t xml:space="preserve"> </w:t>
            </w:r>
          </w:p>
          <w:p w14:paraId="64793295" w14:textId="1234A344" w:rsidR="00A528C3" w:rsidRPr="00A528C3" w:rsidRDefault="00A528C3" w:rsidP="00A528C3">
            <w:pPr>
              <w:spacing w:line="240" w:lineRule="auto"/>
              <w:jc w:val="both"/>
              <w:rPr>
                <w:rFonts w:cstheme="minorHAnsi"/>
                <w:lang w:val="mk-MK"/>
              </w:rPr>
            </w:pPr>
            <w:r w:rsidRPr="00A528C3">
              <w:rPr>
                <w:rFonts w:cstheme="minorHAnsi"/>
                <w:lang w:val="mk-MK"/>
              </w:rPr>
              <w:t xml:space="preserve">Детално разбирање на одредбите од Дел-21 кои се однесуваат на </w:t>
            </w:r>
            <w:r w:rsidR="001F1C3C">
              <w:rPr>
                <w:rFonts w:cstheme="minorHAnsi"/>
                <w:lang w:val="mk-MK"/>
              </w:rPr>
              <w:t xml:space="preserve">континуирана </w:t>
            </w:r>
            <w:r w:rsidRPr="00A528C3">
              <w:rPr>
                <w:rFonts w:cstheme="minorHAnsi"/>
                <w:lang w:val="mk-MK"/>
              </w:rPr>
              <w:t xml:space="preserve">пловидбеност. </w:t>
            </w:r>
          </w:p>
          <w:p w14:paraId="2C5BE521" w14:textId="1BBC92D6" w:rsidR="001E6744" w:rsidRDefault="00A528C3" w:rsidP="00A528C3">
            <w:pPr>
              <w:spacing w:line="240" w:lineRule="auto"/>
              <w:jc w:val="both"/>
              <w:rPr>
                <w:rFonts w:cstheme="minorHAnsi"/>
                <w:lang w:val="mk-MK"/>
              </w:rPr>
            </w:pPr>
            <w:r w:rsidRPr="00A528C3">
              <w:rPr>
                <w:rFonts w:cstheme="minorHAnsi"/>
                <w:lang w:val="mk-MK"/>
              </w:rPr>
              <w:t>Детално разбирање на Дел-М.</w:t>
            </w:r>
          </w:p>
          <w:p w14:paraId="788515EF" w14:textId="754327D4" w:rsidR="000F6AE2" w:rsidRDefault="000F6AE2" w:rsidP="00A528C3">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24A76C55" w14:textId="38C4765D" w:rsidR="001E6744" w:rsidRDefault="00A528C3">
            <w:pPr>
              <w:spacing w:line="240" w:lineRule="auto"/>
              <w:jc w:val="center"/>
              <w:rPr>
                <w:rFonts w:cstheme="minorHAnsi"/>
                <w:lang w:val="mk-MK"/>
              </w:rPr>
            </w:pPr>
            <w:r>
              <w:rPr>
                <w:rFonts w:cstheme="minorHAnsi"/>
                <w:lang w:val="mk-MK"/>
              </w:rPr>
              <w:t>2</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45F3D21E" w14:textId="63FDA30D" w:rsidR="001E6744" w:rsidRDefault="00A528C3">
            <w:pPr>
              <w:spacing w:line="240" w:lineRule="auto"/>
              <w:jc w:val="center"/>
              <w:rPr>
                <w:rFonts w:cstheme="minorHAnsi"/>
                <w:lang w:val="mk-MK"/>
              </w:rPr>
            </w:pPr>
            <w:r>
              <w:rPr>
                <w:rFonts w:cstheme="minorHAnsi"/>
                <w:lang w:val="mk-MK"/>
              </w:rPr>
              <w:t>2</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35D0AF8D" w14:textId="14651EB0" w:rsidR="001E6744" w:rsidRDefault="00A528C3">
            <w:pPr>
              <w:spacing w:line="240" w:lineRule="auto"/>
              <w:jc w:val="center"/>
              <w:rPr>
                <w:rFonts w:cstheme="minorHAnsi"/>
                <w:lang w:val="mk-MK"/>
              </w:rPr>
            </w:pPr>
            <w:r>
              <w:rPr>
                <w:rFonts w:cstheme="minorHAnsi"/>
                <w:lang w:val="mk-MK"/>
              </w:rPr>
              <w:t>2</w:t>
            </w:r>
          </w:p>
        </w:tc>
        <w:tc>
          <w:tcPr>
            <w:tcW w:w="513" w:type="dxa"/>
            <w:tcBorders>
              <w:top w:val="single" w:sz="4" w:space="0" w:color="FFFFFF" w:themeColor="background1"/>
              <w:left w:val="single" w:sz="4" w:space="0" w:color="auto"/>
              <w:bottom w:val="single" w:sz="4" w:space="0" w:color="FFFFFF" w:themeColor="background1"/>
              <w:right w:val="nil"/>
            </w:tcBorders>
          </w:tcPr>
          <w:p w14:paraId="21EB8838" w14:textId="06570E2C" w:rsidR="001E6744" w:rsidRDefault="00A528C3">
            <w:pPr>
              <w:spacing w:line="240" w:lineRule="auto"/>
              <w:jc w:val="center"/>
              <w:rPr>
                <w:rFonts w:cstheme="minorHAnsi"/>
                <w:lang w:val="mk-MK"/>
              </w:rPr>
            </w:pPr>
            <w:r>
              <w:rPr>
                <w:rFonts w:cstheme="minorHAnsi"/>
                <w:lang w:val="mk-MK"/>
              </w:rPr>
              <w:t>2</w:t>
            </w:r>
          </w:p>
        </w:tc>
      </w:tr>
      <w:tr w:rsidR="001E6744" w14:paraId="75B8474A"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6A4E9867" w14:textId="1132CA60" w:rsidR="001E6744" w:rsidRDefault="00A528C3">
            <w:pPr>
              <w:spacing w:line="240" w:lineRule="auto"/>
              <w:rPr>
                <w:rFonts w:cstheme="minorHAnsi"/>
                <w:lang w:val="mk-MK"/>
              </w:rPr>
            </w:pPr>
            <w:r>
              <w:rPr>
                <w:rFonts w:cstheme="minorHAnsi"/>
                <w:lang w:val="mk-MK"/>
              </w:rPr>
              <w:t>10.7</w:t>
            </w: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1224BC0" w14:textId="2C59D55D" w:rsidR="00A528C3" w:rsidRPr="00A528C3" w:rsidRDefault="00FE16DD" w:rsidP="00A528C3">
            <w:pPr>
              <w:spacing w:line="240" w:lineRule="auto"/>
              <w:jc w:val="both"/>
              <w:rPr>
                <w:rFonts w:cstheme="minorHAnsi"/>
                <w:lang w:val="mk-MK"/>
              </w:rPr>
            </w:pPr>
            <w:r>
              <w:rPr>
                <w:rFonts w:cstheme="minorHAnsi"/>
                <w:i/>
                <w:lang w:val="mk-MK"/>
              </w:rPr>
              <w:t>Применливи</w:t>
            </w:r>
            <w:r w:rsidRPr="00A528C3">
              <w:rPr>
                <w:rFonts w:cstheme="minorHAnsi"/>
                <w:i/>
                <w:lang w:val="mk-MK"/>
              </w:rPr>
              <w:t xml:space="preserve"> </w:t>
            </w:r>
            <w:r w:rsidR="00A528C3" w:rsidRPr="00A528C3">
              <w:rPr>
                <w:rFonts w:cstheme="minorHAnsi"/>
                <w:i/>
                <w:lang w:val="mk-MK"/>
              </w:rPr>
              <w:t>национални и меѓународни услови за</w:t>
            </w:r>
            <w:r w:rsidR="00A528C3" w:rsidRPr="00A528C3">
              <w:rPr>
                <w:rFonts w:cstheme="minorHAnsi"/>
                <w:lang w:val="mk-MK"/>
              </w:rPr>
              <w:t xml:space="preserve"> (ако не се заменети со услови на ЕУ) </w:t>
            </w:r>
          </w:p>
          <w:p w14:paraId="6439A525" w14:textId="5EAAC6C8" w:rsidR="001E6744" w:rsidRDefault="001E6744" w:rsidP="00A528C3">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128174B4" w14:textId="7BD6AF14" w:rsidR="001E6744" w:rsidRDefault="001E6744">
            <w:pPr>
              <w:spacing w:line="240" w:lineRule="auto"/>
              <w:jc w:val="center"/>
              <w:rPr>
                <w:rFonts w:cstheme="minorHAnsi"/>
                <w:lang w:val="mk-MK"/>
              </w:rPr>
            </w:pP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0B66E553" w14:textId="19415E98" w:rsidR="001E6744" w:rsidRDefault="001E6744">
            <w:pPr>
              <w:spacing w:line="240" w:lineRule="auto"/>
              <w:jc w:val="center"/>
              <w:rPr>
                <w:rFonts w:cstheme="minorHAnsi"/>
                <w:lang w:val="mk-MK"/>
              </w:rPr>
            </w:pP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05786305" w14:textId="63ED14BC" w:rsidR="001E6744" w:rsidRDefault="001E6744">
            <w:pPr>
              <w:spacing w:line="240" w:lineRule="auto"/>
              <w:jc w:val="center"/>
              <w:rPr>
                <w:rFonts w:cstheme="minorHAnsi"/>
                <w:lang w:val="mk-MK"/>
              </w:rPr>
            </w:pPr>
          </w:p>
        </w:tc>
        <w:tc>
          <w:tcPr>
            <w:tcW w:w="513" w:type="dxa"/>
            <w:tcBorders>
              <w:top w:val="single" w:sz="4" w:space="0" w:color="FFFFFF" w:themeColor="background1"/>
              <w:left w:val="single" w:sz="4" w:space="0" w:color="auto"/>
              <w:bottom w:val="single" w:sz="4" w:space="0" w:color="FFFFFF" w:themeColor="background1"/>
              <w:right w:val="nil"/>
            </w:tcBorders>
          </w:tcPr>
          <w:p w14:paraId="767B5D54" w14:textId="4C4A92C3" w:rsidR="001E6744" w:rsidRDefault="001E6744">
            <w:pPr>
              <w:spacing w:line="240" w:lineRule="auto"/>
              <w:jc w:val="center"/>
              <w:rPr>
                <w:rFonts w:cstheme="minorHAnsi"/>
                <w:lang w:val="mk-MK"/>
              </w:rPr>
            </w:pPr>
          </w:p>
        </w:tc>
      </w:tr>
      <w:tr w:rsidR="00A528C3" w14:paraId="311B1DFD" w14:textId="77777777" w:rsidTr="007D1F44">
        <w:tc>
          <w:tcPr>
            <w:tcW w:w="607" w:type="dxa"/>
            <w:tcBorders>
              <w:top w:val="single" w:sz="4" w:space="0" w:color="FFFFFF" w:themeColor="background1"/>
              <w:left w:val="nil"/>
              <w:bottom w:val="single" w:sz="4" w:space="0" w:color="FFFFFF" w:themeColor="background1"/>
              <w:right w:val="single" w:sz="4" w:space="0" w:color="FFFFFF" w:themeColor="background1"/>
            </w:tcBorders>
          </w:tcPr>
          <w:p w14:paraId="5767E764" w14:textId="77777777" w:rsidR="00A528C3" w:rsidRDefault="00A528C3" w:rsidP="00A528C3">
            <w:pPr>
              <w:spacing w:line="240" w:lineRule="auto"/>
              <w:rPr>
                <w:rFonts w:cstheme="minorHAnsi"/>
                <w:lang w:val="mk-MK"/>
              </w:rPr>
            </w:pPr>
          </w:p>
        </w:tc>
        <w:tc>
          <w:tcPr>
            <w:tcW w:w="6414"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898BF98" w14:textId="34D7F5A9" w:rsidR="00A528C3" w:rsidRPr="00A528C3" w:rsidRDefault="00A528C3" w:rsidP="00A528C3">
            <w:pPr>
              <w:spacing w:line="240" w:lineRule="auto"/>
              <w:jc w:val="both"/>
              <w:rPr>
                <w:rFonts w:cstheme="minorHAnsi"/>
                <w:lang w:val="mk-MK"/>
              </w:rPr>
            </w:pPr>
            <w:r w:rsidRPr="00A528C3">
              <w:rPr>
                <w:rFonts w:cstheme="minorHAnsi"/>
                <w:lang w:val="mk-MK"/>
              </w:rPr>
              <w:t xml:space="preserve">(а) </w:t>
            </w:r>
            <w:r>
              <w:rPr>
                <w:rFonts w:cstheme="minorHAnsi"/>
                <w:lang w:val="mk-MK"/>
              </w:rPr>
              <w:tab/>
            </w:r>
            <w:r w:rsidRPr="00A528C3">
              <w:rPr>
                <w:rFonts w:cstheme="minorHAnsi"/>
                <w:lang w:val="mk-MK"/>
              </w:rPr>
              <w:t>Програми</w:t>
            </w:r>
            <w:r w:rsidR="00162947">
              <w:rPr>
                <w:rFonts w:cstheme="minorHAnsi"/>
                <w:lang w:val="mk-MK"/>
              </w:rPr>
              <w:t xml:space="preserve"> за одржување</w:t>
            </w:r>
            <w:r w:rsidRPr="00A528C3">
              <w:rPr>
                <w:rFonts w:cstheme="minorHAnsi"/>
                <w:lang w:val="mk-MK"/>
              </w:rPr>
              <w:t>, проверки и прегледи за одржување;</w:t>
            </w:r>
          </w:p>
          <w:p w14:paraId="76FB1B5C" w14:textId="745399CD"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Директиви за пловидбеност;</w:t>
            </w:r>
          </w:p>
          <w:p w14:paraId="1A557CE7" w14:textId="0D5B1E6A" w:rsidR="00A528C3" w:rsidRPr="00A528C3" w:rsidRDefault="00A528C3" w:rsidP="00A528C3">
            <w:pPr>
              <w:spacing w:line="240" w:lineRule="auto"/>
              <w:jc w:val="both"/>
              <w:rPr>
                <w:rFonts w:cstheme="minorHAnsi"/>
                <w:lang w:val="mk-MK"/>
              </w:rPr>
            </w:pPr>
            <w:r>
              <w:rPr>
                <w:rFonts w:cstheme="minorHAnsi"/>
                <w:lang w:val="mk-MK"/>
              </w:rPr>
              <w:lastRenderedPageBreak/>
              <w:tab/>
            </w:r>
            <w:r w:rsidRPr="00A528C3">
              <w:rPr>
                <w:rFonts w:cstheme="minorHAnsi"/>
                <w:lang w:val="mk-MK"/>
              </w:rPr>
              <w:t xml:space="preserve">Сервисни билтени, сервисни податоци </w:t>
            </w:r>
            <w:r w:rsidR="00162947">
              <w:rPr>
                <w:rFonts w:cstheme="minorHAnsi"/>
                <w:lang w:val="mk-MK"/>
              </w:rPr>
              <w:t>од</w:t>
            </w:r>
            <w:r w:rsidRPr="00A528C3">
              <w:rPr>
                <w:rFonts w:cstheme="minorHAnsi"/>
                <w:lang w:val="mk-MK"/>
              </w:rPr>
              <w:t xml:space="preserve"> </w:t>
            </w:r>
            <w:r>
              <w:rPr>
                <w:rFonts w:cstheme="minorHAnsi"/>
                <w:lang w:val="mk-MK"/>
              </w:rPr>
              <w:tab/>
            </w:r>
            <w:r w:rsidRPr="00A528C3">
              <w:rPr>
                <w:rFonts w:cstheme="minorHAnsi"/>
                <w:lang w:val="mk-MK"/>
              </w:rPr>
              <w:t>производителите;</w:t>
            </w:r>
          </w:p>
          <w:p w14:paraId="5CA573B9" w14:textId="41950468"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Измени и поправки;</w:t>
            </w:r>
          </w:p>
          <w:p w14:paraId="525556D3" w14:textId="576BB852"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Документација за одржување: прирачници за</w:t>
            </w:r>
            <w:r w:rsidR="00162947">
              <w:rPr>
                <w:rFonts w:cstheme="minorHAnsi"/>
                <w:lang w:val="mk-MK"/>
              </w:rPr>
              <w:t xml:space="preserve"> одржување, прирачник за структурни поправки, </w:t>
            </w:r>
            <w:r w:rsidRPr="00A528C3">
              <w:rPr>
                <w:rFonts w:cstheme="minorHAnsi"/>
                <w:lang w:val="mk-MK"/>
              </w:rPr>
              <w:t>илустрирани каталози за делови</w:t>
            </w:r>
            <w:r w:rsidR="00162947">
              <w:rPr>
                <w:rFonts w:cstheme="minorHAnsi"/>
                <w:lang w:val="mk-MK"/>
              </w:rPr>
              <w:t>,</w:t>
            </w:r>
            <w:r w:rsidRPr="00A528C3">
              <w:rPr>
                <w:rFonts w:cstheme="minorHAnsi"/>
                <w:lang w:val="mk-MK"/>
              </w:rPr>
              <w:t xml:space="preserve"> </w:t>
            </w:r>
            <w:r w:rsidR="00551802" w:rsidRPr="00A528C3">
              <w:rPr>
                <w:rFonts w:cstheme="minorHAnsi"/>
                <w:lang w:val="mk-MK"/>
              </w:rPr>
              <w:t>итн.</w:t>
            </w:r>
            <w:r w:rsidRPr="00A528C3">
              <w:rPr>
                <w:rFonts w:cstheme="minorHAnsi"/>
                <w:lang w:val="mk-MK"/>
              </w:rPr>
              <w:t xml:space="preserve"> </w:t>
            </w:r>
          </w:p>
          <w:p w14:paraId="2EF0B598" w14:textId="0893F85D"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Само за дозволи А до B2:</w:t>
            </w:r>
          </w:p>
          <w:p w14:paraId="1B7328E6" w14:textId="218519EC" w:rsid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 xml:space="preserve">Главна листа на минимална опрема (MMEL), листа на </w:t>
            </w:r>
            <w:r>
              <w:rPr>
                <w:rFonts w:cstheme="minorHAnsi"/>
                <w:lang w:val="mk-MK"/>
              </w:rPr>
              <w:tab/>
            </w:r>
            <w:r w:rsidRPr="00A528C3">
              <w:rPr>
                <w:rFonts w:cstheme="minorHAnsi"/>
                <w:lang w:val="mk-MK"/>
              </w:rPr>
              <w:t xml:space="preserve">минимална опрема (MEL), </w:t>
            </w:r>
            <w:r w:rsidRPr="00E063E6">
              <w:rPr>
                <w:rFonts w:cstheme="minorHAnsi"/>
                <w:lang w:val="mk-MK"/>
              </w:rPr>
              <w:t>листи</w:t>
            </w:r>
            <w:r w:rsidR="00E063E6">
              <w:rPr>
                <w:rFonts w:cstheme="minorHAnsi"/>
                <w:lang w:val="en-US"/>
              </w:rPr>
              <w:t xml:space="preserve"> </w:t>
            </w:r>
            <w:r w:rsidR="00E063E6" w:rsidRPr="002C08D9">
              <w:rPr>
                <w:rFonts w:cstheme="minorHAnsi"/>
                <w:lang w:val="mk-MK"/>
              </w:rPr>
              <w:t>на одложени дефекти</w:t>
            </w:r>
            <w:r w:rsidR="000F6AE2" w:rsidRPr="00E063E6">
              <w:rPr>
                <w:rFonts w:cstheme="minorHAnsi"/>
                <w:lang w:val="mk-MK"/>
              </w:rPr>
              <w:t>;</w:t>
            </w:r>
          </w:p>
          <w:p w14:paraId="4824BC39" w14:textId="5C71F93B" w:rsidR="000F6AE2" w:rsidRDefault="000F6AE2" w:rsidP="00A528C3">
            <w:pPr>
              <w:spacing w:line="240" w:lineRule="auto"/>
              <w:jc w:val="both"/>
              <w:rPr>
                <w:rFonts w:cstheme="minorHAnsi"/>
                <w:lang w:val="mk-MK"/>
              </w:rPr>
            </w:pPr>
          </w:p>
        </w:tc>
        <w:tc>
          <w:tcPr>
            <w:tcW w:w="428" w:type="dxa"/>
            <w:tcBorders>
              <w:top w:val="single" w:sz="4" w:space="0" w:color="FFFFFF" w:themeColor="background1"/>
              <w:left w:val="single" w:sz="4" w:space="0" w:color="auto"/>
              <w:bottom w:val="single" w:sz="4" w:space="0" w:color="FFFFFF" w:themeColor="background1"/>
              <w:right w:val="single" w:sz="4" w:space="0" w:color="auto"/>
            </w:tcBorders>
          </w:tcPr>
          <w:p w14:paraId="4455A8D4" w14:textId="4D9EAA20" w:rsidR="00A528C3" w:rsidRDefault="00A528C3" w:rsidP="00A528C3">
            <w:pPr>
              <w:spacing w:line="240" w:lineRule="auto"/>
              <w:jc w:val="center"/>
              <w:rPr>
                <w:rFonts w:cstheme="minorHAnsi"/>
                <w:lang w:val="mk-MK"/>
              </w:rPr>
            </w:pPr>
            <w:r>
              <w:rPr>
                <w:rFonts w:cstheme="minorHAnsi"/>
                <w:lang w:val="mk-MK"/>
              </w:rPr>
              <w:lastRenderedPageBreak/>
              <w:t>1</w:t>
            </w:r>
          </w:p>
        </w:tc>
        <w:tc>
          <w:tcPr>
            <w:tcW w:w="448" w:type="dxa"/>
            <w:tcBorders>
              <w:top w:val="single" w:sz="4" w:space="0" w:color="FFFFFF" w:themeColor="background1"/>
              <w:left w:val="single" w:sz="4" w:space="0" w:color="auto"/>
              <w:bottom w:val="single" w:sz="4" w:space="0" w:color="FFFFFF" w:themeColor="background1"/>
              <w:right w:val="single" w:sz="4" w:space="0" w:color="auto"/>
            </w:tcBorders>
          </w:tcPr>
          <w:p w14:paraId="253AA9DB" w14:textId="5AF17639" w:rsidR="00A528C3" w:rsidRDefault="00A528C3" w:rsidP="00A528C3">
            <w:pPr>
              <w:spacing w:line="240" w:lineRule="auto"/>
              <w:jc w:val="center"/>
              <w:rPr>
                <w:rFonts w:cstheme="minorHAnsi"/>
                <w:lang w:val="mk-MK"/>
              </w:rPr>
            </w:pPr>
            <w:r>
              <w:rPr>
                <w:rFonts w:cstheme="minorHAnsi"/>
                <w:lang w:val="mk-MK"/>
              </w:rPr>
              <w:t>2</w:t>
            </w:r>
          </w:p>
        </w:tc>
        <w:tc>
          <w:tcPr>
            <w:tcW w:w="540" w:type="dxa"/>
            <w:tcBorders>
              <w:top w:val="single" w:sz="4" w:space="0" w:color="FFFFFF" w:themeColor="background1"/>
              <w:left w:val="single" w:sz="4" w:space="0" w:color="auto"/>
              <w:bottom w:val="single" w:sz="4" w:space="0" w:color="FFFFFF" w:themeColor="background1"/>
              <w:right w:val="single" w:sz="4" w:space="0" w:color="auto"/>
            </w:tcBorders>
          </w:tcPr>
          <w:p w14:paraId="5692EC0E" w14:textId="7C51586C" w:rsidR="00A528C3" w:rsidRDefault="00A528C3" w:rsidP="00A528C3">
            <w:pPr>
              <w:spacing w:line="240" w:lineRule="auto"/>
              <w:jc w:val="center"/>
              <w:rPr>
                <w:rFonts w:cstheme="minorHAnsi"/>
                <w:lang w:val="mk-MK"/>
              </w:rPr>
            </w:pPr>
            <w:r>
              <w:rPr>
                <w:rFonts w:cstheme="minorHAnsi"/>
                <w:lang w:val="mk-MK"/>
              </w:rPr>
              <w:t>2</w:t>
            </w:r>
          </w:p>
        </w:tc>
        <w:tc>
          <w:tcPr>
            <w:tcW w:w="513" w:type="dxa"/>
            <w:tcBorders>
              <w:top w:val="single" w:sz="4" w:space="0" w:color="FFFFFF" w:themeColor="background1"/>
              <w:left w:val="single" w:sz="4" w:space="0" w:color="auto"/>
              <w:bottom w:val="single" w:sz="4" w:space="0" w:color="FFFFFF" w:themeColor="background1"/>
              <w:right w:val="nil"/>
            </w:tcBorders>
          </w:tcPr>
          <w:p w14:paraId="5D76C973" w14:textId="57BA20C4" w:rsidR="00A528C3" w:rsidRDefault="00A528C3" w:rsidP="00A528C3">
            <w:pPr>
              <w:spacing w:line="240" w:lineRule="auto"/>
              <w:jc w:val="center"/>
              <w:rPr>
                <w:rFonts w:cstheme="minorHAnsi"/>
                <w:lang w:val="mk-MK"/>
              </w:rPr>
            </w:pPr>
            <w:r>
              <w:rPr>
                <w:rFonts w:cstheme="minorHAnsi"/>
                <w:lang w:val="mk-MK"/>
              </w:rPr>
              <w:t>2</w:t>
            </w:r>
          </w:p>
        </w:tc>
      </w:tr>
      <w:tr w:rsidR="00A528C3" w14:paraId="2924F5A0" w14:textId="77777777" w:rsidTr="007D1F44">
        <w:tc>
          <w:tcPr>
            <w:tcW w:w="607" w:type="dxa"/>
            <w:tcBorders>
              <w:top w:val="single" w:sz="4" w:space="0" w:color="FFFFFF" w:themeColor="background1"/>
              <w:left w:val="nil"/>
              <w:bottom w:val="single" w:sz="4" w:space="0" w:color="auto"/>
              <w:right w:val="single" w:sz="4" w:space="0" w:color="FFFFFF" w:themeColor="background1"/>
            </w:tcBorders>
          </w:tcPr>
          <w:p w14:paraId="1A6332A6" w14:textId="77777777" w:rsidR="00A528C3" w:rsidRPr="00A528C3" w:rsidRDefault="00A528C3" w:rsidP="00A528C3">
            <w:pPr>
              <w:spacing w:line="240" w:lineRule="auto"/>
              <w:rPr>
                <w:rFonts w:cstheme="minorHAnsi"/>
                <w:lang w:val="mk-MK"/>
              </w:rPr>
            </w:pPr>
          </w:p>
        </w:tc>
        <w:tc>
          <w:tcPr>
            <w:tcW w:w="6414" w:type="dxa"/>
            <w:tcBorders>
              <w:top w:val="single" w:sz="4" w:space="0" w:color="FFFFFF" w:themeColor="background1"/>
              <w:left w:val="single" w:sz="4" w:space="0" w:color="FFFFFF" w:themeColor="background1"/>
              <w:bottom w:val="single" w:sz="4" w:space="0" w:color="auto"/>
              <w:right w:val="single" w:sz="4" w:space="0" w:color="auto"/>
            </w:tcBorders>
            <w:vAlign w:val="center"/>
          </w:tcPr>
          <w:p w14:paraId="7965D559" w14:textId="03B00E75" w:rsidR="00A528C3" w:rsidRPr="00A528C3" w:rsidRDefault="00A528C3" w:rsidP="00A528C3">
            <w:pPr>
              <w:spacing w:line="240" w:lineRule="auto"/>
              <w:jc w:val="both"/>
              <w:rPr>
                <w:rFonts w:cstheme="minorHAnsi"/>
                <w:i/>
                <w:iCs/>
                <w:lang w:val="mk-MK"/>
              </w:rPr>
            </w:pPr>
            <w:r>
              <w:rPr>
                <w:rFonts w:cstheme="minorHAnsi"/>
                <w:lang w:val="mk-MK"/>
              </w:rPr>
              <w:t xml:space="preserve">(б) </w:t>
            </w:r>
            <w:r>
              <w:rPr>
                <w:rFonts w:cstheme="minorHAnsi"/>
                <w:lang w:val="mk-MK"/>
              </w:rPr>
              <w:tab/>
            </w:r>
            <w:r w:rsidR="001F1C3C">
              <w:rPr>
                <w:rFonts w:cstheme="minorHAnsi"/>
                <w:i/>
                <w:iCs/>
                <w:lang w:val="mk-MK"/>
              </w:rPr>
              <w:t xml:space="preserve">Континуирана </w:t>
            </w:r>
            <w:r w:rsidRPr="00A528C3">
              <w:rPr>
                <w:rFonts w:cstheme="minorHAnsi"/>
                <w:i/>
                <w:iCs/>
                <w:lang w:val="mk-MK"/>
              </w:rPr>
              <w:t>пловидбеност;</w:t>
            </w:r>
          </w:p>
          <w:p w14:paraId="317A24DF" w14:textId="4D76B520" w:rsid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Услови за минимална опрема-Пробни летови;</w:t>
            </w:r>
          </w:p>
          <w:p w14:paraId="5DCE6111" w14:textId="1C708653" w:rsid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Само за дозволи B1 и B2:</w:t>
            </w:r>
          </w:p>
          <w:p w14:paraId="0BD9546F" w14:textId="0A40252A" w:rsidR="00A528C3" w:rsidRPr="00A528C3" w:rsidRDefault="00A528C3" w:rsidP="00A528C3">
            <w:pPr>
              <w:spacing w:line="240" w:lineRule="auto"/>
              <w:jc w:val="both"/>
              <w:rPr>
                <w:rFonts w:cstheme="minorHAnsi"/>
                <w:lang w:val="mk-MK"/>
              </w:rPr>
            </w:pPr>
            <w:r>
              <w:rPr>
                <w:rFonts w:cstheme="minorHAnsi"/>
                <w:lang w:val="mk-MK"/>
              </w:rPr>
              <w:tab/>
            </w:r>
            <w:r w:rsidRPr="00A528C3">
              <w:rPr>
                <w:rFonts w:cstheme="minorHAnsi"/>
                <w:lang w:val="mk-MK"/>
              </w:rPr>
              <w:t xml:space="preserve">ETOPS, барања за </w:t>
            </w:r>
            <w:r w:rsidRPr="00E063E6">
              <w:rPr>
                <w:rFonts w:cstheme="minorHAnsi"/>
                <w:lang w:val="mk-MK"/>
              </w:rPr>
              <w:t xml:space="preserve">техничко одржување и </w:t>
            </w:r>
            <w:r w:rsidR="00E063E6" w:rsidRPr="00E063E6">
              <w:rPr>
                <w:rFonts w:cstheme="minorHAnsi"/>
                <w:lang w:val="mk-MK"/>
              </w:rPr>
              <w:t>летање</w:t>
            </w:r>
            <w:r w:rsidRPr="00E063E6">
              <w:rPr>
                <w:rFonts w:cstheme="minorHAnsi"/>
                <w:lang w:val="mk-MK"/>
              </w:rPr>
              <w:t>;</w:t>
            </w:r>
          </w:p>
          <w:p w14:paraId="6A9ABC81" w14:textId="7F9DC7D0" w:rsidR="00A528C3" w:rsidRDefault="00A528C3" w:rsidP="00A528C3">
            <w:pPr>
              <w:spacing w:line="240" w:lineRule="auto"/>
              <w:jc w:val="both"/>
              <w:rPr>
                <w:rFonts w:cstheme="minorHAnsi"/>
                <w:lang w:val="mk-MK"/>
              </w:rPr>
            </w:pPr>
            <w:r>
              <w:rPr>
                <w:rFonts w:cstheme="minorHAnsi"/>
                <w:lang w:val="mk-MK"/>
              </w:rPr>
              <w:tab/>
            </w:r>
            <w:r w:rsidR="00FD1031">
              <w:rPr>
                <w:rFonts w:cstheme="minorHAnsi"/>
                <w:lang w:val="mk-MK"/>
              </w:rPr>
              <w:t>Операции во</w:t>
            </w:r>
            <w:r w:rsidRPr="00A528C3">
              <w:rPr>
                <w:rFonts w:cstheme="minorHAnsi"/>
                <w:lang w:val="mk-MK"/>
              </w:rPr>
              <w:t xml:space="preserve"> секакви временски услови, операции од </w:t>
            </w:r>
            <w:r w:rsidR="00FD1031">
              <w:rPr>
                <w:rFonts w:cstheme="minorHAnsi"/>
                <w:lang w:val="mk-MK"/>
              </w:rPr>
              <w:t>к</w:t>
            </w:r>
            <w:r w:rsidRPr="00A528C3">
              <w:rPr>
                <w:rFonts w:cstheme="minorHAnsi"/>
                <w:lang w:val="mk-MK"/>
              </w:rPr>
              <w:t>атегорија 2/3.</w:t>
            </w:r>
          </w:p>
        </w:tc>
        <w:tc>
          <w:tcPr>
            <w:tcW w:w="428" w:type="dxa"/>
            <w:tcBorders>
              <w:top w:val="single" w:sz="4" w:space="0" w:color="FFFFFF" w:themeColor="background1"/>
              <w:left w:val="single" w:sz="4" w:space="0" w:color="auto"/>
              <w:bottom w:val="single" w:sz="4" w:space="0" w:color="auto"/>
              <w:right w:val="single" w:sz="4" w:space="0" w:color="auto"/>
            </w:tcBorders>
          </w:tcPr>
          <w:p w14:paraId="4D3E9587" w14:textId="149102A0" w:rsidR="00A528C3" w:rsidRDefault="00A528C3" w:rsidP="00A528C3">
            <w:pPr>
              <w:spacing w:line="240" w:lineRule="auto"/>
              <w:jc w:val="center"/>
              <w:rPr>
                <w:rFonts w:cstheme="minorHAnsi"/>
                <w:lang w:val="mk-MK"/>
              </w:rPr>
            </w:pPr>
            <w:r>
              <w:rPr>
                <w:rFonts w:cstheme="minorHAnsi"/>
                <w:lang w:val="mk-MK"/>
              </w:rPr>
              <w:t>─</w:t>
            </w:r>
          </w:p>
        </w:tc>
        <w:tc>
          <w:tcPr>
            <w:tcW w:w="448" w:type="dxa"/>
            <w:tcBorders>
              <w:top w:val="single" w:sz="4" w:space="0" w:color="FFFFFF" w:themeColor="background1"/>
              <w:left w:val="single" w:sz="4" w:space="0" w:color="auto"/>
              <w:bottom w:val="single" w:sz="4" w:space="0" w:color="auto"/>
              <w:right w:val="single" w:sz="4" w:space="0" w:color="auto"/>
            </w:tcBorders>
          </w:tcPr>
          <w:p w14:paraId="74FB2EC3" w14:textId="1A1E5E9D" w:rsidR="00A528C3" w:rsidRDefault="00A528C3" w:rsidP="00A528C3">
            <w:pPr>
              <w:spacing w:line="240" w:lineRule="auto"/>
              <w:jc w:val="center"/>
              <w:rPr>
                <w:rFonts w:cstheme="minorHAnsi"/>
                <w:lang w:val="mk-MK"/>
              </w:rPr>
            </w:pPr>
            <w:r>
              <w:rPr>
                <w:rFonts w:cstheme="minorHAnsi"/>
                <w:lang w:val="mk-MK"/>
              </w:rPr>
              <w:t>1</w:t>
            </w:r>
          </w:p>
        </w:tc>
        <w:tc>
          <w:tcPr>
            <w:tcW w:w="540" w:type="dxa"/>
            <w:tcBorders>
              <w:top w:val="single" w:sz="4" w:space="0" w:color="FFFFFF" w:themeColor="background1"/>
              <w:left w:val="single" w:sz="4" w:space="0" w:color="auto"/>
              <w:bottom w:val="single" w:sz="4" w:space="0" w:color="auto"/>
              <w:right w:val="single" w:sz="4" w:space="0" w:color="auto"/>
            </w:tcBorders>
          </w:tcPr>
          <w:p w14:paraId="633DDD0F" w14:textId="1A206024" w:rsidR="00A528C3" w:rsidRDefault="00A528C3" w:rsidP="00A528C3">
            <w:pPr>
              <w:spacing w:line="240" w:lineRule="auto"/>
              <w:jc w:val="center"/>
              <w:rPr>
                <w:rFonts w:cstheme="minorHAnsi"/>
                <w:lang w:val="mk-MK"/>
              </w:rPr>
            </w:pPr>
            <w:r>
              <w:rPr>
                <w:rFonts w:cstheme="minorHAnsi"/>
                <w:lang w:val="mk-MK"/>
              </w:rPr>
              <w:t>1</w:t>
            </w:r>
          </w:p>
        </w:tc>
        <w:tc>
          <w:tcPr>
            <w:tcW w:w="513" w:type="dxa"/>
            <w:tcBorders>
              <w:top w:val="single" w:sz="4" w:space="0" w:color="FFFFFF" w:themeColor="background1"/>
              <w:left w:val="single" w:sz="4" w:space="0" w:color="auto"/>
              <w:bottom w:val="single" w:sz="4" w:space="0" w:color="auto"/>
              <w:right w:val="nil"/>
            </w:tcBorders>
          </w:tcPr>
          <w:p w14:paraId="575669C8" w14:textId="6307739E" w:rsidR="00A528C3" w:rsidRPr="00162947" w:rsidRDefault="00A528C3" w:rsidP="00A528C3">
            <w:pPr>
              <w:spacing w:line="240" w:lineRule="auto"/>
              <w:jc w:val="center"/>
              <w:rPr>
                <w:rFonts w:cstheme="minorHAnsi"/>
                <w:lang w:val="mk-MK"/>
              </w:rPr>
            </w:pPr>
            <w:r>
              <w:rPr>
                <w:rFonts w:cstheme="minorHAnsi"/>
                <w:lang w:val="mk-MK"/>
              </w:rPr>
              <w:t>1</w:t>
            </w:r>
            <w:r w:rsidR="00162947">
              <w:rPr>
                <w:rFonts w:cstheme="minorHAnsi"/>
                <w:lang w:val="mk-MK"/>
              </w:rPr>
              <w:t>“</w:t>
            </w:r>
          </w:p>
        </w:tc>
      </w:tr>
    </w:tbl>
    <w:p w14:paraId="23B664D5" w14:textId="77777777" w:rsidR="00D55208" w:rsidRPr="00D55208" w:rsidRDefault="00D55208" w:rsidP="00D55208">
      <w:pPr>
        <w:jc w:val="both"/>
        <w:rPr>
          <w:rFonts w:cstheme="minorHAnsi"/>
          <w:lang w:val="mk-MK"/>
        </w:rPr>
      </w:pPr>
    </w:p>
    <w:p w14:paraId="76DC268C" w14:textId="019E1B7F" w:rsidR="00D55208" w:rsidRPr="001F1C3C" w:rsidRDefault="00631397" w:rsidP="00022E18">
      <w:pPr>
        <w:pStyle w:val="ListParagraph"/>
        <w:numPr>
          <w:ilvl w:val="0"/>
          <w:numId w:val="41"/>
        </w:numPr>
        <w:jc w:val="both"/>
        <w:rPr>
          <w:lang w:val="mk-MK"/>
        </w:rPr>
      </w:pPr>
      <w:r w:rsidRPr="001F1C3C">
        <w:rPr>
          <w:lang w:val="mk-MK"/>
        </w:rPr>
        <w:t>в</w:t>
      </w:r>
      <w:r w:rsidR="00E907C7" w:rsidRPr="001F1C3C">
        <w:rPr>
          <w:lang w:val="mk-MK"/>
        </w:rPr>
        <w:t xml:space="preserve">о Додаток </w:t>
      </w:r>
      <w:r w:rsidR="00E907C7" w:rsidRPr="001F1C3C">
        <w:rPr>
          <w:lang w:val="en-US"/>
        </w:rPr>
        <w:t xml:space="preserve">II </w:t>
      </w:r>
      <w:r w:rsidR="00E907C7" w:rsidRPr="001F1C3C">
        <w:rPr>
          <w:lang w:val="mk-MK"/>
        </w:rPr>
        <w:t xml:space="preserve">од Анекс </w:t>
      </w:r>
      <w:r w:rsidR="00E907C7" w:rsidRPr="001F1C3C">
        <w:rPr>
          <w:lang w:val="en-US"/>
        </w:rPr>
        <w:t>IV (</w:t>
      </w:r>
      <w:r w:rsidR="00E907C7" w:rsidRPr="001F1C3C">
        <w:rPr>
          <w:lang w:val="mk-MK"/>
        </w:rPr>
        <w:t xml:space="preserve">Дел–147), изданието од страната 2 од 2 од </w:t>
      </w:r>
      <w:r w:rsidR="001F1C3C" w:rsidRPr="001F1C3C">
        <w:rPr>
          <w:rFonts w:cstheme="minorHAnsi"/>
          <w:lang w:val="mk-MK"/>
        </w:rPr>
        <w:t>Формулар</w:t>
      </w:r>
      <w:r w:rsidR="00E907C7" w:rsidRPr="001F1C3C">
        <w:rPr>
          <w:rFonts w:cstheme="minorHAnsi"/>
          <w:lang w:val="mk-MK"/>
        </w:rPr>
        <w:t xml:space="preserve"> 11 на EASA се зам</w:t>
      </w:r>
      <w:r w:rsidR="000F6AE2" w:rsidRPr="001F1C3C">
        <w:rPr>
          <w:rFonts w:cstheme="minorHAnsi"/>
          <w:lang w:val="mk-MK"/>
        </w:rPr>
        <w:t>е</w:t>
      </w:r>
      <w:r w:rsidR="00E907C7" w:rsidRPr="001F1C3C">
        <w:rPr>
          <w:rFonts w:cstheme="minorHAnsi"/>
          <w:lang w:val="mk-MK"/>
        </w:rPr>
        <w:t xml:space="preserve">нува со </w:t>
      </w:r>
      <w:r w:rsidR="00E14347">
        <w:rPr>
          <w:rFonts w:cstheme="minorHAnsi"/>
          <w:lang w:val="mk-MK"/>
        </w:rPr>
        <w:t>„</w:t>
      </w:r>
      <w:r w:rsidR="00E907C7" w:rsidRPr="001F1C3C">
        <w:rPr>
          <w:rFonts w:cstheme="minorHAnsi"/>
          <w:lang w:val="mk-MK"/>
        </w:rPr>
        <w:t>Издание 6</w:t>
      </w:r>
      <w:r w:rsidR="00E14347">
        <w:rPr>
          <w:rFonts w:cstheme="minorHAnsi"/>
          <w:lang w:val="mk-MK"/>
        </w:rPr>
        <w:t>“</w:t>
      </w:r>
      <w:r w:rsidRPr="001F1C3C">
        <w:rPr>
          <w:rFonts w:cstheme="minorHAnsi"/>
          <w:lang w:val="mk-MK"/>
        </w:rPr>
        <w:t>;</w:t>
      </w:r>
    </w:p>
    <w:p w14:paraId="672B887F" w14:textId="77777777" w:rsidR="00631397" w:rsidRPr="001F1C3C" w:rsidRDefault="00631397" w:rsidP="00631397">
      <w:pPr>
        <w:pStyle w:val="ListParagraph"/>
        <w:jc w:val="both"/>
        <w:rPr>
          <w:lang w:val="mk-MK"/>
        </w:rPr>
      </w:pPr>
    </w:p>
    <w:p w14:paraId="701D8F00" w14:textId="5C41E295" w:rsidR="00631397" w:rsidRPr="001F1C3C" w:rsidRDefault="00631397" w:rsidP="00022E18">
      <w:pPr>
        <w:pStyle w:val="ListParagraph"/>
        <w:numPr>
          <w:ilvl w:val="0"/>
          <w:numId w:val="41"/>
        </w:numPr>
        <w:jc w:val="both"/>
        <w:rPr>
          <w:lang w:val="mk-MK"/>
        </w:rPr>
      </w:pPr>
      <w:r w:rsidRPr="001F1C3C">
        <w:rPr>
          <w:lang w:val="mk-MK"/>
        </w:rPr>
        <w:t xml:space="preserve">во Дел </w:t>
      </w:r>
      <w:r w:rsidRPr="001F1C3C">
        <w:rPr>
          <w:lang w:val="en-US"/>
        </w:rPr>
        <w:t>B</w:t>
      </w:r>
      <w:r w:rsidRPr="001F1C3C">
        <w:rPr>
          <w:lang w:val="mk-MK"/>
        </w:rPr>
        <w:t xml:space="preserve"> од содржината </w:t>
      </w:r>
      <w:r w:rsidR="00E14347">
        <w:rPr>
          <w:lang w:val="mk-MK"/>
        </w:rPr>
        <w:t>на</w:t>
      </w:r>
      <w:r w:rsidRPr="001F1C3C">
        <w:rPr>
          <w:lang w:val="mk-MK"/>
        </w:rPr>
        <w:t xml:space="preserve"> Анекс </w:t>
      </w:r>
      <w:proofErr w:type="spellStart"/>
      <w:r w:rsidRPr="001F1C3C">
        <w:rPr>
          <w:lang w:val="en-US"/>
        </w:rPr>
        <w:t>Va</w:t>
      </w:r>
      <w:proofErr w:type="spellEnd"/>
      <w:r w:rsidRPr="001F1C3C">
        <w:rPr>
          <w:lang w:val="en-US"/>
        </w:rPr>
        <w:t xml:space="preserve"> (</w:t>
      </w:r>
      <w:r w:rsidRPr="001F1C3C">
        <w:rPr>
          <w:lang w:val="mk-MK"/>
        </w:rPr>
        <w:t>Дел–Т)</w:t>
      </w:r>
      <w:r w:rsidRPr="001F1C3C">
        <w:rPr>
          <w:lang w:val="en-US"/>
        </w:rPr>
        <w:t xml:space="preserve">, </w:t>
      </w:r>
      <w:r w:rsidRPr="001F1C3C">
        <w:rPr>
          <w:lang w:val="mk-MK"/>
        </w:rPr>
        <w:t xml:space="preserve">Поддел А се заменува </w:t>
      </w:r>
      <w:r w:rsidR="00E14347">
        <w:rPr>
          <w:lang w:val="mk-MK"/>
        </w:rPr>
        <w:t>со следново</w:t>
      </w:r>
      <w:r w:rsidRPr="001F1C3C">
        <w:rPr>
          <w:lang w:val="mk-MK"/>
        </w:rPr>
        <w:t>:</w:t>
      </w:r>
    </w:p>
    <w:p w14:paraId="5F4852E0" w14:textId="16D792F8" w:rsidR="00631397" w:rsidRPr="001F1C3C" w:rsidRDefault="00631397" w:rsidP="00631397">
      <w:pPr>
        <w:pStyle w:val="ListParagraph"/>
        <w:rPr>
          <w:lang w:val="mk-MK"/>
        </w:rPr>
      </w:pPr>
    </w:p>
    <w:p w14:paraId="3EC57709" w14:textId="6471E1C7" w:rsidR="00A54181" w:rsidRPr="001F1C3C" w:rsidRDefault="00E14347" w:rsidP="00A54181">
      <w:pPr>
        <w:shd w:val="clear" w:color="auto" w:fill="FFFFFF"/>
        <w:spacing w:before="120" w:after="120"/>
        <w:ind w:left="1985" w:hanging="990"/>
        <w:jc w:val="both"/>
        <w:rPr>
          <w:rFonts w:cstheme="minorHAnsi"/>
          <w:spacing w:val="-7"/>
          <w:lang w:val="mk-MK"/>
        </w:rPr>
      </w:pPr>
      <w:r>
        <w:rPr>
          <w:lang w:val="mk-MK"/>
        </w:rPr>
        <w:t>„</w:t>
      </w:r>
      <w:proofErr w:type="spellStart"/>
      <w:r w:rsidR="00A54181" w:rsidRPr="001F1C3C">
        <w:rPr>
          <w:rFonts w:cstheme="minorHAnsi"/>
          <w:spacing w:val="-7"/>
          <w:lang w:val="en-US"/>
        </w:rPr>
        <w:t>Поддел</w:t>
      </w:r>
      <w:proofErr w:type="spellEnd"/>
      <w:r w:rsidR="00A54181" w:rsidRPr="001F1C3C">
        <w:rPr>
          <w:rFonts w:cstheme="minorHAnsi"/>
          <w:spacing w:val="-7"/>
          <w:lang w:val="en-US"/>
        </w:rPr>
        <w:t xml:space="preserve"> A — </w:t>
      </w:r>
      <w:r w:rsidR="000F6AE2" w:rsidRPr="001F1C3C">
        <w:rPr>
          <w:rFonts w:cstheme="minorHAnsi"/>
          <w:spacing w:val="-7"/>
          <w:lang w:val="mk-MK"/>
        </w:rPr>
        <w:t>Општо</w:t>
      </w:r>
    </w:p>
    <w:p w14:paraId="3DD5680B" w14:textId="50DCB981" w:rsidR="00A54181" w:rsidRPr="001F1C3C" w:rsidRDefault="00A54181" w:rsidP="00A54181">
      <w:pPr>
        <w:shd w:val="clear" w:color="auto" w:fill="FFFFFF"/>
        <w:spacing w:before="120" w:after="120"/>
        <w:ind w:left="1985" w:hanging="990"/>
        <w:jc w:val="both"/>
        <w:rPr>
          <w:rFonts w:cstheme="minorHAnsi"/>
          <w:lang w:val="mk-MK"/>
        </w:rPr>
      </w:pPr>
      <w:r w:rsidRPr="001F1C3C">
        <w:rPr>
          <w:rFonts w:cstheme="minorHAnsi"/>
          <w:spacing w:val="-7"/>
          <w:lang w:val="mk-MK"/>
        </w:rPr>
        <w:t>Т.B.101</w:t>
      </w:r>
      <w:r w:rsidRPr="001F1C3C">
        <w:rPr>
          <w:rFonts w:cstheme="minorHAnsi"/>
          <w:lang w:val="mk-MK"/>
        </w:rPr>
        <w:tab/>
      </w:r>
      <w:r w:rsidRPr="001F1C3C">
        <w:rPr>
          <w:rFonts w:cstheme="minorHAnsi"/>
          <w:lang w:val="mk-MK"/>
        </w:rPr>
        <w:tab/>
      </w:r>
      <w:r w:rsidRPr="001F1C3C">
        <w:rPr>
          <w:rFonts w:cstheme="minorHAnsi"/>
          <w:spacing w:val="-7"/>
          <w:lang w:val="mk-MK"/>
        </w:rPr>
        <w:t>Опсег</w:t>
      </w:r>
    </w:p>
    <w:p w14:paraId="3F0545AA" w14:textId="77777777" w:rsidR="00A54181" w:rsidRPr="001F1C3C" w:rsidRDefault="00A54181" w:rsidP="00A54181">
      <w:pPr>
        <w:shd w:val="clear" w:color="auto" w:fill="FFFFFF"/>
        <w:spacing w:before="120" w:after="120"/>
        <w:ind w:left="1985" w:hanging="990"/>
        <w:jc w:val="both"/>
        <w:rPr>
          <w:rFonts w:cstheme="minorHAnsi"/>
          <w:lang w:val="mk-MK"/>
        </w:rPr>
      </w:pPr>
      <w:r w:rsidRPr="001F1C3C">
        <w:rPr>
          <w:rFonts w:cstheme="minorHAnsi"/>
          <w:spacing w:val="-3"/>
          <w:lang w:val="mk-MK"/>
        </w:rPr>
        <w:t>Т.B.102</w:t>
      </w:r>
      <w:r w:rsidRPr="001F1C3C">
        <w:rPr>
          <w:rFonts w:cstheme="minorHAnsi"/>
          <w:lang w:val="mk-MK"/>
        </w:rPr>
        <w:tab/>
      </w:r>
      <w:r w:rsidRPr="001F1C3C">
        <w:rPr>
          <w:rFonts w:cstheme="minorHAnsi"/>
          <w:lang w:val="mk-MK"/>
        </w:rPr>
        <w:tab/>
      </w:r>
      <w:r w:rsidRPr="001F1C3C">
        <w:rPr>
          <w:rFonts w:cstheme="minorHAnsi"/>
          <w:spacing w:val="-3"/>
          <w:lang w:val="mk-MK"/>
        </w:rPr>
        <w:t>Надлежен орган</w:t>
      </w:r>
    </w:p>
    <w:p w14:paraId="27D7EE14" w14:textId="77777777" w:rsidR="00A54181" w:rsidRPr="001F1C3C" w:rsidRDefault="00A54181" w:rsidP="00A54181">
      <w:pPr>
        <w:shd w:val="clear" w:color="auto" w:fill="FFFFFF"/>
        <w:spacing w:before="120" w:after="120"/>
        <w:ind w:left="1985" w:hanging="990"/>
        <w:jc w:val="both"/>
        <w:rPr>
          <w:rFonts w:cstheme="minorHAnsi"/>
          <w:lang w:val="mk-MK"/>
        </w:rPr>
      </w:pPr>
      <w:r w:rsidRPr="001F1C3C">
        <w:rPr>
          <w:rFonts w:cstheme="minorHAnsi"/>
          <w:spacing w:val="-6"/>
          <w:lang w:val="mk-MK"/>
        </w:rPr>
        <w:t>Т.B.104</w:t>
      </w:r>
      <w:r w:rsidRPr="001F1C3C">
        <w:rPr>
          <w:rFonts w:cstheme="minorHAnsi"/>
          <w:lang w:val="mk-MK"/>
        </w:rPr>
        <w:tab/>
      </w:r>
      <w:r w:rsidRPr="001F1C3C">
        <w:rPr>
          <w:rFonts w:cstheme="minorHAnsi"/>
          <w:lang w:val="mk-MK"/>
        </w:rPr>
        <w:tab/>
        <w:t>Водење евиденција</w:t>
      </w:r>
    </w:p>
    <w:p w14:paraId="484E522A" w14:textId="7FEF7352" w:rsidR="00A54181" w:rsidRPr="001F1C3C" w:rsidRDefault="00A54181" w:rsidP="00A54181">
      <w:pPr>
        <w:shd w:val="clear" w:color="auto" w:fill="FFFFFF"/>
        <w:spacing w:before="120" w:after="120"/>
        <w:ind w:left="1985" w:hanging="990"/>
        <w:jc w:val="both"/>
        <w:rPr>
          <w:rFonts w:cstheme="minorHAnsi"/>
          <w:lang w:val="mk-MK"/>
        </w:rPr>
      </w:pPr>
      <w:r w:rsidRPr="001F1C3C">
        <w:rPr>
          <w:rFonts w:cstheme="minorHAnsi"/>
          <w:lang w:val="en-US"/>
        </w:rPr>
        <w:t xml:space="preserve">T.B.105 </w:t>
      </w:r>
      <w:r w:rsidRPr="001F1C3C">
        <w:rPr>
          <w:rFonts w:cstheme="minorHAnsi"/>
          <w:lang w:val="en-US"/>
        </w:rPr>
        <w:tab/>
      </w:r>
      <w:r w:rsidRPr="001F1C3C">
        <w:rPr>
          <w:rFonts w:cstheme="minorHAnsi"/>
          <w:lang w:val="en-US"/>
        </w:rPr>
        <w:tab/>
      </w:r>
      <w:r w:rsidRPr="001F1C3C">
        <w:rPr>
          <w:rFonts w:cstheme="minorHAnsi"/>
          <w:lang w:val="mk-MK"/>
        </w:rPr>
        <w:t xml:space="preserve">Заемна размена на </w:t>
      </w:r>
      <w:proofErr w:type="gramStart"/>
      <w:r w:rsidRPr="001F1C3C">
        <w:rPr>
          <w:rFonts w:cstheme="minorHAnsi"/>
          <w:lang w:val="mk-MK"/>
        </w:rPr>
        <w:t>информации</w:t>
      </w:r>
      <w:r w:rsidR="001B3476">
        <w:rPr>
          <w:rFonts w:cstheme="minorHAnsi"/>
          <w:lang w:val="mk-MK"/>
        </w:rPr>
        <w:t>“</w:t>
      </w:r>
      <w:proofErr w:type="gramEnd"/>
      <w:r w:rsidRPr="001F1C3C">
        <w:rPr>
          <w:rFonts w:cstheme="minorHAnsi"/>
          <w:lang w:val="en-US"/>
        </w:rPr>
        <w:t>;</w:t>
      </w:r>
    </w:p>
    <w:p w14:paraId="672E0098" w14:textId="77777777" w:rsidR="00631397" w:rsidRPr="001F1C3C" w:rsidRDefault="00631397" w:rsidP="00631397">
      <w:pPr>
        <w:pStyle w:val="ListParagraph"/>
        <w:rPr>
          <w:lang w:val="mk-MK"/>
        </w:rPr>
      </w:pPr>
    </w:p>
    <w:p w14:paraId="2CB2B7F7" w14:textId="5F933495" w:rsidR="00631397" w:rsidRPr="001F1C3C" w:rsidRDefault="002F2588" w:rsidP="00022E18">
      <w:pPr>
        <w:pStyle w:val="ListParagraph"/>
        <w:numPr>
          <w:ilvl w:val="0"/>
          <w:numId w:val="41"/>
        </w:numPr>
        <w:jc w:val="both"/>
        <w:rPr>
          <w:lang w:val="mk-MK"/>
        </w:rPr>
      </w:pPr>
      <w:r w:rsidRPr="001F1C3C">
        <w:rPr>
          <w:lang w:val="mk-MK"/>
        </w:rPr>
        <w:t xml:space="preserve">Анекс </w:t>
      </w:r>
      <w:proofErr w:type="spellStart"/>
      <w:r w:rsidRPr="001F1C3C">
        <w:rPr>
          <w:lang w:val="en-US"/>
        </w:rPr>
        <w:t>Vb</w:t>
      </w:r>
      <w:proofErr w:type="spellEnd"/>
      <w:r w:rsidRPr="001F1C3C">
        <w:rPr>
          <w:lang w:val="en-US"/>
        </w:rPr>
        <w:t xml:space="preserve"> (</w:t>
      </w:r>
      <w:r w:rsidRPr="001F1C3C">
        <w:rPr>
          <w:lang w:val="mk-MK"/>
        </w:rPr>
        <w:t>Дел–</w:t>
      </w:r>
      <w:r w:rsidRPr="001F1C3C">
        <w:rPr>
          <w:lang w:val="en-US"/>
        </w:rPr>
        <w:t>ML</w:t>
      </w:r>
      <w:r w:rsidRPr="001F1C3C">
        <w:rPr>
          <w:lang w:val="mk-MK"/>
        </w:rPr>
        <w:t xml:space="preserve">) се коригира </w:t>
      </w:r>
      <w:r w:rsidR="001B3476">
        <w:rPr>
          <w:lang w:val="mk-MK"/>
        </w:rPr>
        <w:t>како што следува</w:t>
      </w:r>
      <w:r w:rsidRPr="001F1C3C">
        <w:rPr>
          <w:lang w:val="mk-MK"/>
        </w:rPr>
        <w:t>:</w:t>
      </w:r>
    </w:p>
    <w:p w14:paraId="01807A4F" w14:textId="40E0421D" w:rsidR="002F2588" w:rsidRDefault="002F2588" w:rsidP="002F2588">
      <w:pPr>
        <w:pStyle w:val="ListParagraph"/>
        <w:jc w:val="both"/>
        <w:rPr>
          <w:lang w:val="mk-MK"/>
        </w:rPr>
      </w:pPr>
    </w:p>
    <w:p w14:paraId="76551AB0" w14:textId="2D550F6C" w:rsidR="002F2588" w:rsidRDefault="002F2588" w:rsidP="002F2588">
      <w:pPr>
        <w:pStyle w:val="ListParagraph"/>
        <w:jc w:val="both"/>
        <w:rPr>
          <w:lang w:val="mk-MK"/>
        </w:rPr>
      </w:pPr>
      <w:r>
        <w:rPr>
          <w:lang w:val="mk-MK"/>
        </w:rPr>
        <w:t xml:space="preserve">(а) точката </w:t>
      </w:r>
      <w:r>
        <w:rPr>
          <w:lang w:val="en-US"/>
        </w:rPr>
        <w:t xml:space="preserve">ML.A.201 </w:t>
      </w:r>
      <w:r>
        <w:rPr>
          <w:lang w:val="mk-MK"/>
        </w:rPr>
        <w:t xml:space="preserve">се коригира </w:t>
      </w:r>
      <w:r w:rsidR="00565777">
        <w:rPr>
          <w:lang w:val="mk-MK"/>
        </w:rPr>
        <w:t>како што следува</w:t>
      </w:r>
      <w:r>
        <w:rPr>
          <w:lang w:val="mk-MK"/>
        </w:rPr>
        <w:t>:</w:t>
      </w:r>
    </w:p>
    <w:p w14:paraId="5F2232E2" w14:textId="3E06EDC8" w:rsidR="002F2588" w:rsidRDefault="002F2588" w:rsidP="002F2588">
      <w:pPr>
        <w:pStyle w:val="ListParagraph"/>
        <w:jc w:val="both"/>
        <w:rPr>
          <w:lang w:val="mk-MK"/>
        </w:rPr>
      </w:pPr>
    </w:p>
    <w:p w14:paraId="2ADCD7CA" w14:textId="333D6D2A" w:rsidR="002F2588" w:rsidRPr="00BF5563" w:rsidRDefault="002D5A2E" w:rsidP="002F2588">
      <w:pPr>
        <w:pStyle w:val="ListParagraph"/>
        <w:numPr>
          <w:ilvl w:val="0"/>
          <w:numId w:val="42"/>
        </w:numPr>
        <w:jc w:val="both"/>
        <w:rPr>
          <w:lang w:val="mk-MK"/>
        </w:rPr>
      </w:pPr>
      <w:r>
        <w:rPr>
          <w:lang w:val="mk-MK"/>
        </w:rPr>
        <w:t>т</w:t>
      </w:r>
      <w:r w:rsidR="002F2588">
        <w:rPr>
          <w:lang w:val="mk-MK"/>
        </w:rPr>
        <w:t xml:space="preserve">очката </w:t>
      </w:r>
      <w:r w:rsidR="002F2588" w:rsidRPr="00BF5563">
        <w:rPr>
          <w:lang w:val="mk-MK"/>
        </w:rPr>
        <w:t xml:space="preserve">(д)(1) се заменува </w:t>
      </w:r>
      <w:r w:rsidR="00565777">
        <w:rPr>
          <w:lang w:val="mk-MK"/>
        </w:rPr>
        <w:t>со следново</w:t>
      </w:r>
      <w:r w:rsidR="002F2588" w:rsidRPr="00BF5563">
        <w:rPr>
          <w:lang w:val="mk-MK"/>
        </w:rPr>
        <w:t>:</w:t>
      </w:r>
    </w:p>
    <w:p w14:paraId="14E20197" w14:textId="3D63CCAE" w:rsidR="002F2588" w:rsidRPr="00BF5563" w:rsidRDefault="002F2588" w:rsidP="002F2588">
      <w:pPr>
        <w:pStyle w:val="ListParagraph"/>
        <w:ind w:left="2160"/>
        <w:jc w:val="both"/>
        <w:rPr>
          <w:lang w:val="mk-MK"/>
        </w:rPr>
      </w:pPr>
    </w:p>
    <w:p w14:paraId="38B00C59" w14:textId="1BECE555" w:rsidR="002F2588" w:rsidRDefault="00565777" w:rsidP="002F2588">
      <w:pPr>
        <w:pStyle w:val="ListParagraph"/>
        <w:ind w:left="2160"/>
        <w:jc w:val="both"/>
        <w:rPr>
          <w:lang w:val="mk-MK"/>
        </w:rPr>
      </w:pPr>
      <w:r>
        <w:rPr>
          <w:lang w:val="mk-MK"/>
        </w:rPr>
        <w:t>„</w:t>
      </w:r>
      <w:r w:rsidR="00BF5563" w:rsidRPr="00BF5563">
        <w:rPr>
          <w:lang w:val="mk-MK"/>
        </w:rPr>
        <w:t xml:space="preserve">(1) </w:t>
      </w:r>
      <w:r>
        <w:rPr>
          <w:lang w:val="mk-MK"/>
        </w:rPr>
        <w:t>е</w:t>
      </w:r>
      <w:r w:rsidRPr="00BF5563">
        <w:rPr>
          <w:lang w:val="mk-MK"/>
        </w:rPr>
        <w:t xml:space="preserve"> </w:t>
      </w:r>
      <w:r w:rsidR="00BF5563" w:rsidRPr="00BF5563">
        <w:rPr>
          <w:lang w:val="mk-MK"/>
        </w:rPr>
        <w:t>одобр</w:t>
      </w:r>
      <w:r>
        <w:rPr>
          <w:lang w:val="mk-MK"/>
        </w:rPr>
        <w:t>ен</w:t>
      </w:r>
      <w:r w:rsidR="00BF5563" w:rsidRPr="00BF5563">
        <w:rPr>
          <w:lang w:val="mk-MK"/>
        </w:rPr>
        <w:t xml:space="preserve"> како CAMO или CAO за </w:t>
      </w:r>
      <w:r>
        <w:rPr>
          <w:lang w:val="mk-MK"/>
        </w:rPr>
        <w:t>управување</w:t>
      </w:r>
      <w:r w:rsidR="00BF5563" w:rsidRPr="00BF5563">
        <w:rPr>
          <w:lang w:val="mk-MK"/>
        </w:rPr>
        <w:t xml:space="preserve"> на </w:t>
      </w:r>
      <w:r w:rsidR="001F1C3C">
        <w:rPr>
          <w:lang w:val="mk-MK"/>
        </w:rPr>
        <w:t xml:space="preserve">континуираната </w:t>
      </w:r>
      <w:r w:rsidR="00BF5563" w:rsidRPr="00BF5563">
        <w:rPr>
          <w:lang w:val="mk-MK"/>
        </w:rPr>
        <w:t>пловидбеност на неговиот воздухоплов во согласност со Анекс Vc (Дел-CAMO)</w:t>
      </w:r>
      <w:r w:rsidR="00BF5563">
        <w:rPr>
          <w:lang w:val="en-US"/>
        </w:rPr>
        <w:t xml:space="preserve">, </w:t>
      </w:r>
      <w:r w:rsidR="00BF5563">
        <w:rPr>
          <w:lang w:val="mk-MK"/>
        </w:rPr>
        <w:t xml:space="preserve">Поддел </w:t>
      </w:r>
      <w:r w:rsidR="00BF5563">
        <w:rPr>
          <w:lang w:val="en-US"/>
        </w:rPr>
        <w:t xml:space="preserve">G </w:t>
      </w:r>
      <w:r w:rsidR="00BF5563">
        <w:rPr>
          <w:lang w:val="mk-MK"/>
        </w:rPr>
        <w:t xml:space="preserve">од Анекс </w:t>
      </w:r>
      <w:r w:rsidR="00BF5563">
        <w:rPr>
          <w:lang w:val="en-US"/>
        </w:rPr>
        <w:t xml:space="preserve">I </w:t>
      </w:r>
      <w:r w:rsidR="00BF5563">
        <w:rPr>
          <w:lang w:val="mk-MK"/>
        </w:rPr>
        <w:t>(Дел–М)</w:t>
      </w:r>
      <w:r w:rsidR="00BF5563" w:rsidRPr="00BF5563">
        <w:rPr>
          <w:lang w:val="mk-MK"/>
        </w:rPr>
        <w:t xml:space="preserve"> или Анекс Vd</w:t>
      </w:r>
      <w:r w:rsidR="00A11B55">
        <w:rPr>
          <w:lang w:val="mk-MK"/>
        </w:rPr>
        <w:t xml:space="preserve"> </w:t>
      </w:r>
      <w:r w:rsidR="00BF5563" w:rsidRPr="00BF5563">
        <w:rPr>
          <w:lang w:val="mk-MK"/>
        </w:rPr>
        <w:t xml:space="preserve">(Дел-CAO), или склучува договор со таква организација </w:t>
      </w:r>
      <w:r>
        <w:rPr>
          <w:lang w:val="mk-MK"/>
        </w:rPr>
        <w:t xml:space="preserve">користејќи го договорот утврден во </w:t>
      </w:r>
      <w:r w:rsidR="00BF5563" w:rsidRPr="00BF5563">
        <w:rPr>
          <w:lang w:val="mk-MK"/>
        </w:rPr>
        <w:t>Додаток I</w:t>
      </w:r>
      <w:r w:rsidR="00A11B55">
        <w:rPr>
          <w:lang w:val="mk-MK"/>
        </w:rPr>
        <w:t xml:space="preserve"> </w:t>
      </w:r>
      <w:r w:rsidR="00BF5563" w:rsidRPr="00BF5563">
        <w:rPr>
          <w:lang w:val="mk-MK"/>
        </w:rPr>
        <w:t>од Анекс;</w:t>
      </w:r>
      <w:r>
        <w:rPr>
          <w:lang w:val="mk-MK"/>
        </w:rPr>
        <w:t>“;</w:t>
      </w:r>
    </w:p>
    <w:p w14:paraId="21D7CFE8" w14:textId="77777777" w:rsidR="002D5A2E" w:rsidRPr="00BF5563" w:rsidRDefault="002D5A2E" w:rsidP="002F2588">
      <w:pPr>
        <w:pStyle w:val="ListParagraph"/>
        <w:ind w:left="2160"/>
        <w:jc w:val="both"/>
        <w:rPr>
          <w:lang w:val="mk-MK"/>
        </w:rPr>
      </w:pPr>
    </w:p>
    <w:p w14:paraId="068C0EEB" w14:textId="6A269F67" w:rsidR="002F2588" w:rsidRPr="002D5A2E" w:rsidRDefault="002D5A2E" w:rsidP="002F2588">
      <w:pPr>
        <w:pStyle w:val="ListParagraph"/>
        <w:numPr>
          <w:ilvl w:val="0"/>
          <w:numId w:val="42"/>
        </w:numPr>
        <w:jc w:val="both"/>
        <w:rPr>
          <w:lang w:val="en-US"/>
        </w:rPr>
      </w:pPr>
      <w:r>
        <w:rPr>
          <w:lang w:val="mk-MK"/>
        </w:rPr>
        <w:t xml:space="preserve">првата реченица од точката (ѓ) се заменува </w:t>
      </w:r>
      <w:r w:rsidR="00565777">
        <w:rPr>
          <w:lang w:val="mk-MK"/>
        </w:rPr>
        <w:t>со следново</w:t>
      </w:r>
      <w:r>
        <w:rPr>
          <w:lang w:val="mk-MK"/>
        </w:rPr>
        <w:t>:</w:t>
      </w:r>
    </w:p>
    <w:p w14:paraId="4834B591" w14:textId="2926652D" w:rsidR="002D5A2E" w:rsidRDefault="002D5A2E" w:rsidP="002D5A2E">
      <w:pPr>
        <w:pStyle w:val="ListParagraph"/>
        <w:ind w:left="2160"/>
        <w:jc w:val="both"/>
        <w:rPr>
          <w:lang w:val="mk-MK"/>
        </w:rPr>
      </w:pPr>
    </w:p>
    <w:p w14:paraId="41043F99" w14:textId="18DFFDB2" w:rsidR="002D5A2E" w:rsidRDefault="00565777" w:rsidP="002D5A2E">
      <w:pPr>
        <w:pStyle w:val="ListParagraph"/>
        <w:ind w:left="2160"/>
        <w:jc w:val="both"/>
        <w:rPr>
          <w:lang w:val="en-US"/>
        </w:rPr>
      </w:pPr>
      <w:r>
        <w:rPr>
          <w:lang w:val="mk-MK"/>
        </w:rPr>
        <w:t>„</w:t>
      </w:r>
      <w:r w:rsidR="00721D5C">
        <w:rPr>
          <w:rFonts w:cstheme="minorHAnsi"/>
          <w:lang w:val="mk-MK"/>
        </w:rPr>
        <w:t xml:space="preserve">За воздухоплови кои не се опфатени во точката (д), а со цел исполнување на условите наведени во точка (а), сопственикот на воздухопловот може да договори задачи поврзани со управувањето на </w:t>
      </w:r>
      <w:r w:rsidR="001F1C3C">
        <w:rPr>
          <w:rFonts w:cstheme="minorHAnsi"/>
          <w:lang w:val="mk-MK"/>
        </w:rPr>
        <w:t xml:space="preserve">континуираната </w:t>
      </w:r>
      <w:r w:rsidR="00721D5C">
        <w:rPr>
          <w:rFonts w:cstheme="minorHAnsi"/>
          <w:lang w:val="mk-MK"/>
        </w:rPr>
        <w:t xml:space="preserve">пловидбеност со организација одобрена како CAMO или </w:t>
      </w:r>
      <w:r w:rsidR="00721D5C">
        <w:rPr>
          <w:rFonts w:cstheme="minorHAnsi"/>
          <w:lang w:val="mk-MK"/>
        </w:rPr>
        <w:lastRenderedPageBreak/>
        <w:t xml:space="preserve">CAO во согласност со Анекс Vc (Дел-CAMO), </w:t>
      </w:r>
      <w:r w:rsidR="00721D5C">
        <w:rPr>
          <w:lang w:val="mk-MK"/>
        </w:rPr>
        <w:t xml:space="preserve">Поддел </w:t>
      </w:r>
      <w:r w:rsidR="00721D5C">
        <w:rPr>
          <w:lang w:val="en-US"/>
        </w:rPr>
        <w:t xml:space="preserve">G </w:t>
      </w:r>
      <w:r w:rsidR="00721D5C">
        <w:rPr>
          <w:lang w:val="mk-MK"/>
        </w:rPr>
        <w:t xml:space="preserve">од Анекс </w:t>
      </w:r>
      <w:r w:rsidR="00721D5C">
        <w:rPr>
          <w:lang w:val="en-US"/>
        </w:rPr>
        <w:t xml:space="preserve">I </w:t>
      </w:r>
      <w:r w:rsidR="00721D5C">
        <w:rPr>
          <w:lang w:val="mk-MK"/>
        </w:rPr>
        <w:t>(Дел–М)</w:t>
      </w:r>
      <w:r w:rsidR="00721D5C" w:rsidRPr="00BF5563">
        <w:rPr>
          <w:lang w:val="mk-MK"/>
        </w:rPr>
        <w:t xml:space="preserve"> </w:t>
      </w:r>
      <w:r w:rsidR="00721D5C">
        <w:rPr>
          <w:rFonts w:cstheme="minorHAnsi"/>
          <w:lang w:val="mk-MK"/>
        </w:rPr>
        <w:t>или Анекс Vd (Дел-CAO).</w:t>
      </w:r>
      <w:r>
        <w:rPr>
          <w:lang w:val="mk-MK"/>
        </w:rPr>
        <w:t>“</w:t>
      </w:r>
      <w:r w:rsidR="002D5A2E">
        <w:rPr>
          <w:lang w:val="en-US"/>
        </w:rPr>
        <w:t>;</w:t>
      </w:r>
    </w:p>
    <w:p w14:paraId="52771B0F" w14:textId="77777777" w:rsidR="00926D3C" w:rsidRPr="002D5A2E" w:rsidRDefault="00926D3C" w:rsidP="002D5A2E">
      <w:pPr>
        <w:pStyle w:val="ListParagraph"/>
        <w:ind w:left="2160"/>
        <w:jc w:val="both"/>
        <w:rPr>
          <w:lang w:val="mk-MK"/>
        </w:rPr>
      </w:pPr>
    </w:p>
    <w:p w14:paraId="1B7D8BC7" w14:textId="64144624" w:rsidR="002D5A2E" w:rsidRPr="00B87D5E" w:rsidRDefault="00926D3C" w:rsidP="002F2588">
      <w:pPr>
        <w:pStyle w:val="ListParagraph"/>
        <w:numPr>
          <w:ilvl w:val="0"/>
          <w:numId w:val="42"/>
        </w:numPr>
        <w:jc w:val="both"/>
        <w:rPr>
          <w:lang w:val="en-US"/>
        </w:rPr>
      </w:pPr>
      <w:r w:rsidRPr="00B87D5E">
        <w:rPr>
          <w:lang w:val="mk-MK"/>
        </w:rPr>
        <w:t xml:space="preserve">точката (ж) се заменува </w:t>
      </w:r>
      <w:r w:rsidR="001B1C85" w:rsidRPr="00B87D5E">
        <w:rPr>
          <w:lang w:val="mk-MK"/>
        </w:rPr>
        <w:t>со следново</w:t>
      </w:r>
      <w:r w:rsidRPr="00B87D5E">
        <w:rPr>
          <w:lang w:val="mk-MK"/>
        </w:rPr>
        <w:t>:</w:t>
      </w:r>
    </w:p>
    <w:p w14:paraId="5E1E1F49" w14:textId="44A328B5" w:rsidR="00926D3C" w:rsidRDefault="00926D3C" w:rsidP="00926D3C">
      <w:pPr>
        <w:pStyle w:val="ListParagraph"/>
        <w:ind w:left="2160"/>
        <w:jc w:val="both"/>
        <w:rPr>
          <w:lang w:val="mk-MK"/>
        </w:rPr>
      </w:pPr>
    </w:p>
    <w:p w14:paraId="0B100A7C" w14:textId="3561197A" w:rsidR="00762E51" w:rsidRDefault="00B87D5E" w:rsidP="00926D3C">
      <w:pPr>
        <w:pStyle w:val="ListParagraph"/>
        <w:ind w:left="2160"/>
        <w:jc w:val="both"/>
        <w:rPr>
          <w:lang w:val="mk-MK"/>
        </w:rPr>
      </w:pPr>
      <w:r>
        <w:rPr>
          <w:lang w:val="mk-MK"/>
        </w:rPr>
        <w:t>„</w:t>
      </w:r>
      <w:r w:rsidR="00926D3C" w:rsidRPr="00926D3C">
        <w:rPr>
          <w:lang w:val="mk-MK"/>
        </w:rPr>
        <w:t xml:space="preserve">(ж) Во случај </w:t>
      </w:r>
      <w:r>
        <w:rPr>
          <w:lang w:val="mk-MK"/>
        </w:rPr>
        <w:t>кога</w:t>
      </w:r>
      <w:r w:rsidR="00926D3C" w:rsidRPr="00926D3C">
        <w:rPr>
          <w:lang w:val="mk-MK"/>
        </w:rPr>
        <w:t xml:space="preserve"> воздухоплов кој е вклучен во уверението за исполнување на безбедносни услови на воздушниот оператор се користи за некомерцијални операции или специјализирани операции според точката ORO.GEN.310 од Анекс III или точката </w:t>
      </w:r>
      <w:r w:rsidR="00926D3C" w:rsidRPr="00926D3C">
        <w:rPr>
          <w:lang w:val="en-US"/>
        </w:rPr>
        <w:t>NCO.GEN.</w:t>
      </w:r>
      <w:r w:rsidR="00926D3C" w:rsidRPr="00926D3C">
        <w:rPr>
          <w:lang w:val="mk-MK"/>
        </w:rPr>
        <w:t xml:space="preserve">104 од Анекс VII </w:t>
      </w:r>
      <w:r>
        <w:rPr>
          <w:lang w:val="mk-MK"/>
        </w:rPr>
        <w:t>кон</w:t>
      </w:r>
      <w:r w:rsidR="00926D3C" w:rsidRPr="00926D3C">
        <w:rPr>
          <w:lang w:val="mk-MK"/>
        </w:rPr>
        <w:t xml:space="preserve"> Регулативата (ЕУ)</w:t>
      </w:r>
      <w:r>
        <w:rPr>
          <w:lang w:val="mk-MK"/>
        </w:rPr>
        <w:t xml:space="preserve"> бр.</w:t>
      </w:r>
      <w:r w:rsidR="00926D3C" w:rsidRPr="00926D3C">
        <w:rPr>
          <w:lang w:val="mk-MK"/>
        </w:rPr>
        <w:t xml:space="preserve"> 965/2012</w:t>
      </w:r>
      <w:r w:rsidR="00FE6296">
        <w:rPr>
          <w:lang w:val="mk-MK"/>
        </w:rPr>
        <w:t xml:space="preserve"> </w:t>
      </w:r>
      <w:r w:rsidR="00762E51">
        <w:rPr>
          <w:lang w:val="en-US"/>
        </w:rPr>
        <w:t>(*)</w:t>
      </w:r>
      <w:r w:rsidR="00926D3C" w:rsidRPr="00926D3C">
        <w:rPr>
          <w:lang w:val="mk-MK"/>
        </w:rPr>
        <w:t xml:space="preserve">, операторот </w:t>
      </w:r>
      <w:r>
        <w:rPr>
          <w:lang w:val="mk-MK"/>
        </w:rPr>
        <w:t>обезбедува</w:t>
      </w:r>
      <w:r w:rsidR="00A11B55">
        <w:rPr>
          <w:lang w:val="mk-MK"/>
        </w:rPr>
        <w:t xml:space="preserve"> </w:t>
      </w:r>
      <w:r w:rsidR="00926D3C" w:rsidRPr="00926D3C">
        <w:rPr>
          <w:lang w:val="mk-MK"/>
        </w:rPr>
        <w:t xml:space="preserve">дека задачите поврзани со </w:t>
      </w:r>
      <w:r w:rsidR="001F1C3C">
        <w:rPr>
          <w:lang w:val="mk-MK"/>
        </w:rPr>
        <w:t xml:space="preserve">континуираната </w:t>
      </w:r>
      <w:r w:rsidR="00926D3C" w:rsidRPr="00926D3C">
        <w:rPr>
          <w:lang w:val="mk-MK"/>
        </w:rPr>
        <w:t xml:space="preserve">пловидбеност се вршат од страна на </w:t>
      </w:r>
      <w:r w:rsidR="00926D3C" w:rsidRPr="00926D3C">
        <w:rPr>
          <w:lang w:val="en-US"/>
        </w:rPr>
        <w:t>CAMO</w:t>
      </w:r>
      <w:r w:rsidR="00926D3C" w:rsidRPr="00926D3C">
        <w:rPr>
          <w:lang w:val="mk-MK"/>
        </w:rPr>
        <w:t xml:space="preserve"> одобрена во согласност со Анекс V</w:t>
      </w:r>
      <w:r w:rsidR="00AE5600">
        <w:rPr>
          <w:lang w:val="en-US"/>
        </w:rPr>
        <w:t>c</w:t>
      </w:r>
      <w:r w:rsidR="00926D3C" w:rsidRPr="00926D3C">
        <w:rPr>
          <w:lang w:val="mk-MK"/>
        </w:rPr>
        <w:t xml:space="preserve"> (Дел-CAMO) или </w:t>
      </w:r>
      <w:r w:rsidR="00AE5600">
        <w:rPr>
          <w:lang w:val="mk-MK"/>
        </w:rPr>
        <w:t xml:space="preserve">Поддел </w:t>
      </w:r>
      <w:r w:rsidR="00AE5600">
        <w:rPr>
          <w:lang w:val="en-US"/>
        </w:rPr>
        <w:t xml:space="preserve">G </w:t>
      </w:r>
      <w:r w:rsidR="00AE5600">
        <w:rPr>
          <w:lang w:val="mk-MK"/>
        </w:rPr>
        <w:t xml:space="preserve">од Анекс </w:t>
      </w:r>
      <w:r w:rsidR="00AE5600">
        <w:rPr>
          <w:lang w:val="en-US"/>
        </w:rPr>
        <w:t xml:space="preserve">I </w:t>
      </w:r>
      <w:r w:rsidR="00AE5600">
        <w:rPr>
          <w:lang w:val="mk-MK"/>
        </w:rPr>
        <w:t>(Дел–М)</w:t>
      </w:r>
      <w:r>
        <w:rPr>
          <w:lang w:val="mk-MK"/>
        </w:rPr>
        <w:t xml:space="preserve"> или</w:t>
      </w:r>
      <w:r w:rsidR="00AE5600" w:rsidRPr="00BF5563">
        <w:rPr>
          <w:lang w:val="mk-MK"/>
        </w:rPr>
        <w:t xml:space="preserve"> </w:t>
      </w:r>
      <w:r w:rsidR="00926D3C" w:rsidRPr="00926D3C">
        <w:rPr>
          <w:lang w:val="mk-MK"/>
        </w:rPr>
        <w:t xml:space="preserve">од организација </w:t>
      </w:r>
      <w:r>
        <w:rPr>
          <w:lang w:val="mk-MK"/>
        </w:rPr>
        <w:t xml:space="preserve">за пловидбеност </w:t>
      </w:r>
      <w:r w:rsidR="00926D3C" w:rsidRPr="00926D3C">
        <w:rPr>
          <w:lang w:val="mk-MK"/>
        </w:rPr>
        <w:t xml:space="preserve">со комбинирани </w:t>
      </w:r>
      <w:r>
        <w:rPr>
          <w:lang w:val="mk-MK"/>
        </w:rPr>
        <w:t xml:space="preserve">права </w:t>
      </w:r>
      <w:r w:rsidR="00926D3C" w:rsidRPr="00926D3C">
        <w:rPr>
          <w:lang w:val="mk-MK"/>
        </w:rPr>
        <w:t>(</w:t>
      </w:r>
      <w:r>
        <w:rPr>
          <w:lang w:val="mk-MK"/>
        </w:rPr>
        <w:t>„</w:t>
      </w:r>
      <w:r w:rsidR="00926D3C" w:rsidRPr="00926D3C">
        <w:rPr>
          <w:lang w:val="mk-MK"/>
        </w:rPr>
        <w:t>CAO</w:t>
      </w:r>
      <w:r>
        <w:rPr>
          <w:lang w:val="mk-MK"/>
        </w:rPr>
        <w:t>“</w:t>
      </w:r>
      <w:r w:rsidR="00926D3C" w:rsidRPr="00926D3C">
        <w:rPr>
          <w:lang w:val="mk-MK"/>
        </w:rPr>
        <w:t>) одобрена во согласност со Анекс V</w:t>
      </w:r>
      <w:r w:rsidR="00AE5600">
        <w:rPr>
          <w:lang w:val="en-US"/>
        </w:rPr>
        <w:t>d</w:t>
      </w:r>
      <w:r w:rsidR="00926D3C" w:rsidRPr="00926D3C">
        <w:rPr>
          <w:lang w:val="mk-MK"/>
        </w:rPr>
        <w:t xml:space="preserve"> (Дел-CAO), зависно од тоа кое е применливо, на имателот на уверението за исполнување на безбедносни услови</w:t>
      </w:r>
      <w:r w:rsidRPr="00B87D5E">
        <w:rPr>
          <w:lang w:val="mk-MK"/>
        </w:rPr>
        <w:t xml:space="preserve"> </w:t>
      </w:r>
      <w:r w:rsidRPr="00926D3C">
        <w:rPr>
          <w:lang w:val="mk-MK"/>
        </w:rPr>
        <w:t>на воздушниот оператор</w:t>
      </w:r>
      <w:r w:rsidR="00926D3C" w:rsidRPr="00926D3C">
        <w:rPr>
          <w:lang w:val="mk-MK"/>
        </w:rPr>
        <w:t>.</w:t>
      </w:r>
    </w:p>
    <w:p w14:paraId="16C34CE1" w14:textId="77777777" w:rsidR="00762E51" w:rsidRDefault="00762E51" w:rsidP="00926D3C">
      <w:pPr>
        <w:pStyle w:val="ListParagraph"/>
        <w:ind w:left="2160"/>
        <w:jc w:val="both"/>
        <w:rPr>
          <w:lang w:val="mk-MK"/>
        </w:rPr>
      </w:pPr>
    </w:p>
    <w:p w14:paraId="3F206F59" w14:textId="77777777" w:rsidR="00762E51" w:rsidRPr="00762E51" w:rsidRDefault="00762E51" w:rsidP="00926D3C">
      <w:pPr>
        <w:pStyle w:val="ListParagraph"/>
        <w:ind w:left="2160"/>
        <w:jc w:val="both"/>
        <w:rPr>
          <w:lang w:val="mk-MK"/>
        </w:rPr>
      </w:pPr>
      <w:r w:rsidRPr="00762E51">
        <w:rPr>
          <w:lang w:val="mk-MK"/>
        </w:rPr>
        <w:t>___________</w:t>
      </w:r>
    </w:p>
    <w:p w14:paraId="4A3D0EF0" w14:textId="515711A3" w:rsidR="00926D3C" w:rsidRPr="00926D3C" w:rsidRDefault="00762E51" w:rsidP="00926D3C">
      <w:pPr>
        <w:pStyle w:val="ListParagraph"/>
        <w:ind w:left="2160"/>
        <w:jc w:val="both"/>
        <w:rPr>
          <w:lang w:val="mk-MK"/>
        </w:rPr>
      </w:pPr>
      <w:r w:rsidRPr="00762E51">
        <w:rPr>
          <w:lang w:val="mk-MK"/>
        </w:rPr>
        <w:t xml:space="preserve">(*) Регулатива (ЕУ) бр. 965/2012 на Комисијата од 5 октомври 2012 година за утврдување на техничките </w:t>
      </w:r>
      <w:r w:rsidR="002E5FCF">
        <w:rPr>
          <w:lang w:val="mk-MK"/>
        </w:rPr>
        <w:t>услови</w:t>
      </w:r>
      <w:r w:rsidR="002E5FCF" w:rsidRPr="00762E51">
        <w:rPr>
          <w:lang w:val="mk-MK"/>
        </w:rPr>
        <w:t xml:space="preserve"> </w:t>
      </w:r>
      <w:r w:rsidRPr="00762E51">
        <w:rPr>
          <w:lang w:val="mk-MK"/>
        </w:rPr>
        <w:t>и административните постапки во врска со воздушните операции во согласност со Регулатива (ЕЗ) бр. 216/2008 на Европскиот парламент и на Советот (Сл. весник. L 296, 25.10.2012 година, стр. 1).</w:t>
      </w:r>
      <w:r w:rsidR="002E5FCF">
        <w:rPr>
          <w:lang w:val="mk-MK"/>
        </w:rPr>
        <w:t>“</w:t>
      </w:r>
      <w:r w:rsidR="00926D3C" w:rsidRPr="00926D3C">
        <w:rPr>
          <w:lang w:val="mk-MK"/>
        </w:rPr>
        <w:t>;</w:t>
      </w:r>
    </w:p>
    <w:p w14:paraId="425D84E4" w14:textId="166EB869" w:rsidR="00926D3C" w:rsidRPr="00762E51" w:rsidRDefault="00926D3C" w:rsidP="00926D3C">
      <w:pPr>
        <w:pStyle w:val="ListParagraph"/>
        <w:ind w:left="2160"/>
        <w:jc w:val="both"/>
        <w:rPr>
          <w:lang w:val="mk-MK"/>
        </w:rPr>
      </w:pPr>
    </w:p>
    <w:p w14:paraId="45A057CC" w14:textId="2B6BD862" w:rsidR="00926D3C" w:rsidRDefault="00762E51" w:rsidP="00762E51">
      <w:pPr>
        <w:ind w:firstLine="720"/>
        <w:jc w:val="both"/>
        <w:rPr>
          <w:lang w:val="mk-MK"/>
        </w:rPr>
      </w:pPr>
      <w:r w:rsidRPr="007B3EF3">
        <w:rPr>
          <w:lang w:val="mk-MK"/>
        </w:rPr>
        <w:t xml:space="preserve">(б) во точката </w:t>
      </w:r>
      <w:r w:rsidRPr="007B3EF3">
        <w:rPr>
          <w:lang w:val="en-US"/>
        </w:rPr>
        <w:t xml:space="preserve">ML.A.901, </w:t>
      </w:r>
      <w:r w:rsidRPr="007B3EF3">
        <w:rPr>
          <w:lang w:val="mk-MK"/>
        </w:rPr>
        <w:t>точката (б) се коригира како што следува:</w:t>
      </w:r>
    </w:p>
    <w:p w14:paraId="6359039D" w14:textId="68EC79F8" w:rsidR="00762E51" w:rsidRDefault="00762E51" w:rsidP="00762E51">
      <w:pPr>
        <w:ind w:firstLine="720"/>
        <w:jc w:val="both"/>
        <w:rPr>
          <w:lang w:val="mk-MK"/>
        </w:rPr>
      </w:pPr>
    </w:p>
    <w:p w14:paraId="53101A6D" w14:textId="144C8C2F" w:rsidR="00762E51" w:rsidRPr="00762E51" w:rsidRDefault="00762E51" w:rsidP="00762E51">
      <w:pPr>
        <w:pStyle w:val="ListParagraph"/>
        <w:numPr>
          <w:ilvl w:val="0"/>
          <w:numId w:val="43"/>
        </w:numPr>
        <w:jc w:val="both"/>
        <w:rPr>
          <w:lang w:val="en-US"/>
        </w:rPr>
      </w:pPr>
      <w:r>
        <w:rPr>
          <w:lang w:val="mk-MK"/>
        </w:rPr>
        <w:t xml:space="preserve">точката (3) се заменува </w:t>
      </w:r>
      <w:r w:rsidR="007B3EF3">
        <w:rPr>
          <w:lang w:val="mk-MK"/>
        </w:rPr>
        <w:t>со следново</w:t>
      </w:r>
      <w:r>
        <w:rPr>
          <w:lang w:val="mk-MK"/>
        </w:rPr>
        <w:t>:</w:t>
      </w:r>
    </w:p>
    <w:p w14:paraId="47D603DA" w14:textId="6BDD5129" w:rsidR="00762E51" w:rsidRPr="002A18A9" w:rsidRDefault="007B3EF3" w:rsidP="00762E51">
      <w:pPr>
        <w:ind w:left="2160"/>
        <w:jc w:val="both"/>
        <w:rPr>
          <w:lang w:val="mk-MK"/>
        </w:rPr>
      </w:pPr>
      <w:r>
        <w:rPr>
          <w:lang w:val="mk-MK"/>
        </w:rPr>
        <w:t>„</w:t>
      </w:r>
      <w:r w:rsidR="002A18A9" w:rsidRPr="002A18A9">
        <w:rPr>
          <w:lang w:val="mk-MK"/>
        </w:rPr>
        <w:t>(3)</w:t>
      </w:r>
      <w:r w:rsidR="00FE6296">
        <w:rPr>
          <w:lang w:val="mk-MK"/>
        </w:rPr>
        <w:t xml:space="preserve"> </w:t>
      </w:r>
      <w:r w:rsidR="002A18A9" w:rsidRPr="002A18A9">
        <w:rPr>
          <w:lang w:val="mk-MK"/>
        </w:rPr>
        <w:t xml:space="preserve">одобрена организација за одржување </w:t>
      </w:r>
      <w:r w:rsidR="002A18A9">
        <w:rPr>
          <w:lang w:val="mk-MK"/>
        </w:rPr>
        <w:t xml:space="preserve">додека </w:t>
      </w:r>
      <w:r w:rsidR="002A18A9" w:rsidRPr="002A18A9">
        <w:rPr>
          <w:lang w:val="mk-MK"/>
        </w:rPr>
        <w:t xml:space="preserve">врши проверка на 100 часа/годишен преглед </w:t>
      </w:r>
      <w:r w:rsidR="001F1C3C">
        <w:rPr>
          <w:lang w:val="mk-MK"/>
        </w:rPr>
        <w:t xml:space="preserve">кој е дел од </w:t>
      </w:r>
      <w:r>
        <w:rPr>
          <w:rFonts w:cstheme="minorHAnsi"/>
          <w:lang w:val="mk-MK"/>
        </w:rPr>
        <w:t>програмата за одржување на воздухоплов</w:t>
      </w:r>
      <w:r w:rsidRPr="002A18A9">
        <w:rPr>
          <w:lang w:val="mk-MK"/>
        </w:rPr>
        <w:t xml:space="preserve"> </w:t>
      </w:r>
      <w:r w:rsidR="002A18A9" w:rsidRPr="002A18A9">
        <w:rPr>
          <w:lang w:val="mk-MK"/>
        </w:rPr>
        <w:t>AMP;</w:t>
      </w:r>
      <w:r>
        <w:rPr>
          <w:lang w:val="mk-MK"/>
        </w:rPr>
        <w:t>“</w:t>
      </w:r>
      <w:r w:rsidR="00762E51" w:rsidRPr="002A18A9">
        <w:rPr>
          <w:lang w:val="mk-MK"/>
        </w:rPr>
        <w:t>;</w:t>
      </w:r>
    </w:p>
    <w:p w14:paraId="213E3C85" w14:textId="4D81D5EA" w:rsidR="00762E51" w:rsidRPr="00B877AA" w:rsidRDefault="004B1DF3" w:rsidP="00762E51">
      <w:pPr>
        <w:pStyle w:val="ListParagraph"/>
        <w:numPr>
          <w:ilvl w:val="0"/>
          <w:numId w:val="43"/>
        </w:numPr>
        <w:jc w:val="both"/>
        <w:rPr>
          <w:lang w:val="en-US"/>
        </w:rPr>
      </w:pPr>
      <w:r w:rsidRPr="00B877AA">
        <w:rPr>
          <w:lang w:val="mk-MK"/>
        </w:rPr>
        <w:t xml:space="preserve">воведната </w:t>
      </w:r>
      <w:r w:rsidR="00B877AA" w:rsidRPr="00B877AA">
        <w:rPr>
          <w:lang w:val="mk-MK"/>
        </w:rPr>
        <w:t>реченица</w:t>
      </w:r>
      <w:r w:rsidRPr="00B877AA">
        <w:rPr>
          <w:lang w:val="mk-MK"/>
        </w:rPr>
        <w:t xml:space="preserve"> од точката (4) се заменува </w:t>
      </w:r>
      <w:r w:rsidR="00B877AA" w:rsidRPr="00B877AA">
        <w:rPr>
          <w:lang w:val="mk-MK"/>
        </w:rPr>
        <w:t>со следново</w:t>
      </w:r>
      <w:r w:rsidRPr="00B877AA">
        <w:rPr>
          <w:lang w:val="mk-MK"/>
        </w:rPr>
        <w:t>:</w:t>
      </w:r>
    </w:p>
    <w:p w14:paraId="064976C8" w14:textId="0CC550D2" w:rsidR="004B1DF3" w:rsidRDefault="004B1DF3" w:rsidP="004B1DF3">
      <w:pPr>
        <w:pStyle w:val="ListParagraph"/>
        <w:ind w:left="2160"/>
        <w:jc w:val="both"/>
        <w:rPr>
          <w:lang w:val="en-US"/>
        </w:rPr>
      </w:pPr>
    </w:p>
    <w:p w14:paraId="2EBC9C30" w14:textId="2EB586F0" w:rsidR="00201C1C" w:rsidRDefault="00B877AA" w:rsidP="004B1DF3">
      <w:pPr>
        <w:pStyle w:val="ListParagraph"/>
        <w:ind w:left="2160"/>
        <w:jc w:val="both"/>
        <w:rPr>
          <w:lang w:val="mk-MK"/>
        </w:rPr>
      </w:pPr>
      <w:r>
        <w:rPr>
          <w:lang w:val="mk-MK"/>
        </w:rPr>
        <w:t>„</w:t>
      </w:r>
      <w:r w:rsidR="00201C1C" w:rsidRPr="00201C1C">
        <w:rPr>
          <w:lang w:val="mk-MK"/>
        </w:rPr>
        <w:t>(4)</w:t>
      </w:r>
      <w:r w:rsidR="00FE6296">
        <w:rPr>
          <w:lang w:val="mk-MK"/>
        </w:rPr>
        <w:t xml:space="preserve"> з</w:t>
      </w:r>
      <w:r w:rsidR="00201C1C" w:rsidRPr="00201C1C">
        <w:rPr>
          <w:lang w:val="mk-MK"/>
        </w:rPr>
        <w:t>а воздухоплов кој е управуван според Анекс VII (Дел–NCO) од Регулативата (ЕУ) бр. 965/2012 или, во случај на балони кои не се управувани</w:t>
      </w:r>
      <w:r>
        <w:rPr>
          <w:lang w:val="mk-MK"/>
        </w:rPr>
        <w:t xml:space="preserve"> според</w:t>
      </w:r>
      <w:r w:rsidR="00201C1C" w:rsidRPr="00201C1C">
        <w:rPr>
          <w:lang w:val="mk-MK"/>
        </w:rPr>
        <w:t xml:space="preserve"> Поддел – ADD од Анекс II (Дел–BOP) </w:t>
      </w:r>
      <w:r>
        <w:rPr>
          <w:lang w:val="mk-MK"/>
        </w:rPr>
        <w:t>кон</w:t>
      </w:r>
      <w:r w:rsidR="00201C1C" w:rsidRPr="00201C1C">
        <w:rPr>
          <w:lang w:val="mk-MK"/>
        </w:rPr>
        <w:t xml:space="preserve"> Регулатива (ЕУ) 2018/395</w:t>
      </w:r>
      <w:r w:rsidR="00201C1C">
        <w:rPr>
          <w:lang w:val="en-US"/>
        </w:rPr>
        <w:t xml:space="preserve"> (*)</w:t>
      </w:r>
      <w:r w:rsidR="00201C1C" w:rsidRPr="00201C1C">
        <w:rPr>
          <w:lang w:val="mk-MK"/>
        </w:rPr>
        <w:t xml:space="preserve"> или, во случај на едрилици кои не се во согласност со Поддел DEC од Анекс II (Дел–SAO) </w:t>
      </w:r>
      <w:r>
        <w:rPr>
          <w:lang w:val="mk-MK"/>
        </w:rPr>
        <w:t>кон</w:t>
      </w:r>
      <w:r w:rsidR="00201C1C" w:rsidRPr="00201C1C">
        <w:rPr>
          <w:lang w:val="mk-MK"/>
        </w:rPr>
        <w:t xml:space="preserve"> Регулатива (ЕУ) 2018/1976</w:t>
      </w:r>
      <w:r w:rsidR="00201C1C">
        <w:rPr>
          <w:lang w:val="en-US"/>
        </w:rPr>
        <w:t xml:space="preserve"> (**)</w:t>
      </w:r>
      <w:r w:rsidR="00201C1C" w:rsidRPr="00201C1C">
        <w:rPr>
          <w:lang w:val="mk-MK"/>
        </w:rPr>
        <w:t>, независ</w:t>
      </w:r>
      <w:r>
        <w:rPr>
          <w:lang w:val="mk-MK"/>
        </w:rPr>
        <w:t>ниот</w:t>
      </w:r>
      <w:r w:rsidR="00201C1C" w:rsidRPr="00201C1C">
        <w:rPr>
          <w:lang w:val="mk-MK"/>
        </w:rPr>
        <w:t xml:space="preserve"> персонал за издавање на уверенија што врши </w:t>
      </w:r>
      <w:r>
        <w:rPr>
          <w:lang w:val="mk-MK"/>
        </w:rPr>
        <w:t>преглед</w:t>
      </w:r>
      <w:r w:rsidR="00201C1C" w:rsidRPr="00201C1C">
        <w:rPr>
          <w:lang w:val="mk-MK"/>
        </w:rPr>
        <w:t xml:space="preserve"> на 100 часа/годишен преглед </w:t>
      </w:r>
      <w:r w:rsidR="001F1C3C">
        <w:rPr>
          <w:lang w:val="mk-MK"/>
        </w:rPr>
        <w:t>кој е дел од</w:t>
      </w:r>
      <w:r w:rsidR="00201C1C" w:rsidRPr="00201C1C">
        <w:rPr>
          <w:lang w:val="mk-MK"/>
        </w:rPr>
        <w:t xml:space="preserve"> </w:t>
      </w:r>
      <w:r>
        <w:rPr>
          <w:lang w:val="mk-MK"/>
        </w:rPr>
        <w:t>програмата за одржување на воздухоплов (</w:t>
      </w:r>
      <w:r w:rsidR="00201C1C" w:rsidRPr="00201C1C">
        <w:rPr>
          <w:lang w:val="mk-MK"/>
        </w:rPr>
        <w:t>AMP</w:t>
      </w:r>
      <w:r>
        <w:rPr>
          <w:lang w:val="mk-MK"/>
        </w:rPr>
        <w:t>)</w:t>
      </w:r>
      <w:r w:rsidR="00201C1C" w:rsidRPr="00201C1C">
        <w:rPr>
          <w:lang w:val="mk-MK"/>
        </w:rPr>
        <w:t>, кога поседува:</w:t>
      </w:r>
    </w:p>
    <w:p w14:paraId="397B3165" w14:textId="520E445C" w:rsidR="00201C1C" w:rsidRDefault="00201C1C" w:rsidP="004B1DF3">
      <w:pPr>
        <w:pStyle w:val="ListParagraph"/>
        <w:ind w:left="2160"/>
        <w:jc w:val="both"/>
        <w:rPr>
          <w:lang w:val="en-US"/>
        </w:rPr>
      </w:pPr>
      <w:r>
        <w:rPr>
          <w:lang w:val="en-US"/>
        </w:rPr>
        <w:t>________</w:t>
      </w:r>
    </w:p>
    <w:p w14:paraId="49513070" w14:textId="6C9A3B95" w:rsidR="00271641" w:rsidRPr="00271641" w:rsidRDefault="00201C1C" w:rsidP="00271641">
      <w:pPr>
        <w:pStyle w:val="ListParagraph"/>
        <w:ind w:left="2160"/>
        <w:jc w:val="both"/>
        <w:rPr>
          <w:lang w:val="mk-MK"/>
        </w:rPr>
      </w:pPr>
      <w:r w:rsidRPr="00271641">
        <w:rPr>
          <w:lang w:val="mk-MK"/>
        </w:rPr>
        <w:t>(*)</w:t>
      </w:r>
      <w:r w:rsidR="00271641" w:rsidRPr="00271641">
        <w:rPr>
          <w:lang w:val="mk-MK"/>
        </w:rPr>
        <w:t xml:space="preserve"> Регулатива (ЕУ) Бр. 2018/395 на Комисијата од 13 март 2018 година, за утврдување на детални правила за управување со балони согласно Регулатива (ЕУ) бр. 216/2008 на Европскиот парламент и на Советот</w:t>
      </w:r>
      <w:r w:rsidR="00271641">
        <w:rPr>
          <w:lang w:val="en-US"/>
        </w:rPr>
        <w:t xml:space="preserve"> </w:t>
      </w:r>
      <w:r w:rsidR="00271641" w:rsidRPr="00762E51">
        <w:rPr>
          <w:lang w:val="mk-MK"/>
        </w:rPr>
        <w:t xml:space="preserve">(Сл. весник L </w:t>
      </w:r>
      <w:r w:rsidR="00271641">
        <w:rPr>
          <w:lang w:val="en-US"/>
        </w:rPr>
        <w:t>71</w:t>
      </w:r>
      <w:r w:rsidR="00271641" w:rsidRPr="00762E51">
        <w:rPr>
          <w:lang w:val="mk-MK"/>
        </w:rPr>
        <w:t xml:space="preserve">, </w:t>
      </w:r>
      <w:r w:rsidR="00271641">
        <w:rPr>
          <w:lang w:val="en-US"/>
        </w:rPr>
        <w:t>14</w:t>
      </w:r>
      <w:r w:rsidR="00271641" w:rsidRPr="00762E51">
        <w:rPr>
          <w:lang w:val="mk-MK"/>
        </w:rPr>
        <w:t>.</w:t>
      </w:r>
      <w:r w:rsidR="00271641">
        <w:rPr>
          <w:lang w:val="en-US"/>
        </w:rPr>
        <w:t>3</w:t>
      </w:r>
      <w:r w:rsidR="00271641" w:rsidRPr="00762E51">
        <w:rPr>
          <w:lang w:val="mk-MK"/>
        </w:rPr>
        <w:t>.201</w:t>
      </w:r>
      <w:r w:rsidR="00271641">
        <w:rPr>
          <w:lang w:val="en-US"/>
        </w:rPr>
        <w:t>8</w:t>
      </w:r>
      <w:r w:rsidR="00271641" w:rsidRPr="00762E51">
        <w:rPr>
          <w:lang w:val="mk-MK"/>
        </w:rPr>
        <w:t xml:space="preserve"> година, стр. 1</w:t>
      </w:r>
      <w:r w:rsidR="00271641">
        <w:rPr>
          <w:lang w:val="en-US"/>
        </w:rPr>
        <w:t>0</w:t>
      </w:r>
      <w:r w:rsidR="00271641" w:rsidRPr="00762E51">
        <w:rPr>
          <w:lang w:val="mk-MK"/>
        </w:rPr>
        <w:t>).</w:t>
      </w:r>
    </w:p>
    <w:p w14:paraId="08616E91" w14:textId="4ABC17C5" w:rsidR="00201C1C" w:rsidRPr="00271641" w:rsidRDefault="00201C1C" w:rsidP="00271641">
      <w:pPr>
        <w:pStyle w:val="ListParagraph"/>
        <w:ind w:left="2160"/>
        <w:jc w:val="both"/>
        <w:rPr>
          <w:lang w:val="en-US"/>
        </w:rPr>
      </w:pPr>
    </w:p>
    <w:p w14:paraId="08BA3001" w14:textId="05068387" w:rsidR="00201C1C" w:rsidRPr="004B1DF3" w:rsidRDefault="00201C1C" w:rsidP="004B1DF3">
      <w:pPr>
        <w:pStyle w:val="ListParagraph"/>
        <w:ind w:left="2160"/>
        <w:jc w:val="both"/>
        <w:rPr>
          <w:lang w:val="en-US"/>
        </w:rPr>
      </w:pPr>
      <w:r>
        <w:rPr>
          <w:lang w:val="en-US"/>
        </w:rPr>
        <w:t>(**)</w:t>
      </w:r>
      <w:r w:rsidR="001B3AC6">
        <w:rPr>
          <w:lang w:val="en-US"/>
        </w:rPr>
        <w:t xml:space="preserve"> </w:t>
      </w:r>
      <w:r w:rsidR="001B3AC6">
        <w:rPr>
          <w:lang w:val="mk-MK"/>
        </w:rPr>
        <w:t>Р</w:t>
      </w:r>
      <w:r w:rsidR="001B3AC6" w:rsidRPr="001B3AC6">
        <w:rPr>
          <w:lang w:val="mk-MK"/>
        </w:rPr>
        <w:t xml:space="preserve">егулатива за спроведување (ЕУ) </w:t>
      </w:r>
      <w:r w:rsidR="001B3AC6">
        <w:rPr>
          <w:lang w:val="mk-MK"/>
        </w:rPr>
        <w:t>б</w:t>
      </w:r>
      <w:r w:rsidR="001B3AC6" w:rsidRPr="001B3AC6">
        <w:rPr>
          <w:lang w:val="mk-MK"/>
        </w:rPr>
        <w:t>р. 2018/1976 на Комисијата од 14 декември 2018 година</w:t>
      </w:r>
      <w:r w:rsidR="001B3AC6">
        <w:rPr>
          <w:lang w:val="mk-MK"/>
        </w:rPr>
        <w:t xml:space="preserve"> </w:t>
      </w:r>
      <w:r w:rsidR="001B3AC6" w:rsidRPr="001B3AC6">
        <w:rPr>
          <w:lang w:val="mk-MK"/>
        </w:rPr>
        <w:t>за утврдување на детални правила за операции со едрилици согласно</w:t>
      </w:r>
      <w:r w:rsidR="001B3AC6">
        <w:rPr>
          <w:lang w:val="mk-MK"/>
        </w:rPr>
        <w:t xml:space="preserve"> </w:t>
      </w:r>
      <w:r w:rsidR="001B3AC6" w:rsidRPr="001B3AC6">
        <w:rPr>
          <w:lang w:val="mk-MK"/>
        </w:rPr>
        <w:t>Регулатива (ЕУ) бр. 2018/1139 на Европскиот парламент и на Советот</w:t>
      </w:r>
      <w:r w:rsidR="001B3AC6">
        <w:rPr>
          <w:lang w:val="mk-MK"/>
        </w:rPr>
        <w:t xml:space="preserve"> </w:t>
      </w:r>
      <w:r w:rsidR="001B3AC6" w:rsidRPr="00762E51">
        <w:rPr>
          <w:lang w:val="mk-MK"/>
        </w:rPr>
        <w:t xml:space="preserve">(Сл. весник L </w:t>
      </w:r>
      <w:r w:rsidR="001B3AC6">
        <w:rPr>
          <w:lang w:val="mk-MK"/>
        </w:rPr>
        <w:t>326</w:t>
      </w:r>
      <w:r w:rsidR="001B3AC6" w:rsidRPr="00762E51">
        <w:rPr>
          <w:lang w:val="mk-MK"/>
        </w:rPr>
        <w:t xml:space="preserve">, </w:t>
      </w:r>
      <w:r w:rsidR="001B3AC6">
        <w:rPr>
          <w:lang w:val="mk-MK"/>
        </w:rPr>
        <w:t>20</w:t>
      </w:r>
      <w:r w:rsidR="001B3AC6" w:rsidRPr="00762E51">
        <w:rPr>
          <w:lang w:val="mk-MK"/>
        </w:rPr>
        <w:t>.</w:t>
      </w:r>
      <w:r w:rsidR="001B3AC6">
        <w:rPr>
          <w:lang w:val="mk-MK"/>
        </w:rPr>
        <w:t>12</w:t>
      </w:r>
      <w:r w:rsidR="001B3AC6" w:rsidRPr="00762E51">
        <w:rPr>
          <w:lang w:val="mk-MK"/>
        </w:rPr>
        <w:t>.201</w:t>
      </w:r>
      <w:r w:rsidR="001B3AC6">
        <w:rPr>
          <w:lang w:val="en-US"/>
        </w:rPr>
        <w:t>8</w:t>
      </w:r>
      <w:r w:rsidR="001B3AC6" w:rsidRPr="00762E51">
        <w:rPr>
          <w:lang w:val="mk-MK"/>
        </w:rPr>
        <w:t xml:space="preserve"> година, стр. </w:t>
      </w:r>
      <w:r w:rsidR="001B3AC6">
        <w:rPr>
          <w:lang w:val="mk-MK"/>
        </w:rPr>
        <w:t>64</w:t>
      </w:r>
      <w:r w:rsidR="001B3AC6" w:rsidRPr="00762E51">
        <w:rPr>
          <w:lang w:val="mk-MK"/>
        </w:rPr>
        <w:t>).</w:t>
      </w:r>
      <w:r w:rsidR="00B877AA">
        <w:rPr>
          <w:lang w:val="mk-MK"/>
        </w:rPr>
        <w:t>“</w:t>
      </w:r>
      <w:r>
        <w:rPr>
          <w:lang w:val="en-US"/>
        </w:rPr>
        <w:t>;</w:t>
      </w:r>
    </w:p>
    <w:p w14:paraId="7334B4EF" w14:textId="65F07974" w:rsidR="001B3AC6" w:rsidRDefault="001B3AC6" w:rsidP="001B3AC6">
      <w:pPr>
        <w:ind w:firstLine="720"/>
        <w:jc w:val="both"/>
        <w:rPr>
          <w:rFonts w:cstheme="minorHAnsi"/>
          <w:lang w:val="mk-MK"/>
        </w:rPr>
      </w:pPr>
      <w:r>
        <w:rPr>
          <w:lang w:val="mk-MK"/>
        </w:rPr>
        <w:t xml:space="preserve">(в) </w:t>
      </w:r>
      <w:r>
        <w:rPr>
          <w:rFonts w:cstheme="minorHAnsi"/>
          <w:lang w:val="mk-MK"/>
        </w:rPr>
        <w:t xml:space="preserve">во точката </w:t>
      </w:r>
      <w:r>
        <w:rPr>
          <w:rFonts w:cstheme="minorHAnsi"/>
          <w:lang w:val="en-US"/>
        </w:rPr>
        <w:t>ML.A.904</w:t>
      </w:r>
      <w:r>
        <w:rPr>
          <w:rFonts w:cstheme="minorHAnsi"/>
          <w:lang w:val="mk-MK"/>
        </w:rPr>
        <w:t>, точката (</w:t>
      </w:r>
      <w:r>
        <w:rPr>
          <w:rFonts w:cstheme="minorHAnsi"/>
          <w:lang w:val="en-US"/>
        </w:rPr>
        <w:t>b</w:t>
      </w:r>
      <w:r>
        <w:rPr>
          <w:rFonts w:cstheme="minorHAnsi"/>
          <w:lang w:val="mk-MK"/>
        </w:rPr>
        <w:t xml:space="preserve">) се заменува </w:t>
      </w:r>
      <w:r w:rsidR="00B877AA">
        <w:rPr>
          <w:rFonts w:cstheme="minorHAnsi"/>
          <w:lang w:val="mk-MK"/>
        </w:rPr>
        <w:t>со следново</w:t>
      </w:r>
      <w:r>
        <w:rPr>
          <w:rFonts w:cstheme="minorHAnsi"/>
          <w:lang w:val="mk-MK"/>
        </w:rPr>
        <w:t>:</w:t>
      </w:r>
    </w:p>
    <w:p w14:paraId="1D0BD91A" w14:textId="2CC7431B" w:rsidR="001B3AC6" w:rsidRPr="001B3AC6" w:rsidRDefault="00B877AA" w:rsidP="005D4E96">
      <w:pPr>
        <w:ind w:left="1440"/>
        <w:jc w:val="both"/>
        <w:rPr>
          <w:rFonts w:cstheme="minorHAnsi"/>
          <w:lang w:val="en-US"/>
        </w:rPr>
      </w:pPr>
      <w:r>
        <w:rPr>
          <w:rFonts w:cstheme="minorHAnsi"/>
          <w:lang w:val="mk-MK"/>
        </w:rPr>
        <w:t>„</w:t>
      </w:r>
      <w:r w:rsidR="001B3AC6">
        <w:rPr>
          <w:rFonts w:cstheme="minorHAnsi"/>
          <w:lang w:val="mk-MK"/>
        </w:rPr>
        <w:t>(б)</w:t>
      </w:r>
      <w:r w:rsidR="005374C3">
        <w:rPr>
          <w:rFonts w:cstheme="minorHAnsi"/>
          <w:lang w:val="en-US"/>
        </w:rPr>
        <w:t xml:space="preserve"> </w:t>
      </w:r>
      <w:r w:rsidR="005374C3" w:rsidRPr="005374C3">
        <w:rPr>
          <w:rFonts w:cstheme="minorHAnsi"/>
          <w:lang w:val="mk-MK"/>
        </w:rPr>
        <w:t xml:space="preserve">Персоналот за </w:t>
      </w:r>
      <w:r>
        <w:rPr>
          <w:rFonts w:cstheme="minorHAnsi"/>
          <w:lang w:val="mk-MK"/>
        </w:rPr>
        <w:t>преглед</w:t>
      </w:r>
      <w:r w:rsidR="005374C3" w:rsidRPr="005374C3">
        <w:rPr>
          <w:rFonts w:cstheme="minorHAnsi"/>
          <w:lang w:val="mk-MK"/>
        </w:rPr>
        <w:t xml:space="preserve"> на пловидбеноста што дејствува во име на организација од Поддел F </w:t>
      </w:r>
      <w:r w:rsidR="005374C3" w:rsidRPr="00926D3C">
        <w:rPr>
          <w:lang w:val="mk-MK"/>
        </w:rPr>
        <w:t xml:space="preserve">или </w:t>
      </w:r>
      <w:r w:rsidR="005374C3">
        <w:rPr>
          <w:lang w:val="mk-MK"/>
        </w:rPr>
        <w:t xml:space="preserve">Поддел </w:t>
      </w:r>
      <w:r w:rsidR="005374C3">
        <w:rPr>
          <w:lang w:val="en-US"/>
        </w:rPr>
        <w:t xml:space="preserve">G </w:t>
      </w:r>
      <w:r w:rsidR="005374C3">
        <w:rPr>
          <w:lang w:val="mk-MK"/>
        </w:rPr>
        <w:t xml:space="preserve">од Анекс </w:t>
      </w:r>
      <w:r w:rsidR="005374C3">
        <w:rPr>
          <w:lang w:val="en-US"/>
        </w:rPr>
        <w:t xml:space="preserve">I </w:t>
      </w:r>
      <w:r w:rsidR="005374C3" w:rsidRPr="005374C3">
        <w:rPr>
          <w:rFonts w:cstheme="minorHAnsi"/>
          <w:lang w:val="mk-MK"/>
        </w:rPr>
        <w:t>(Дел-М), Анекс II (Дел-145), Анекс Vc (Дел-CAMO) или Анекс</w:t>
      </w:r>
      <w:r w:rsidR="00A11B55">
        <w:rPr>
          <w:rFonts w:cstheme="minorHAnsi"/>
          <w:lang w:val="mk-MK"/>
        </w:rPr>
        <w:t xml:space="preserve"> </w:t>
      </w:r>
      <w:proofErr w:type="spellStart"/>
      <w:r w:rsidR="005374C3" w:rsidRPr="005374C3">
        <w:rPr>
          <w:rFonts w:cstheme="minorHAnsi"/>
          <w:lang w:val="en-US"/>
        </w:rPr>
        <w:t>Vd</w:t>
      </w:r>
      <w:proofErr w:type="spellEnd"/>
      <w:r w:rsidR="005374C3" w:rsidRPr="005374C3">
        <w:rPr>
          <w:rFonts w:cstheme="minorHAnsi"/>
          <w:lang w:val="en-US"/>
        </w:rPr>
        <w:t xml:space="preserve"> </w:t>
      </w:r>
      <w:r w:rsidR="005374C3" w:rsidRPr="005374C3">
        <w:rPr>
          <w:rFonts w:cstheme="minorHAnsi"/>
          <w:lang w:val="mk-MK"/>
        </w:rPr>
        <w:t>(Дел-CAO) мора да бид</w:t>
      </w:r>
      <w:r>
        <w:rPr>
          <w:rFonts w:cstheme="minorHAnsi"/>
          <w:lang w:val="mk-MK"/>
        </w:rPr>
        <w:t>е</w:t>
      </w:r>
      <w:r w:rsidR="005374C3" w:rsidRPr="005374C3">
        <w:rPr>
          <w:rFonts w:cstheme="minorHAnsi"/>
          <w:lang w:val="mk-MK"/>
        </w:rPr>
        <w:t xml:space="preserve"> квалификуван во согласност со Поддел F </w:t>
      </w:r>
      <w:r w:rsidR="005D4E96" w:rsidRPr="00926D3C">
        <w:rPr>
          <w:lang w:val="mk-MK"/>
        </w:rPr>
        <w:t xml:space="preserve">или </w:t>
      </w:r>
      <w:r w:rsidR="005D4E96">
        <w:rPr>
          <w:lang w:val="mk-MK"/>
        </w:rPr>
        <w:t xml:space="preserve">Поддел </w:t>
      </w:r>
      <w:r w:rsidR="005D4E96">
        <w:rPr>
          <w:lang w:val="en-US"/>
        </w:rPr>
        <w:t xml:space="preserve">G </w:t>
      </w:r>
      <w:r w:rsidR="005D4E96">
        <w:rPr>
          <w:lang w:val="mk-MK"/>
        </w:rPr>
        <w:t xml:space="preserve">од Анекс </w:t>
      </w:r>
      <w:r w:rsidR="005D4E96">
        <w:rPr>
          <w:lang w:val="en-US"/>
        </w:rPr>
        <w:t xml:space="preserve">I </w:t>
      </w:r>
      <w:r w:rsidR="005374C3" w:rsidRPr="005374C3">
        <w:rPr>
          <w:rFonts w:cstheme="minorHAnsi"/>
          <w:lang w:val="mk-MK"/>
        </w:rPr>
        <w:t>(Дел-М), Анекс II (Дел-145), Анекс Vc (Дел-CAMO) или Анекс Vd (Дел- CAO)</w:t>
      </w:r>
      <w:r w:rsidR="005D4E96">
        <w:rPr>
          <w:rFonts w:cstheme="minorHAnsi"/>
          <w:lang w:val="en-US"/>
        </w:rPr>
        <w:t xml:space="preserve">, </w:t>
      </w:r>
      <w:r w:rsidR="00551802">
        <w:rPr>
          <w:rFonts w:cstheme="minorHAnsi"/>
          <w:lang w:val="mk-MK"/>
        </w:rPr>
        <w:t>зависно</w:t>
      </w:r>
      <w:r w:rsidR="005D4E96">
        <w:rPr>
          <w:rFonts w:cstheme="minorHAnsi"/>
          <w:lang w:val="mk-MK"/>
        </w:rPr>
        <w:t xml:space="preserve"> од примената</w:t>
      </w:r>
      <w:r w:rsidR="005374C3" w:rsidRPr="005374C3">
        <w:rPr>
          <w:rFonts w:cstheme="minorHAnsi"/>
          <w:lang w:val="mk-MK"/>
        </w:rPr>
        <w:t>.</w:t>
      </w:r>
      <w:r w:rsidR="001B3AC6">
        <w:rPr>
          <w:rFonts w:cstheme="minorHAnsi"/>
          <w:lang w:val="en-US"/>
        </w:rPr>
        <w:t xml:space="preserve"> </w:t>
      </w:r>
      <w:r>
        <w:rPr>
          <w:rFonts w:cstheme="minorHAnsi"/>
          <w:lang w:val="mk-MK"/>
        </w:rPr>
        <w:t>“</w:t>
      </w:r>
      <w:r w:rsidR="001B3AC6">
        <w:rPr>
          <w:rFonts w:cstheme="minorHAnsi"/>
          <w:lang w:val="en-US"/>
        </w:rPr>
        <w:t>;</w:t>
      </w:r>
    </w:p>
    <w:p w14:paraId="1EDC8007" w14:textId="73661B01" w:rsidR="001B3AC6" w:rsidRDefault="001B3AC6" w:rsidP="001B3AC6">
      <w:pPr>
        <w:ind w:firstLine="720"/>
        <w:jc w:val="both"/>
        <w:rPr>
          <w:rFonts w:cstheme="minorHAnsi"/>
          <w:lang w:val="mk-MK"/>
        </w:rPr>
      </w:pPr>
      <w:r>
        <w:rPr>
          <w:lang w:val="mk-MK"/>
        </w:rPr>
        <w:t xml:space="preserve">(г) </w:t>
      </w:r>
      <w:r>
        <w:rPr>
          <w:rFonts w:cstheme="minorHAnsi"/>
          <w:lang w:val="mk-MK"/>
        </w:rPr>
        <w:t xml:space="preserve">во точката </w:t>
      </w:r>
      <w:r w:rsidR="005D4E96">
        <w:rPr>
          <w:rFonts w:cstheme="minorHAnsi"/>
          <w:lang w:val="en-US"/>
        </w:rPr>
        <w:t>ML.B.902</w:t>
      </w:r>
      <w:r>
        <w:rPr>
          <w:rFonts w:cstheme="minorHAnsi"/>
          <w:lang w:val="mk-MK"/>
        </w:rPr>
        <w:t>, точката (</w:t>
      </w:r>
      <w:r w:rsidR="005D4E96">
        <w:rPr>
          <w:rFonts w:cstheme="minorHAnsi"/>
          <w:lang w:val="mk-MK"/>
        </w:rPr>
        <w:t>г</w:t>
      </w:r>
      <w:r>
        <w:rPr>
          <w:rFonts w:cstheme="minorHAnsi"/>
          <w:lang w:val="mk-MK"/>
        </w:rPr>
        <w:t xml:space="preserve">) се заменува </w:t>
      </w:r>
      <w:r w:rsidR="00464A1A">
        <w:rPr>
          <w:rFonts w:cstheme="minorHAnsi"/>
          <w:lang w:val="mk-MK"/>
        </w:rPr>
        <w:t>со следново</w:t>
      </w:r>
      <w:r>
        <w:rPr>
          <w:rFonts w:cstheme="minorHAnsi"/>
          <w:lang w:val="mk-MK"/>
        </w:rPr>
        <w:t>:</w:t>
      </w:r>
    </w:p>
    <w:p w14:paraId="1FBC2A51" w14:textId="2E51085C" w:rsidR="005D4E96" w:rsidRPr="005D4E96" w:rsidRDefault="00464A1A" w:rsidP="00ED56DF">
      <w:pPr>
        <w:ind w:left="1440"/>
        <w:jc w:val="both"/>
        <w:rPr>
          <w:rFonts w:cstheme="minorHAnsi"/>
          <w:lang w:val="mk-MK"/>
        </w:rPr>
      </w:pPr>
      <w:r>
        <w:rPr>
          <w:rFonts w:cstheme="minorHAnsi"/>
          <w:lang w:val="mk-MK"/>
        </w:rPr>
        <w:t>„</w:t>
      </w:r>
      <w:r w:rsidR="00FE6296">
        <w:rPr>
          <w:rFonts w:cstheme="minorHAnsi"/>
          <w:lang w:val="mk-MK"/>
        </w:rPr>
        <w:t>(</w:t>
      </w:r>
      <w:r w:rsidR="00ED56DF" w:rsidRPr="00ED56DF">
        <w:rPr>
          <w:rFonts w:cstheme="minorHAnsi"/>
          <w:lang w:val="mk-MK"/>
        </w:rPr>
        <w:t xml:space="preserve">г) При вршењето на </w:t>
      </w:r>
      <w:r>
        <w:rPr>
          <w:rFonts w:cstheme="minorHAnsi"/>
          <w:lang w:val="mk-MK"/>
        </w:rPr>
        <w:t>преглед</w:t>
      </w:r>
      <w:r w:rsidR="00ED56DF" w:rsidRPr="00ED56DF">
        <w:rPr>
          <w:rFonts w:cstheme="minorHAnsi"/>
          <w:lang w:val="mk-MK"/>
        </w:rPr>
        <w:t xml:space="preserve"> на пловидбеноста</w:t>
      </w:r>
      <w:r>
        <w:rPr>
          <w:rFonts w:cstheme="minorHAnsi"/>
          <w:lang w:val="mk-MK"/>
        </w:rPr>
        <w:t>,</w:t>
      </w:r>
      <w:r w:rsidR="00ED56DF" w:rsidRPr="00ED56DF">
        <w:rPr>
          <w:rFonts w:cstheme="minorHAnsi"/>
          <w:lang w:val="mk-MK"/>
        </w:rPr>
        <w:t xml:space="preserve"> </w:t>
      </w:r>
      <w:r>
        <w:rPr>
          <w:rFonts w:cstheme="minorHAnsi"/>
          <w:lang w:val="mk-MK"/>
        </w:rPr>
        <w:t>н</w:t>
      </w:r>
      <w:r w:rsidR="00ED56DF" w:rsidRPr="00ED56DF">
        <w:rPr>
          <w:rFonts w:cstheme="minorHAnsi"/>
          <w:lang w:val="mk-MK"/>
        </w:rPr>
        <w:t>адлежниот орган има пристап до применливите податоци како што е наведено во точките МL.А.305</w:t>
      </w:r>
      <w:r w:rsidR="00ED56DF">
        <w:rPr>
          <w:rFonts w:cstheme="minorHAnsi"/>
          <w:lang w:val="mk-MK"/>
        </w:rPr>
        <w:t xml:space="preserve"> </w:t>
      </w:r>
      <w:r w:rsidR="00ED56DF" w:rsidRPr="00ED56DF">
        <w:rPr>
          <w:rFonts w:cstheme="minorHAnsi"/>
          <w:lang w:val="mk-MK"/>
        </w:rPr>
        <w:t>и МL.А.401.</w:t>
      </w:r>
      <w:r>
        <w:rPr>
          <w:rFonts w:cstheme="minorHAnsi"/>
          <w:lang w:val="mk-MK"/>
        </w:rPr>
        <w:t>“</w:t>
      </w:r>
      <w:r w:rsidR="005D4E96">
        <w:rPr>
          <w:rFonts w:cstheme="minorHAnsi"/>
          <w:lang w:val="en-US"/>
        </w:rPr>
        <w:t>;</w:t>
      </w:r>
    </w:p>
    <w:p w14:paraId="72EAD1A3" w14:textId="75BA6D83" w:rsidR="001B3AC6" w:rsidRDefault="001B3AC6" w:rsidP="001B3AC6">
      <w:pPr>
        <w:ind w:firstLine="720"/>
        <w:jc w:val="both"/>
        <w:rPr>
          <w:rFonts w:cstheme="minorHAnsi"/>
          <w:lang w:val="mk-MK"/>
        </w:rPr>
      </w:pPr>
      <w:r>
        <w:rPr>
          <w:lang w:val="mk-MK"/>
        </w:rPr>
        <w:t xml:space="preserve">(д) </w:t>
      </w:r>
      <w:r>
        <w:rPr>
          <w:rFonts w:cstheme="minorHAnsi"/>
          <w:lang w:val="mk-MK"/>
        </w:rPr>
        <w:t xml:space="preserve">во </w:t>
      </w:r>
      <w:r w:rsidR="00ED56DF">
        <w:rPr>
          <w:rFonts w:cstheme="minorHAnsi"/>
          <w:lang w:val="mk-MK"/>
        </w:rPr>
        <w:t xml:space="preserve">Додаток </w:t>
      </w:r>
      <w:r w:rsidR="00ED56DF">
        <w:rPr>
          <w:rFonts w:cstheme="minorHAnsi"/>
          <w:lang w:val="en-US"/>
        </w:rPr>
        <w:t xml:space="preserve">III, </w:t>
      </w:r>
      <w:r w:rsidR="00ED56DF">
        <w:rPr>
          <w:rFonts w:cstheme="minorHAnsi"/>
          <w:lang w:val="mk-MK"/>
        </w:rPr>
        <w:t xml:space="preserve">првиот став </w:t>
      </w:r>
      <w:r>
        <w:rPr>
          <w:rFonts w:cstheme="minorHAnsi"/>
          <w:lang w:val="mk-MK"/>
        </w:rPr>
        <w:t xml:space="preserve">се заменува </w:t>
      </w:r>
      <w:r w:rsidR="00464A1A">
        <w:rPr>
          <w:rFonts w:cstheme="minorHAnsi"/>
          <w:lang w:val="mk-MK"/>
        </w:rPr>
        <w:t>со следново</w:t>
      </w:r>
      <w:r>
        <w:rPr>
          <w:rFonts w:cstheme="minorHAnsi"/>
          <w:lang w:val="mk-MK"/>
        </w:rPr>
        <w:t>:</w:t>
      </w:r>
    </w:p>
    <w:p w14:paraId="347901F7" w14:textId="4094A461" w:rsidR="00ED56DF" w:rsidRPr="00ED56DF" w:rsidRDefault="00464A1A" w:rsidP="00537E18">
      <w:pPr>
        <w:ind w:left="1440"/>
        <w:jc w:val="both"/>
        <w:rPr>
          <w:rFonts w:cstheme="minorHAnsi"/>
          <w:lang w:val="en-US"/>
        </w:rPr>
      </w:pPr>
      <w:r>
        <w:rPr>
          <w:rFonts w:cstheme="minorHAnsi"/>
          <w:lang w:val="mk-MK"/>
        </w:rPr>
        <w:t>„Сите подолу</w:t>
      </w:r>
      <w:r w:rsidR="00537E18" w:rsidRPr="00537E18">
        <w:rPr>
          <w:rFonts w:cstheme="minorHAnsi"/>
          <w:lang w:val="mk-MK"/>
        </w:rPr>
        <w:t xml:space="preserve"> наведени </w:t>
      </w:r>
      <w:r>
        <w:rPr>
          <w:rFonts w:cstheme="minorHAnsi"/>
          <w:lang w:val="mk-MK"/>
        </w:rPr>
        <w:t xml:space="preserve">задачи се </w:t>
      </w:r>
      <w:r w:rsidR="00537E18" w:rsidRPr="00537E18">
        <w:rPr>
          <w:rFonts w:cstheme="minorHAnsi"/>
          <w:lang w:val="mk-MK"/>
        </w:rPr>
        <w:t xml:space="preserve">сложени задачи за одржување </w:t>
      </w:r>
      <w:r>
        <w:rPr>
          <w:rFonts w:cstheme="minorHAnsi"/>
          <w:lang w:val="mk-MK"/>
        </w:rPr>
        <w:t>кои,</w:t>
      </w:r>
      <w:r w:rsidR="00537E18" w:rsidRPr="00537E18">
        <w:rPr>
          <w:rFonts w:cstheme="minorHAnsi"/>
          <w:lang w:val="mk-MK"/>
        </w:rPr>
        <w:t xml:space="preserve"> во согласност со Додаток II, не се извршуваат од страна на пилот – сопственик. </w:t>
      </w:r>
      <w:r w:rsidR="00537E18">
        <w:rPr>
          <w:rFonts w:cstheme="minorHAnsi"/>
          <w:lang w:val="mk-MK"/>
        </w:rPr>
        <w:t>Тие</w:t>
      </w:r>
      <w:r w:rsidR="00537E18" w:rsidRPr="00537E18">
        <w:rPr>
          <w:rFonts w:cstheme="minorHAnsi"/>
          <w:lang w:val="mk-MK"/>
        </w:rPr>
        <w:t xml:space="preserve"> задачи се извршуваат или од </w:t>
      </w:r>
      <w:r w:rsidR="00537E18">
        <w:rPr>
          <w:rFonts w:cstheme="minorHAnsi"/>
          <w:lang w:val="mk-MK"/>
        </w:rPr>
        <w:t xml:space="preserve">одобрена организација за одржување </w:t>
      </w:r>
      <w:r w:rsidR="00537E18" w:rsidRPr="00537E18">
        <w:rPr>
          <w:rFonts w:cstheme="minorHAnsi"/>
          <w:lang w:val="mk-MK"/>
        </w:rPr>
        <w:t>или од независен персонал за издавање на уверенија:</w:t>
      </w:r>
      <w:r>
        <w:rPr>
          <w:rFonts w:cstheme="minorHAnsi"/>
          <w:lang w:val="mk-MK"/>
        </w:rPr>
        <w:t>“</w:t>
      </w:r>
      <w:r w:rsidR="00ED56DF">
        <w:rPr>
          <w:rFonts w:cstheme="minorHAnsi"/>
          <w:lang w:val="en-US"/>
        </w:rPr>
        <w:t>;</w:t>
      </w:r>
    </w:p>
    <w:p w14:paraId="756EB255" w14:textId="50CE5F56" w:rsidR="002F2588" w:rsidRDefault="00C66DFB" w:rsidP="00022E18">
      <w:pPr>
        <w:pStyle w:val="ListParagraph"/>
        <w:numPr>
          <w:ilvl w:val="0"/>
          <w:numId w:val="41"/>
        </w:numPr>
        <w:jc w:val="both"/>
        <w:rPr>
          <w:lang w:val="mk-MK"/>
        </w:rPr>
      </w:pPr>
      <w:r>
        <w:rPr>
          <w:lang w:val="mk-MK"/>
        </w:rPr>
        <w:t xml:space="preserve">Анекс </w:t>
      </w:r>
      <w:proofErr w:type="spellStart"/>
      <w:r>
        <w:rPr>
          <w:lang w:val="en-US"/>
        </w:rPr>
        <w:t>Vc</w:t>
      </w:r>
      <w:proofErr w:type="spellEnd"/>
      <w:r>
        <w:rPr>
          <w:lang w:val="en-US"/>
        </w:rPr>
        <w:t xml:space="preserve"> (</w:t>
      </w:r>
      <w:r>
        <w:rPr>
          <w:lang w:val="mk-MK"/>
        </w:rPr>
        <w:t>Дел–</w:t>
      </w:r>
      <w:r>
        <w:rPr>
          <w:lang w:val="en-US"/>
        </w:rPr>
        <w:t>CAMO)</w:t>
      </w:r>
      <w:r>
        <w:rPr>
          <w:lang w:val="mk-MK"/>
        </w:rPr>
        <w:t>се коригира како што следува:</w:t>
      </w:r>
    </w:p>
    <w:p w14:paraId="6B7E8AE2" w14:textId="70A2EC72" w:rsidR="00C66DFB" w:rsidRDefault="00C66DFB" w:rsidP="00C66DFB">
      <w:pPr>
        <w:pStyle w:val="ListParagraph"/>
        <w:jc w:val="both"/>
        <w:rPr>
          <w:lang w:val="mk-MK"/>
        </w:rPr>
      </w:pPr>
    </w:p>
    <w:p w14:paraId="32FADEED" w14:textId="182C43FB" w:rsidR="00C66DFB" w:rsidRDefault="00C66DFB" w:rsidP="00C66DFB">
      <w:pPr>
        <w:pStyle w:val="ListParagraph"/>
        <w:jc w:val="both"/>
        <w:rPr>
          <w:lang w:val="mk-MK"/>
        </w:rPr>
      </w:pPr>
      <w:r>
        <w:rPr>
          <w:lang w:val="mk-MK"/>
        </w:rPr>
        <w:t xml:space="preserve">(а) содржината се коригира </w:t>
      </w:r>
      <w:r w:rsidR="00634FB2">
        <w:rPr>
          <w:lang w:val="mk-MK"/>
        </w:rPr>
        <w:t>како што следува</w:t>
      </w:r>
      <w:r>
        <w:rPr>
          <w:lang w:val="mk-MK"/>
        </w:rPr>
        <w:t>:</w:t>
      </w:r>
    </w:p>
    <w:p w14:paraId="47D7DE3A" w14:textId="3F7524FF" w:rsidR="00C66DFB" w:rsidRPr="00726843" w:rsidRDefault="00C66DFB" w:rsidP="00C66DFB">
      <w:pPr>
        <w:pStyle w:val="ListParagraph"/>
        <w:jc w:val="both"/>
        <w:rPr>
          <w:lang w:val="en-US"/>
        </w:rPr>
      </w:pPr>
    </w:p>
    <w:p w14:paraId="0C1920E2" w14:textId="1ADAE0AE" w:rsidR="00C66DFB" w:rsidRPr="00C66DFB" w:rsidRDefault="00533909" w:rsidP="00C66DFB">
      <w:pPr>
        <w:pStyle w:val="ListParagraph"/>
        <w:numPr>
          <w:ilvl w:val="0"/>
          <w:numId w:val="44"/>
        </w:numPr>
        <w:jc w:val="both"/>
        <w:rPr>
          <w:lang w:val="en-US"/>
        </w:rPr>
      </w:pPr>
      <w:r>
        <w:rPr>
          <w:lang w:val="mk-MK"/>
        </w:rPr>
        <w:t>н</w:t>
      </w:r>
      <w:r w:rsidR="00C66DFB">
        <w:rPr>
          <w:lang w:val="mk-MK"/>
        </w:rPr>
        <w:t xml:space="preserve">асловот на точката </w:t>
      </w:r>
      <w:r w:rsidR="00C66DFB">
        <w:rPr>
          <w:lang w:val="en-US"/>
        </w:rPr>
        <w:t xml:space="preserve">CAMO.A.125 </w:t>
      </w:r>
      <w:r w:rsidR="00C66DFB">
        <w:rPr>
          <w:lang w:val="mk-MK"/>
        </w:rPr>
        <w:t xml:space="preserve">се заменува </w:t>
      </w:r>
      <w:r>
        <w:rPr>
          <w:lang w:val="mk-MK"/>
        </w:rPr>
        <w:t>со следново</w:t>
      </w:r>
      <w:r w:rsidR="00C66DFB">
        <w:rPr>
          <w:lang w:val="mk-MK"/>
        </w:rPr>
        <w:t>:</w:t>
      </w:r>
    </w:p>
    <w:p w14:paraId="331898E2" w14:textId="51ADF03D" w:rsidR="00C66DFB" w:rsidRDefault="00C66DFB" w:rsidP="00C66DFB">
      <w:pPr>
        <w:pStyle w:val="ListParagraph"/>
        <w:ind w:left="2160"/>
        <w:jc w:val="both"/>
        <w:rPr>
          <w:lang w:val="mk-MK"/>
        </w:rPr>
      </w:pPr>
    </w:p>
    <w:p w14:paraId="18E641B5" w14:textId="189343B2" w:rsidR="00C66DFB" w:rsidRPr="006E1538" w:rsidRDefault="00533909" w:rsidP="00C66DFB">
      <w:pPr>
        <w:pStyle w:val="ListParagraph"/>
        <w:ind w:left="2160"/>
        <w:jc w:val="both"/>
        <w:rPr>
          <w:lang w:val="mk-MK"/>
        </w:rPr>
      </w:pPr>
      <w:r>
        <w:rPr>
          <w:lang w:val="mk-MK"/>
        </w:rPr>
        <w:t>„</w:t>
      </w:r>
      <w:r w:rsidR="006E1538" w:rsidRPr="006E1538">
        <w:rPr>
          <w:lang w:val="mk-MK"/>
        </w:rPr>
        <w:t xml:space="preserve">Услови </w:t>
      </w:r>
      <w:r>
        <w:rPr>
          <w:lang w:val="mk-MK"/>
        </w:rPr>
        <w:t>за</w:t>
      </w:r>
      <w:r w:rsidR="006E1538" w:rsidRPr="006E1538">
        <w:rPr>
          <w:lang w:val="mk-MK"/>
        </w:rPr>
        <w:t xml:space="preserve"> одобр</w:t>
      </w:r>
      <w:r>
        <w:rPr>
          <w:lang w:val="mk-MK"/>
        </w:rPr>
        <w:t>ување</w:t>
      </w:r>
      <w:r w:rsidR="006E1538" w:rsidRPr="006E1538">
        <w:rPr>
          <w:lang w:val="mk-MK"/>
        </w:rPr>
        <w:t xml:space="preserve"> и </w:t>
      </w:r>
      <w:r>
        <w:rPr>
          <w:lang w:val="mk-MK"/>
        </w:rPr>
        <w:t>права</w:t>
      </w:r>
      <w:r w:rsidR="008D5F55" w:rsidRPr="006E1538">
        <w:rPr>
          <w:lang w:val="mk-MK"/>
        </w:rPr>
        <w:t xml:space="preserve"> </w:t>
      </w:r>
      <w:r w:rsidR="006E1538" w:rsidRPr="006E1538">
        <w:rPr>
          <w:lang w:val="mk-MK"/>
        </w:rPr>
        <w:t>на организацијата</w:t>
      </w:r>
      <w:r>
        <w:rPr>
          <w:lang w:val="mk-MK"/>
        </w:rPr>
        <w:t>“</w:t>
      </w:r>
      <w:r w:rsidR="00C66DFB" w:rsidRPr="006E1538">
        <w:rPr>
          <w:lang w:val="mk-MK"/>
        </w:rPr>
        <w:t>;</w:t>
      </w:r>
    </w:p>
    <w:p w14:paraId="73EC01F5" w14:textId="77777777" w:rsidR="006E1538" w:rsidRPr="00C66DFB" w:rsidRDefault="006E1538" w:rsidP="006E1538">
      <w:pPr>
        <w:pStyle w:val="ListParagraph"/>
        <w:ind w:left="2160"/>
        <w:jc w:val="both"/>
        <w:rPr>
          <w:lang w:val="en-US"/>
        </w:rPr>
      </w:pPr>
    </w:p>
    <w:p w14:paraId="69F19C83" w14:textId="52FE7A02" w:rsidR="00C66DFB" w:rsidRPr="00C66DFB" w:rsidRDefault="00533909" w:rsidP="006E1538">
      <w:pPr>
        <w:pStyle w:val="ListParagraph"/>
        <w:numPr>
          <w:ilvl w:val="0"/>
          <w:numId w:val="44"/>
        </w:numPr>
        <w:jc w:val="both"/>
        <w:rPr>
          <w:lang w:val="en-US"/>
        </w:rPr>
      </w:pPr>
      <w:r>
        <w:rPr>
          <w:lang w:val="mk-MK"/>
        </w:rPr>
        <w:t>н</w:t>
      </w:r>
      <w:r w:rsidR="00C66DFB">
        <w:rPr>
          <w:lang w:val="mk-MK"/>
        </w:rPr>
        <w:t xml:space="preserve">асловот на точката </w:t>
      </w:r>
      <w:r w:rsidR="00C66DFB">
        <w:rPr>
          <w:lang w:val="en-US"/>
        </w:rPr>
        <w:t>CAMO.A.</w:t>
      </w:r>
      <w:r w:rsidR="006E1538">
        <w:rPr>
          <w:lang w:val="en-US"/>
        </w:rPr>
        <w:t>300</w:t>
      </w:r>
      <w:r w:rsidR="00C66DFB">
        <w:rPr>
          <w:lang w:val="en-US"/>
        </w:rPr>
        <w:t xml:space="preserve"> </w:t>
      </w:r>
      <w:r w:rsidR="00C66DFB">
        <w:rPr>
          <w:lang w:val="mk-MK"/>
        </w:rPr>
        <w:t xml:space="preserve">се заменува </w:t>
      </w:r>
      <w:r>
        <w:rPr>
          <w:lang w:val="mk-MK"/>
        </w:rPr>
        <w:t>со следново</w:t>
      </w:r>
      <w:r w:rsidR="00C66DFB">
        <w:rPr>
          <w:lang w:val="mk-MK"/>
        </w:rPr>
        <w:t>:</w:t>
      </w:r>
    </w:p>
    <w:p w14:paraId="750E30DE" w14:textId="77777777" w:rsidR="00C66DFB" w:rsidRDefault="00C66DFB" w:rsidP="006E1538">
      <w:pPr>
        <w:pStyle w:val="ListParagraph"/>
        <w:ind w:left="2160"/>
        <w:jc w:val="both"/>
        <w:rPr>
          <w:lang w:val="mk-MK"/>
        </w:rPr>
      </w:pPr>
    </w:p>
    <w:p w14:paraId="3C75A857" w14:textId="71556567" w:rsidR="00C66DFB" w:rsidRDefault="00533909" w:rsidP="006E1538">
      <w:pPr>
        <w:pStyle w:val="ListParagraph"/>
        <w:ind w:left="2160"/>
        <w:jc w:val="both"/>
        <w:rPr>
          <w:lang w:val="en-US"/>
        </w:rPr>
      </w:pPr>
      <w:r>
        <w:rPr>
          <w:rFonts w:cstheme="minorHAnsi"/>
          <w:lang w:val="mk-MK"/>
        </w:rPr>
        <w:t>„</w:t>
      </w:r>
      <w:r w:rsidR="006E1538" w:rsidRPr="006E1538">
        <w:rPr>
          <w:lang w:val="mk-MK"/>
        </w:rPr>
        <w:t xml:space="preserve">Прирачник на организацијата за управување со </w:t>
      </w:r>
      <w:r w:rsidR="001F1C3C">
        <w:rPr>
          <w:lang w:val="mk-MK"/>
        </w:rPr>
        <w:t xml:space="preserve">континуирана </w:t>
      </w:r>
      <w:r w:rsidR="006E1538" w:rsidRPr="006E1538">
        <w:rPr>
          <w:lang w:val="mk-MK"/>
        </w:rPr>
        <w:t>пловидбеност (CAME)</w:t>
      </w:r>
      <w:r>
        <w:rPr>
          <w:lang w:val="mk-MK"/>
        </w:rPr>
        <w:t>“</w:t>
      </w:r>
      <w:r w:rsidR="00C66DFB" w:rsidRPr="006E1538">
        <w:rPr>
          <w:lang w:val="en-US"/>
        </w:rPr>
        <w:t>;</w:t>
      </w:r>
    </w:p>
    <w:p w14:paraId="1BA1E000" w14:textId="77777777" w:rsidR="006E1538" w:rsidRPr="006E1538" w:rsidRDefault="006E1538" w:rsidP="006E1538">
      <w:pPr>
        <w:pStyle w:val="ListParagraph"/>
        <w:ind w:left="2160"/>
        <w:jc w:val="both"/>
        <w:rPr>
          <w:lang w:val="mk-MK"/>
        </w:rPr>
      </w:pPr>
    </w:p>
    <w:p w14:paraId="1AA9C200" w14:textId="742002F2" w:rsidR="00C66DFB" w:rsidRPr="00C66DFB" w:rsidRDefault="00912DEE" w:rsidP="006E1538">
      <w:pPr>
        <w:pStyle w:val="ListParagraph"/>
        <w:numPr>
          <w:ilvl w:val="0"/>
          <w:numId w:val="44"/>
        </w:numPr>
        <w:jc w:val="both"/>
        <w:rPr>
          <w:lang w:val="en-US"/>
        </w:rPr>
      </w:pPr>
      <w:r>
        <w:rPr>
          <w:lang w:val="mk-MK"/>
        </w:rPr>
        <w:t>Се додава следниов запис</w:t>
      </w:r>
      <w:r w:rsidR="00C66DFB">
        <w:rPr>
          <w:lang w:val="mk-MK"/>
        </w:rPr>
        <w:t>:</w:t>
      </w:r>
    </w:p>
    <w:p w14:paraId="7D842C20" w14:textId="77777777" w:rsidR="00C66DFB" w:rsidRPr="006E1538" w:rsidRDefault="00C66DFB" w:rsidP="006E1538">
      <w:pPr>
        <w:pStyle w:val="ListParagraph"/>
        <w:ind w:left="2160"/>
        <w:jc w:val="both"/>
        <w:rPr>
          <w:lang w:val="mk-MK"/>
        </w:rPr>
      </w:pPr>
    </w:p>
    <w:p w14:paraId="529DB552" w14:textId="5F94502B" w:rsidR="00C66DFB" w:rsidRDefault="00912DEE" w:rsidP="006E1538">
      <w:pPr>
        <w:pStyle w:val="ListParagraph"/>
        <w:ind w:left="2160"/>
        <w:jc w:val="both"/>
        <w:rPr>
          <w:lang w:val="mk-MK"/>
        </w:rPr>
      </w:pPr>
      <w:r>
        <w:rPr>
          <w:lang w:val="mk-MK"/>
        </w:rPr>
        <w:t>„</w:t>
      </w:r>
      <w:r w:rsidR="006E1538" w:rsidRPr="006E1538">
        <w:rPr>
          <w:lang w:val="mk-MK"/>
        </w:rPr>
        <w:t xml:space="preserve">Додаток I - Уверение за организација за управување со </w:t>
      </w:r>
      <w:r w:rsidR="001F1C3C">
        <w:rPr>
          <w:lang w:val="mk-MK"/>
        </w:rPr>
        <w:t xml:space="preserve">континуираната </w:t>
      </w:r>
      <w:r w:rsidR="006E1538" w:rsidRPr="006E1538">
        <w:rPr>
          <w:lang w:val="mk-MK"/>
        </w:rPr>
        <w:t xml:space="preserve">пловидбеност – </w:t>
      </w:r>
      <w:r w:rsidR="001F1C3C">
        <w:rPr>
          <w:lang w:val="mk-MK"/>
        </w:rPr>
        <w:t>Формулар</w:t>
      </w:r>
      <w:r w:rsidR="006E1538" w:rsidRPr="006E1538">
        <w:rPr>
          <w:lang w:val="mk-MK"/>
        </w:rPr>
        <w:t xml:space="preserve"> 14 на EASA</w:t>
      </w:r>
      <w:r>
        <w:rPr>
          <w:lang w:val="mk-MK"/>
        </w:rPr>
        <w:t>“</w:t>
      </w:r>
      <w:r w:rsidR="00C66DFB" w:rsidRPr="006E1538">
        <w:rPr>
          <w:lang w:val="mk-MK"/>
        </w:rPr>
        <w:t>;</w:t>
      </w:r>
    </w:p>
    <w:p w14:paraId="6CD95A58" w14:textId="2F0044E2" w:rsidR="00A83E56" w:rsidRDefault="00A83E56" w:rsidP="00A83E56">
      <w:pPr>
        <w:ind w:firstLine="720"/>
        <w:jc w:val="both"/>
        <w:rPr>
          <w:lang w:val="mk-MK"/>
        </w:rPr>
      </w:pPr>
      <w:r>
        <w:rPr>
          <w:lang w:val="mk-MK"/>
        </w:rPr>
        <w:t xml:space="preserve">(б) </w:t>
      </w:r>
      <w:r w:rsidRPr="007B3EF3">
        <w:rPr>
          <w:lang w:val="mk-MK"/>
        </w:rPr>
        <w:t xml:space="preserve">точката </w:t>
      </w:r>
      <w:r w:rsidR="00EF031A">
        <w:rPr>
          <w:lang w:val="en-US"/>
        </w:rPr>
        <w:t>CAMO.A.125</w:t>
      </w:r>
      <w:r w:rsidRPr="007B3EF3">
        <w:rPr>
          <w:lang w:val="mk-MK"/>
        </w:rPr>
        <w:t xml:space="preserve"> се коригира како што следува:</w:t>
      </w:r>
    </w:p>
    <w:p w14:paraId="68A98714" w14:textId="798A769F" w:rsidR="008442EE" w:rsidRDefault="008442EE" w:rsidP="008442EE">
      <w:pPr>
        <w:pStyle w:val="ListParagraph"/>
        <w:numPr>
          <w:ilvl w:val="0"/>
          <w:numId w:val="45"/>
        </w:numPr>
        <w:ind w:left="2268" w:hanging="567"/>
        <w:jc w:val="both"/>
        <w:rPr>
          <w:rFonts w:cstheme="minorHAnsi"/>
          <w:lang w:val="mk-MK"/>
        </w:rPr>
      </w:pPr>
      <w:r w:rsidRPr="008442EE">
        <w:rPr>
          <w:rFonts w:cstheme="minorHAnsi"/>
          <w:lang w:val="mk-MK"/>
        </w:rPr>
        <w:t>точката (г)</w:t>
      </w:r>
      <w:r>
        <w:rPr>
          <w:rFonts w:cstheme="minorHAnsi"/>
          <w:lang w:val="en-US"/>
        </w:rPr>
        <w:t>(4)</w:t>
      </w:r>
      <w:r w:rsidRPr="008442EE">
        <w:rPr>
          <w:rFonts w:cstheme="minorHAnsi"/>
          <w:lang w:val="mk-MK"/>
        </w:rPr>
        <w:t xml:space="preserve"> се заменува</w:t>
      </w:r>
      <w:r>
        <w:rPr>
          <w:rFonts w:cstheme="minorHAnsi"/>
          <w:lang w:val="en-US"/>
        </w:rPr>
        <w:t xml:space="preserve"> </w:t>
      </w:r>
      <w:r>
        <w:rPr>
          <w:rFonts w:cstheme="minorHAnsi"/>
          <w:lang w:val="mk-MK"/>
        </w:rPr>
        <w:t>со следново:</w:t>
      </w:r>
    </w:p>
    <w:p w14:paraId="4FF5B902" w14:textId="407D658F" w:rsidR="008442EE" w:rsidRPr="008442EE" w:rsidRDefault="008442EE" w:rsidP="00726843">
      <w:pPr>
        <w:ind w:left="2160"/>
        <w:jc w:val="both"/>
        <w:rPr>
          <w:rFonts w:cstheme="minorHAnsi"/>
          <w:lang w:val="mk-MK"/>
        </w:rPr>
      </w:pPr>
      <w:r>
        <w:rPr>
          <w:rFonts w:cstheme="minorHAnsi"/>
          <w:lang w:val="mk-MK"/>
        </w:rPr>
        <w:t>„</w:t>
      </w:r>
      <w:r w:rsidR="00726843">
        <w:rPr>
          <w:rFonts w:cstheme="minorHAnsi"/>
          <w:lang w:val="mk-MK"/>
        </w:rPr>
        <w:t xml:space="preserve">(4) </w:t>
      </w:r>
      <w:r w:rsidR="00726843" w:rsidRPr="00D72A12">
        <w:rPr>
          <w:rFonts w:cstheme="minorHAnsi"/>
          <w:lang w:val="mk-MK"/>
        </w:rPr>
        <w:t>го продолжува</w:t>
      </w:r>
      <w:r w:rsidR="00726843">
        <w:rPr>
          <w:rFonts w:cstheme="minorHAnsi"/>
          <w:lang w:val="en-US"/>
        </w:rPr>
        <w:t xml:space="preserve"> </w:t>
      </w:r>
      <w:r w:rsidR="00726843">
        <w:rPr>
          <w:rFonts w:cstheme="minorHAnsi"/>
          <w:lang w:val="mk-MK"/>
        </w:rPr>
        <w:t xml:space="preserve">уверението за преглед на пловидбеноста </w:t>
      </w:r>
      <w:r w:rsidR="00726843" w:rsidRPr="00D72A12">
        <w:rPr>
          <w:rFonts w:cstheme="minorHAnsi"/>
          <w:lang w:val="mk-MK"/>
        </w:rPr>
        <w:t>во согласност со условите од точка</w:t>
      </w:r>
      <w:r w:rsidR="00726843">
        <w:rPr>
          <w:rFonts w:cstheme="minorHAnsi"/>
          <w:lang w:val="mk-MK"/>
        </w:rPr>
        <w:t>та</w:t>
      </w:r>
      <w:r w:rsidR="00726843" w:rsidRPr="00D72A12">
        <w:rPr>
          <w:rFonts w:cstheme="minorHAnsi"/>
          <w:lang w:val="mk-MK"/>
        </w:rPr>
        <w:t xml:space="preserve"> М.А.901(ѓ)</w:t>
      </w:r>
      <w:r w:rsidR="00726843">
        <w:rPr>
          <w:rFonts w:cstheme="minorHAnsi"/>
          <w:lang w:val="en-US"/>
        </w:rPr>
        <w:t xml:space="preserve"> </w:t>
      </w:r>
      <w:r w:rsidR="00726843">
        <w:rPr>
          <w:rFonts w:cstheme="minorHAnsi"/>
          <w:lang w:val="mk-MK"/>
        </w:rPr>
        <w:t xml:space="preserve">од овој анекс (Дел-M) или од точката </w:t>
      </w:r>
      <w:r w:rsidR="00726843">
        <w:rPr>
          <w:rFonts w:cstheme="minorHAnsi"/>
          <w:lang w:val="en-US"/>
        </w:rPr>
        <w:t>ML.A.901</w:t>
      </w:r>
      <w:r w:rsidR="00726843">
        <w:rPr>
          <w:rFonts w:cstheme="minorHAnsi"/>
          <w:lang w:val="mk-MK"/>
        </w:rPr>
        <w:t>(в)</w:t>
      </w:r>
      <w:r w:rsidR="00726843">
        <w:rPr>
          <w:rFonts w:cstheme="minorHAnsi"/>
          <w:lang w:val="en-US"/>
        </w:rPr>
        <w:t xml:space="preserve"> </w:t>
      </w:r>
      <w:r w:rsidR="00726843">
        <w:rPr>
          <w:rFonts w:cstheme="minorHAnsi"/>
          <w:lang w:val="mk-MK"/>
        </w:rPr>
        <w:t xml:space="preserve">кон Анекс </w:t>
      </w:r>
      <w:proofErr w:type="spellStart"/>
      <w:r w:rsidR="00726843">
        <w:rPr>
          <w:rFonts w:cstheme="minorHAnsi"/>
          <w:lang w:val="en-US"/>
        </w:rPr>
        <w:t>Vb</w:t>
      </w:r>
      <w:proofErr w:type="spellEnd"/>
      <w:r w:rsidR="00726843">
        <w:rPr>
          <w:rFonts w:cstheme="minorHAnsi"/>
          <w:lang w:val="en-US"/>
        </w:rPr>
        <w:t xml:space="preserve"> (</w:t>
      </w:r>
      <w:r w:rsidR="00726843">
        <w:rPr>
          <w:rFonts w:cstheme="minorHAnsi"/>
          <w:lang w:val="mk-MK"/>
        </w:rPr>
        <w:t>Дел–</w:t>
      </w:r>
      <w:r w:rsidR="00726843">
        <w:rPr>
          <w:rFonts w:cstheme="minorHAnsi"/>
          <w:lang w:val="en-US"/>
        </w:rPr>
        <w:t>ML)</w:t>
      </w:r>
      <w:r w:rsidR="00726843">
        <w:rPr>
          <w:rFonts w:cstheme="minorHAnsi"/>
          <w:lang w:val="mk-MK"/>
        </w:rPr>
        <w:t>, како што е применливо.</w:t>
      </w:r>
      <w:r>
        <w:rPr>
          <w:rFonts w:cstheme="minorHAnsi"/>
          <w:lang w:val="mk-MK"/>
        </w:rPr>
        <w:t>“</w:t>
      </w:r>
      <w:r w:rsidR="00726843">
        <w:rPr>
          <w:rFonts w:cstheme="minorHAnsi"/>
          <w:lang w:val="mk-MK"/>
        </w:rPr>
        <w:t>;</w:t>
      </w:r>
    </w:p>
    <w:p w14:paraId="3D569A40" w14:textId="65DDFE8C" w:rsidR="008442EE" w:rsidRPr="00726843" w:rsidRDefault="00726843" w:rsidP="00726843">
      <w:pPr>
        <w:pStyle w:val="ListParagraph"/>
        <w:numPr>
          <w:ilvl w:val="0"/>
          <w:numId w:val="45"/>
        </w:numPr>
        <w:ind w:left="2268" w:hanging="567"/>
        <w:jc w:val="both"/>
        <w:rPr>
          <w:lang w:val="en-US"/>
        </w:rPr>
      </w:pPr>
      <w:r>
        <w:rPr>
          <w:lang w:val="mk-MK"/>
        </w:rPr>
        <w:lastRenderedPageBreak/>
        <w:t>се додава следнава точка (г)(5)</w:t>
      </w:r>
      <w:r w:rsidR="00EF031A">
        <w:rPr>
          <w:lang w:val="en-US"/>
        </w:rPr>
        <w:t>:</w:t>
      </w:r>
    </w:p>
    <w:p w14:paraId="41923690" w14:textId="21441B97" w:rsidR="00726843" w:rsidRDefault="00726843" w:rsidP="00726843">
      <w:pPr>
        <w:pStyle w:val="ListParagraph"/>
        <w:ind w:left="2268"/>
        <w:jc w:val="both"/>
        <w:rPr>
          <w:lang w:val="mk-MK"/>
        </w:rPr>
      </w:pPr>
    </w:p>
    <w:p w14:paraId="4CE32B33" w14:textId="1CFA9CE5" w:rsidR="00726843" w:rsidRDefault="00726843" w:rsidP="007A6CE7">
      <w:pPr>
        <w:pStyle w:val="ListParagraph"/>
        <w:ind w:left="2160"/>
        <w:jc w:val="both"/>
        <w:rPr>
          <w:lang w:val="mk-MK"/>
        </w:rPr>
      </w:pPr>
      <w:r>
        <w:rPr>
          <w:lang w:val="mk-MK"/>
        </w:rPr>
        <w:t>„</w:t>
      </w:r>
      <w:r w:rsidR="007A6CE7">
        <w:rPr>
          <w:rFonts w:cstheme="minorHAnsi"/>
          <w:lang w:val="mk-MK"/>
        </w:rPr>
        <w:t>5. Одобрува програма за одржување на воздухоплов</w:t>
      </w:r>
      <w:r w:rsidR="007A6CE7">
        <w:rPr>
          <w:rFonts w:cstheme="minorHAnsi"/>
          <w:lang w:val="en-US"/>
        </w:rPr>
        <w:t xml:space="preserve"> </w:t>
      </w:r>
      <w:r w:rsidR="007A6CE7">
        <w:rPr>
          <w:rFonts w:cstheme="minorHAnsi"/>
          <w:lang w:val="mk-MK"/>
        </w:rPr>
        <w:t>(</w:t>
      </w:r>
      <w:r w:rsidR="007A6CE7">
        <w:rPr>
          <w:rFonts w:cstheme="minorHAnsi"/>
          <w:lang w:val="en-US"/>
        </w:rPr>
        <w:t>AMP</w:t>
      </w:r>
      <w:r w:rsidR="007A6CE7">
        <w:rPr>
          <w:rFonts w:cstheme="minorHAnsi"/>
          <w:lang w:val="mk-MK"/>
        </w:rPr>
        <w:t xml:space="preserve">) во согласност со точката (б)(2) од точката </w:t>
      </w:r>
      <w:r w:rsidR="007A6CE7">
        <w:rPr>
          <w:rFonts w:cstheme="minorHAnsi"/>
          <w:lang w:val="en-US"/>
        </w:rPr>
        <w:t xml:space="preserve">ML.A.302, </w:t>
      </w:r>
      <w:r w:rsidR="007A6CE7">
        <w:rPr>
          <w:rFonts w:cstheme="minorHAnsi"/>
          <w:lang w:val="mk-MK"/>
        </w:rPr>
        <w:t xml:space="preserve">за воздухоплови управувани во согласност со Анекс </w:t>
      </w:r>
      <w:proofErr w:type="spellStart"/>
      <w:r w:rsidR="007A6CE7">
        <w:rPr>
          <w:rFonts w:cstheme="minorHAnsi"/>
          <w:lang w:val="en-US"/>
        </w:rPr>
        <w:t>Vb</w:t>
      </w:r>
      <w:proofErr w:type="spellEnd"/>
      <w:r w:rsidR="007A6CE7">
        <w:rPr>
          <w:rFonts w:cstheme="minorHAnsi"/>
          <w:lang w:val="en-US"/>
        </w:rPr>
        <w:t xml:space="preserve"> (</w:t>
      </w:r>
      <w:r w:rsidR="007A6CE7">
        <w:rPr>
          <w:rFonts w:cstheme="minorHAnsi"/>
          <w:lang w:val="mk-MK"/>
        </w:rPr>
        <w:t>Дел–</w:t>
      </w:r>
      <w:r w:rsidR="007A6CE7">
        <w:rPr>
          <w:rFonts w:cstheme="minorHAnsi"/>
          <w:lang w:val="en-US"/>
        </w:rPr>
        <w:t>ML)</w:t>
      </w:r>
      <w:r w:rsidR="00EF031A">
        <w:rPr>
          <w:rFonts w:cstheme="minorHAnsi"/>
          <w:lang w:val="en-US"/>
        </w:rPr>
        <w:t>.</w:t>
      </w:r>
      <w:r>
        <w:rPr>
          <w:lang w:val="mk-MK"/>
        </w:rPr>
        <w:t>“;</w:t>
      </w:r>
    </w:p>
    <w:p w14:paraId="2CD5514A" w14:textId="77777777" w:rsidR="007A6CE7" w:rsidRPr="00726843" w:rsidRDefault="007A6CE7" w:rsidP="007A6CE7">
      <w:pPr>
        <w:pStyle w:val="ListParagraph"/>
        <w:ind w:left="2160"/>
        <w:jc w:val="both"/>
        <w:rPr>
          <w:lang w:val="mk-MK"/>
        </w:rPr>
      </w:pPr>
    </w:p>
    <w:p w14:paraId="40A67A26" w14:textId="7907E3EF" w:rsidR="007A6CE7" w:rsidRPr="007A6CE7" w:rsidRDefault="007A6CE7" w:rsidP="007A6CE7">
      <w:pPr>
        <w:pStyle w:val="ListParagraph"/>
        <w:numPr>
          <w:ilvl w:val="0"/>
          <w:numId w:val="45"/>
        </w:numPr>
        <w:ind w:left="2268" w:hanging="567"/>
        <w:jc w:val="both"/>
        <w:rPr>
          <w:lang w:val="en-US"/>
        </w:rPr>
      </w:pPr>
      <w:r w:rsidRPr="007A6CE7">
        <w:rPr>
          <w:rFonts w:cstheme="minorHAnsi"/>
          <w:lang w:val="mk-MK"/>
        </w:rPr>
        <w:t>точката (</w:t>
      </w:r>
      <w:r>
        <w:rPr>
          <w:rFonts w:cstheme="minorHAnsi"/>
          <w:lang w:val="mk-MK"/>
        </w:rPr>
        <w:t>д</w:t>
      </w:r>
      <w:r w:rsidRPr="007A6CE7">
        <w:rPr>
          <w:rFonts w:cstheme="minorHAnsi"/>
          <w:lang w:val="mk-MK"/>
        </w:rPr>
        <w:t xml:space="preserve">)(1) се заменува </w:t>
      </w:r>
      <w:r>
        <w:rPr>
          <w:rFonts w:cstheme="minorHAnsi"/>
          <w:lang w:val="mk-MK"/>
        </w:rPr>
        <w:t xml:space="preserve">со </w:t>
      </w:r>
      <w:r w:rsidR="00EF031A">
        <w:rPr>
          <w:rFonts w:cstheme="minorHAnsi"/>
          <w:lang w:val="mk-MK"/>
        </w:rPr>
        <w:t>следново</w:t>
      </w:r>
      <w:r w:rsidRPr="007A6CE7">
        <w:rPr>
          <w:rFonts w:cstheme="minorHAnsi"/>
          <w:lang w:val="mk-MK"/>
        </w:rPr>
        <w:t>:</w:t>
      </w:r>
    </w:p>
    <w:p w14:paraId="05D57579" w14:textId="77777777" w:rsidR="007A6CE7" w:rsidRPr="007A6CE7" w:rsidRDefault="007A6CE7" w:rsidP="007A6CE7">
      <w:pPr>
        <w:pStyle w:val="ListParagraph"/>
        <w:ind w:left="2268"/>
        <w:jc w:val="both"/>
        <w:rPr>
          <w:lang w:val="en-US"/>
        </w:rPr>
      </w:pPr>
    </w:p>
    <w:p w14:paraId="665379B8" w14:textId="228961DA" w:rsidR="007A6CE7" w:rsidRDefault="007A6CE7" w:rsidP="007A6CE7">
      <w:pPr>
        <w:pStyle w:val="ListParagraph"/>
        <w:ind w:left="2268"/>
        <w:jc w:val="both"/>
        <w:rPr>
          <w:rFonts w:cstheme="minorHAnsi"/>
          <w:lang w:val="mk-MK"/>
        </w:rPr>
      </w:pPr>
      <w:r>
        <w:rPr>
          <w:rFonts w:cstheme="minorHAnsi"/>
          <w:lang w:val="mk-MK"/>
        </w:rPr>
        <w:t>„</w:t>
      </w:r>
      <w:r w:rsidR="001907DB">
        <w:rPr>
          <w:rFonts w:cstheme="minorHAnsi"/>
          <w:lang w:val="en-US"/>
        </w:rPr>
        <w:t>(</w:t>
      </w:r>
      <w:r w:rsidRPr="007A6CE7">
        <w:rPr>
          <w:rFonts w:cstheme="minorHAnsi"/>
          <w:lang w:val="mk-MK"/>
        </w:rPr>
        <w:t>1</w:t>
      </w:r>
      <w:r w:rsidR="001907DB">
        <w:rPr>
          <w:rFonts w:cstheme="minorHAnsi"/>
          <w:lang w:val="en-US"/>
        </w:rPr>
        <w:t>)</w:t>
      </w:r>
      <w:r w:rsidRPr="007A6CE7">
        <w:rPr>
          <w:rFonts w:cstheme="minorHAnsi"/>
          <w:lang w:val="en-US"/>
        </w:rPr>
        <w:t xml:space="preserve"> </w:t>
      </w:r>
      <w:r w:rsidR="001907DB" w:rsidRPr="007A6CE7">
        <w:rPr>
          <w:rFonts w:cstheme="minorHAnsi"/>
          <w:lang w:val="mk-MK"/>
        </w:rPr>
        <w:t>издава</w:t>
      </w:r>
      <w:r w:rsidRPr="007A6CE7">
        <w:rPr>
          <w:rFonts w:cstheme="minorHAnsi"/>
          <w:lang w:val="mk-MK"/>
        </w:rPr>
        <w:t xml:space="preserve"> соодветно уверение за преглед на пловидбеноста и навремено го продолжува според условите од точките М.А.901(в)</w:t>
      </w:r>
      <w:r w:rsidR="001907DB">
        <w:rPr>
          <w:rFonts w:cstheme="minorHAnsi"/>
          <w:lang w:val="en-US"/>
        </w:rPr>
        <w:t>(</w:t>
      </w:r>
      <w:r w:rsidRPr="007A6CE7">
        <w:rPr>
          <w:rFonts w:cstheme="minorHAnsi"/>
          <w:lang w:val="mk-MK"/>
        </w:rPr>
        <w:t>2</w:t>
      </w:r>
      <w:r w:rsidR="001907DB">
        <w:rPr>
          <w:rFonts w:cstheme="minorHAnsi"/>
          <w:lang w:val="en-US"/>
        </w:rPr>
        <w:t>)</w:t>
      </w:r>
      <w:r w:rsidRPr="007A6CE7">
        <w:rPr>
          <w:rFonts w:cstheme="minorHAnsi"/>
          <w:lang w:val="mk-MK"/>
        </w:rPr>
        <w:t xml:space="preserve"> и М.А.901(д)</w:t>
      </w:r>
      <w:r w:rsidR="001907DB">
        <w:rPr>
          <w:rFonts w:cstheme="minorHAnsi"/>
          <w:lang w:val="en-US"/>
        </w:rPr>
        <w:t>(2)</w:t>
      </w:r>
      <w:r w:rsidRPr="007A6CE7">
        <w:rPr>
          <w:rFonts w:cstheme="minorHAnsi"/>
          <w:lang w:val="en-US"/>
        </w:rPr>
        <w:t xml:space="preserve"> </w:t>
      </w:r>
      <w:r w:rsidR="001907DB">
        <w:rPr>
          <w:rFonts w:cstheme="minorHAnsi"/>
          <w:lang w:val="mk-MK"/>
        </w:rPr>
        <w:t>од</w:t>
      </w:r>
      <w:r w:rsidRPr="007A6CE7">
        <w:rPr>
          <w:rFonts w:cstheme="minorHAnsi"/>
          <w:lang w:val="mk-MK"/>
        </w:rPr>
        <w:t xml:space="preserve"> </w:t>
      </w:r>
      <w:r w:rsidR="001907DB">
        <w:rPr>
          <w:rFonts w:cstheme="minorHAnsi"/>
          <w:lang w:val="mk-MK"/>
        </w:rPr>
        <w:t>А</w:t>
      </w:r>
      <w:r w:rsidRPr="007A6CE7">
        <w:rPr>
          <w:rFonts w:cstheme="minorHAnsi"/>
          <w:lang w:val="mk-MK"/>
        </w:rPr>
        <w:t xml:space="preserve">некс </w:t>
      </w:r>
      <w:r w:rsidR="001907DB">
        <w:rPr>
          <w:rFonts w:cstheme="minorHAnsi"/>
          <w:lang w:val="en-US"/>
        </w:rPr>
        <w:t xml:space="preserve">I </w:t>
      </w:r>
      <w:r w:rsidRPr="007A6CE7">
        <w:rPr>
          <w:rFonts w:cstheme="minorHAnsi"/>
          <w:lang w:val="mk-MK"/>
        </w:rPr>
        <w:t>(Дел</w:t>
      </w:r>
      <w:r w:rsidRPr="007A6CE7">
        <w:rPr>
          <w:rFonts w:cstheme="minorHAnsi"/>
          <w:lang w:val="en-US"/>
        </w:rPr>
        <w:t>-</w:t>
      </w:r>
      <w:r w:rsidRPr="007A6CE7">
        <w:rPr>
          <w:rFonts w:cstheme="minorHAnsi"/>
          <w:lang w:val="mk-MK"/>
        </w:rPr>
        <w:t xml:space="preserve">M) или точката </w:t>
      </w:r>
      <w:r w:rsidRPr="007A6CE7">
        <w:rPr>
          <w:rFonts w:cstheme="minorHAnsi"/>
          <w:lang w:val="en-US"/>
        </w:rPr>
        <w:t>ML.A.901(</w:t>
      </w:r>
      <w:r w:rsidRPr="007A6CE7">
        <w:rPr>
          <w:rFonts w:cstheme="minorHAnsi"/>
          <w:lang w:val="mk-MK"/>
        </w:rPr>
        <w:t>в</w:t>
      </w:r>
      <w:r w:rsidRPr="007A6CE7">
        <w:rPr>
          <w:rFonts w:cstheme="minorHAnsi"/>
          <w:lang w:val="en-US"/>
        </w:rPr>
        <w:t xml:space="preserve">) </w:t>
      </w:r>
      <w:r w:rsidRPr="007A6CE7">
        <w:rPr>
          <w:rFonts w:cstheme="minorHAnsi"/>
          <w:lang w:val="mk-MK"/>
        </w:rPr>
        <w:t xml:space="preserve">од Анекс </w:t>
      </w:r>
      <w:proofErr w:type="spellStart"/>
      <w:r w:rsidRPr="007A6CE7">
        <w:rPr>
          <w:rFonts w:cstheme="minorHAnsi"/>
          <w:lang w:val="en-US"/>
        </w:rPr>
        <w:t>Vb</w:t>
      </w:r>
      <w:proofErr w:type="spellEnd"/>
      <w:r w:rsidRPr="007A6CE7">
        <w:rPr>
          <w:rFonts w:cstheme="minorHAnsi"/>
          <w:lang w:val="en-US"/>
        </w:rPr>
        <w:t xml:space="preserve"> (</w:t>
      </w:r>
      <w:r w:rsidRPr="007A6CE7">
        <w:rPr>
          <w:rFonts w:cstheme="minorHAnsi"/>
          <w:lang w:val="mk-MK"/>
        </w:rPr>
        <w:t>Дел–</w:t>
      </w:r>
      <w:r w:rsidRPr="007A6CE7">
        <w:rPr>
          <w:rFonts w:cstheme="minorHAnsi"/>
          <w:lang w:val="en-US"/>
        </w:rPr>
        <w:t>ML)</w:t>
      </w:r>
      <w:r w:rsidRPr="007A6CE7">
        <w:rPr>
          <w:rFonts w:cstheme="minorHAnsi"/>
          <w:lang w:val="mk-MK"/>
        </w:rPr>
        <w:t>, како што е применливо;</w:t>
      </w:r>
      <w:r w:rsidR="001907DB">
        <w:rPr>
          <w:rFonts w:cstheme="minorHAnsi"/>
          <w:lang w:val="mk-MK"/>
        </w:rPr>
        <w:t>“;</w:t>
      </w:r>
    </w:p>
    <w:p w14:paraId="1A1512F4" w14:textId="6F774134" w:rsidR="00A5310D" w:rsidRDefault="00A5310D" w:rsidP="00A5310D">
      <w:pPr>
        <w:ind w:firstLine="720"/>
        <w:jc w:val="both"/>
        <w:rPr>
          <w:rFonts w:cstheme="minorHAnsi"/>
          <w:lang w:val="en-US"/>
        </w:rPr>
      </w:pPr>
      <w:r w:rsidRPr="007010E6">
        <w:rPr>
          <w:rFonts w:cstheme="minorHAnsi"/>
          <w:lang w:val="mk-MK"/>
        </w:rPr>
        <w:t>(</w:t>
      </w:r>
      <w:r>
        <w:rPr>
          <w:rFonts w:cstheme="minorHAnsi"/>
          <w:lang w:val="mk-MK"/>
        </w:rPr>
        <w:t>в</w:t>
      </w:r>
      <w:r w:rsidRPr="007010E6">
        <w:rPr>
          <w:rFonts w:cstheme="minorHAnsi"/>
          <w:lang w:val="mk-MK"/>
        </w:rPr>
        <w:t xml:space="preserve">) во точката </w:t>
      </w:r>
      <w:r>
        <w:rPr>
          <w:rFonts w:cstheme="minorHAnsi"/>
          <w:lang w:val="en-US"/>
        </w:rPr>
        <w:t>CAMO.A.300,</w:t>
      </w:r>
      <w:r>
        <w:rPr>
          <w:rFonts w:cstheme="minorHAnsi"/>
          <w:lang w:val="mk-MK"/>
        </w:rPr>
        <w:t xml:space="preserve"> точката </w:t>
      </w:r>
      <w:r w:rsidRPr="007010E6">
        <w:rPr>
          <w:rFonts w:cstheme="minorHAnsi"/>
          <w:lang w:val="mk-MK"/>
        </w:rPr>
        <w:t>(</w:t>
      </w:r>
      <w:r w:rsidR="00AE6FE5">
        <w:rPr>
          <w:rFonts w:cstheme="minorHAnsi"/>
          <w:lang w:val="mk-MK"/>
        </w:rPr>
        <w:t>в</w:t>
      </w:r>
      <w:r w:rsidRPr="007010E6">
        <w:rPr>
          <w:rFonts w:cstheme="minorHAnsi"/>
          <w:lang w:val="mk-MK"/>
        </w:rPr>
        <w:t xml:space="preserve">) се заменува </w:t>
      </w:r>
      <w:r>
        <w:rPr>
          <w:rFonts w:cstheme="minorHAnsi"/>
          <w:lang w:val="mk-MK"/>
        </w:rPr>
        <w:t>со следново</w:t>
      </w:r>
      <w:r>
        <w:rPr>
          <w:rFonts w:cstheme="minorHAnsi"/>
          <w:lang w:val="en-US"/>
        </w:rPr>
        <w:t>:</w:t>
      </w:r>
    </w:p>
    <w:p w14:paraId="7F28B143" w14:textId="006EA535" w:rsidR="005D3775" w:rsidRDefault="005D3775" w:rsidP="00450B60">
      <w:pPr>
        <w:shd w:val="clear" w:color="auto" w:fill="FFFFFF"/>
        <w:spacing w:before="120" w:after="120"/>
        <w:ind w:left="1440"/>
        <w:jc w:val="both"/>
        <w:rPr>
          <w:rFonts w:cstheme="minorHAnsi"/>
          <w:lang w:val="mk-MK"/>
        </w:rPr>
      </w:pPr>
      <w:r>
        <w:rPr>
          <w:rFonts w:cstheme="minorHAnsi"/>
          <w:lang w:val="mk-MK"/>
        </w:rPr>
        <w:t>„</w:t>
      </w:r>
      <w:r w:rsidR="00AE6FE5">
        <w:rPr>
          <w:rFonts w:cstheme="minorHAnsi"/>
          <w:lang w:val="mk-MK"/>
        </w:rPr>
        <w:t xml:space="preserve">(в) Измените и дополнувањата на CAME се управуваат како што е дефинирано во </w:t>
      </w:r>
      <w:r w:rsidR="00EF031A">
        <w:rPr>
          <w:rFonts w:cstheme="minorHAnsi"/>
          <w:lang w:val="mk-MK"/>
        </w:rPr>
        <w:t xml:space="preserve">процедурите </w:t>
      </w:r>
      <w:r w:rsidR="00AB454B">
        <w:rPr>
          <w:rFonts w:cstheme="minorHAnsi"/>
          <w:lang w:val="mk-MK"/>
        </w:rPr>
        <w:t>наведени во</w:t>
      </w:r>
      <w:r w:rsidR="00AE6FE5">
        <w:rPr>
          <w:rFonts w:cstheme="minorHAnsi"/>
          <w:lang w:val="mk-MK"/>
        </w:rPr>
        <w:t xml:space="preserve"> точките (а)(11)(iv) и (а)(11)(</w:t>
      </w:r>
      <w:r w:rsidR="00AE6FE5">
        <w:rPr>
          <w:rFonts w:cstheme="minorHAnsi"/>
          <w:lang w:val="en-US"/>
        </w:rPr>
        <w:t>v</w:t>
      </w:r>
      <w:r w:rsidR="00515A72">
        <w:rPr>
          <w:rFonts w:cstheme="minorHAnsi"/>
          <w:lang w:val="en-US"/>
        </w:rPr>
        <w:t>)</w:t>
      </w:r>
      <w:r w:rsidR="00AE6FE5">
        <w:rPr>
          <w:rFonts w:cstheme="minorHAnsi"/>
          <w:lang w:val="mk-MK"/>
        </w:rPr>
        <w:t xml:space="preserve">. Какви било измени и дополнувања кои што не се вклучени во опсегот на </w:t>
      </w:r>
      <w:r w:rsidR="00AB454B">
        <w:rPr>
          <w:rFonts w:cstheme="minorHAnsi"/>
          <w:lang w:val="mk-MK"/>
        </w:rPr>
        <w:t>процедурата наведена во точка (а)(11)(iv)</w:t>
      </w:r>
      <w:r w:rsidR="00AE6FE5">
        <w:rPr>
          <w:rFonts w:cstheme="minorHAnsi"/>
          <w:lang w:val="mk-MK"/>
        </w:rPr>
        <w:t>, како и измените и дополнувањата во врска со промените наведени во точката CAMO.A.130</w:t>
      </w:r>
      <w:r w:rsidR="00AB454B">
        <w:rPr>
          <w:rFonts w:cstheme="minorHAnsi"/>
          <w:lang w:val="mk-MK"/>
        </w:rPr>
        <w:t>(а)</w:t>
      </w:r>
      <w:r w:rsidR="00AE6FE5">
        <w:rPr>
          <w:rFonts w:cstheme="minorHAnsi"/>
          <w:lang w:val="mk-MK"/>
        </w:rPr>
        <w:t>, се одобруваат од надлежниот орган.</w:t>
      </w:r>
      <w:r>
        <w:rPr>
          <w:rFonts w:cstheme="minorHAnsi"/>
          <w:lang w:val="mk-MK"/>
        </w:rPr>
        <w:t>“;</w:t>
      </w:r>
    </w:p>
    <w:p w14:paraId="04276C4D" w14:textId="202B9BC8" w:rsidR="005D3775" w:rsidRDefault="005D3775" w:rsidP="005D3775">
      <w:pPr>
        <w:ind w:firstLine="720"/>
        <w:jc w:val="both"/>
        <w:rPr>
          <w:rFonts w:cstheme="minorHAnsi"/>
          <w:lang w:val="en-US"/>
        </w:rPr>
      </w:pPr>
      <w:r w:rsidRPr="007010E6">
        <w:rPr>
          <w:rFonts w:cstheme="minorHAnsi"/>
          <w:lang w:val="mk-MK"/>
        </w:rPr>
        <w:t>(</w:t>
      </w:r>
      <w:r w:rsidR="009B0CD8">
        <w:rPr>
          <w:rFonts w:cstheme="minorHAnsi"/>
          <w:lang w:val="mk-MK"/>
        </w:rPr>
        <w:t>г</w:t>
      </w:r>
      <w:r w:rsidRPr="007010E6">
        <w:rPr>
          <w:rFonts w:cstheme="minorHAnsi"/>
          <w:lang w:val="mk-MK"/>
        </w:rPr>
        <w:t xml:space="preserve">) во точката </w:t>
      </w:r>
      <w:r>
        <w:rPr>
          <w:rFonts w:cstheme="minorHAnsi"/>
          <w:lang w:val="en-US"/>
        </w:rPr>
        <w:t>CAMO.A.</w:t>
      </w:r>
      <w:r w:rsidR="00450B60">
        <w:rPr>
          <w:rFonts w:cstheme="minorHAnsi"/>
          <w:lang w:val="en-US"/>
        </w:rPr>
        <w:t>315</w:t>
      </w:r>
      <w:r w:rsidR="00450B60">
        <w:rPr>
          <w:rFonts w:cstheme="minorHAnsi"/>
          <w:lang w:val="mk-MK"/>
        </w:rPr>
        <w:t>(в)</w:t>
      </w:r>
      <w:r>
        <w:rPr>
          <w:rFonts w:cstheme="minorHAnsi"/>
          <w:lang w:val="en-US"/>
        </w:rPr>
        <w:t>,</w:t>
      </w:r>
      <w:r>
        <w:rPr>
          <w:rFonts w:cstheme="minorHAnsi"/>
          <w:lang w:val="mk-MK"/>
        </w:rPr>
        <w:t xml:space="preserve"> точката </w:t>
      </w:r>
      <w:r w:rsidRPr="007010E6">
        <w:rPr>
          <w:rFonts w:cstheme="minorHAnsi"/>
          <w:lang w:val="mk-MK"/>
        </w:rPr>
        <w:t>(</w:t>
      </w:r>
      <w:r w:rsidR="00450B60">
        <w:rPr>
          <w:rFonts w:cstheme="minorHAnsi"/>
          <w:lang w:val="mk-MK"/>
        </w:rPr>
        <w:t>2</w:t>
      </w:r>
      <w:r w:rsidRPr="007010E6">
        <w:rPr>
          <w:rFonts w:cstheme="minorHAnsi"/>
          <w:lang w:val="mk-MK"/>
        </w:rPr>
        <w:t xml:space="preserve">) се заменува </w:t>
      </w:r>
      <w:r>
        <w:rPr>
          <w:rFonts w:cstheme="minorHAnsi"/>
          <w:lang w:val="mk-MK"/>
        </w:rPr>
        <w:t>со следново</w:t>
      </w:r>
      <w:r>
        <w:rPr>
          <w:rFonts w:cstheme="minorHAnsi"/>
          <w:lang w:val="en-US"/>
        </w:rPr>
        <w:t>:</w:t>
      </w:r>
    </w:p>
    <w:p w14:paraId="77727327" w14:textId="041FDE0C" w:rsidR="005D3775" w:rsidRPr="005D3775" w:rsidRDefault="005D3775" w:rsidP="009B0CD8">
      <w:pPr>
        <w:spacing w:before="176" w:after="0" w:line="240" w:lineRule="auto"/>
        <w:ind w:left="1440"/>
        <w:jc w:val="both"/>
        <w:rPr>
          <w:lang w:val="mk-MK"/>
        </w:rPr>
      </w:pPr>
      <w:r w:rsidRPr="009B0CD8">
        <w:rPr>
          <w:rFonts w:cstheme="minorHAnsi"/>
          <w:lang w:val="mk-MK"/>
        </w:rPr>
        <w:t>„</w:t>
      </w:r>
      <w:r w:rsidR="009B0CD8">
        <w:rPr>
          <w:rFonts w:cstheme="minorHAnsi"/>
          <w:lang w:val="mk-MK"/>
        </w:rPr>
        <w:t xml:space="preserve">(2) </w:t>
      </w:r>
      <w:r w:rsidR="009B0CD8" w:rsidRPr="009B0CD8">
        <w:rPr>
          <w:rFonts w:eastAsia="Times New Roman" w:cstheme="minorHAnsi"/>
          <w:lang w:val="mk-MK" w:eastAsia="en-GB"/>
        </w:rPr>
        <w:t>функциите кои се бараат според точк</w:t>
      </w:r>
      <w:r w:rsidR="009B0CD8">
        <w:rPr>
          <w:rFonts w:eastAsia="Times New Roman" w:cstheme="minorHAnsi"/>
          <w:lang w:val="mk-MK" w:eastAsia="en-GB"/>
        </w:rPr>
        <w:t xml:space="preserve">ите (б), (в), (ѓ) и (е) </w:t>
      </w:r>
      <w:r w:rsidR="009B0CD8" w:rsidRPr="009B0CD8">
        <w:rPr>
          <w:rFonts w:eastAsia="Times New Roman" w:cstheme="minorHAnsi"/>
          <w:lang w:val="mk-MK" w:eastAsia="en-GB"/>
        </w:rPr>
        <w:t xml:space="preserve">од точката M.A.301 </w:t>
      </w:r>
      <w:r w:rsidR="009B0CD8">
        <w:rPr>
          <w:rFonts w:eastAsia="Times New Roman" w:cstheme="minorHAnsi"/>
          <w:lang w:val="mk-MK" w:eastAsia="en-GB"/>
        </w:rPr>
        <w:t xml:space="preserve">од Анекс </w:t>
      </w:r>
      <w:r w:rsidR="009B0CD8">
        <w:rPr>
          <w:rFonts w:eastAsia="Times New Roman" w:cstheme="minorHAnsi"/>
          <w:lang w:val="en-US" w:eastAsia="en-GB"/>
        </w:rPr>
        <w:t xml:space="preserve">I </w:t>
      </w:r>
      <w:r w:rsidR="009B0CD8">
        <w:rPr>
          <w:rFonts w:eastAsia="Times New Roman" w:cstheme="minorHAnsi"/>
          <w:lang w:val="mk-MK" w:eastAsia="en-GB"/>
        </w:rPr>
        <w:t xml:space="preserve">(Дел-М) </w:t>
      </w:r>
      <w:r w:rsidR="009B0CD8" w:rsidRPr="009B0CD8">
        <w:rPr>
          <w:rFonts w:eastAsia="Times New Roman" w:cstheme="minorHAnsi"/>
          <w:lang w:val="mk-MK" w:eastAsia="en-GB"/>
        </w:rPr>
        <w:t>или точката ML.A.301</w:t>
      </w:r>
      <w:r w:rsidR="009B0CD8">
        <w:rPr>
          <w:rFonts w:eastAsia="Times New Roman" w:cstheme="minorHAnsi"/>
          <w:lang w:val="mk-MK" w:eastAsia="en-GB"/>
        </w:rPr>
        <w:t xml:space="preserve"> од Анекс </w:t>
      </w:r>
      <w:proofErr w:type="spellStart"/>
      <w:r w:rsidR="009B0CD8">
        <w:rPr>
          <w:rFonts w:eastAsia="Times New Roman" w:cstheme="minorHAnsi"/>
          <w:lang w:val="en-US" w:eastAsia="en-GB"/>
        </w:rPr>
        <w:t>Vb</w:t>
      </w:r>
      <w:proofErr w:type="spellEnd"/>
      <w:r w:rsidR="009B0CD8">
        <w:rPr>
          <w:rFonts w:eastAsia="Times New Roman" w:cstheme="minorHAnsi"/>
          <w:lang w:val="en-US" w:eastAsia="en-GB"/>
        </w:rPr>
        <w:t xml:space="preserve"> </w:t>
      </w:r>
      <w:r w:rsidR="009B0CD8">
        <w:rPr>
          <w:rFonts w:eastAsia="Times New Roman" w:cstheme="minorHAnsi"/>
          <w:lang w:val="mk-MK" w:eastAsia="en-GB"/>
        </w:rPr>
        <w:t>(Дел-</w:t>
      </w:r>
      <w:r w:rsidR="009B0CD8">
        <w:rPr>
          <w:rFonts w:eastAsia="Times New Roman" w:cstheme="minorHAnsi"/>
          <w:lang w:val="en-US" w:eastAsia="en-GB"/>
        </w:rPr>
        <w:t>ML)</w:t>
      </w:r>
      <w:r w:rsidR="009B0CD8" w:rsidRPr="009B0CD8">
        <w:rPr>
          <w:rFonts w:eastAsia="Times New Roman" w:cstheme="minorHAnsi"/>
          <w:lang w:val="mk-MK" w:eastAsia="en-GB"/>
        </w:rPr>
        <w:t>, како што е применливо, се јасно утврдени.</w:t>
      </w:r>
      <w:r>
        <w:rPr>
          <w:rFonts w:cstheme="minorHAnsi"/>
          <w:lang w:val="mk-MK"/>
        </w:rPr>
        <w:t>“;</w:t>
      </w:r>
    </w:p>
    <w:p w14:paraId="7CB88D4F" w14:textId="2C1940F9" w:rsidR="005D3775" w:rsidRDefault="005D3775" w:rsidP="00AB454B">
      <w:pPr>
        <w:spacing w:before="120" w:after="120" w:line="240" w:lineRule="auto"/>
        <w:ind w:firstLine="720"/>
        <w:jc w:val="both"/>
        <w:rPr>
          <w:rFonts w:cstheme="minorHAnsi"/>
          <w:lang w:val="en-US"/>
        </w:rPr>
      </w:pPr>
      <w:r w:rsidRPr="007010E6">
        <w:rPr>
          <w:rFonts w:cstheme="minorHAnsi"/>
          <w:lang w:val="mk-MK"/>
        </w:rPr>
        <w:t>(</w:t>
      </w:r>
      <w:r w:rsidR="002E64E5">
        <w:rPr>
          <w:rFonts w:cstheme="minorHAnsi"/>
          <w:lang w:val="mk-MK"/>
        </w:rPr>
        <w:t>д</w:t>
      </w:r>
      <w:r w:rsidRPr="007010E6">
        <w:rPr>
          <w:rFonts w:cstheme="minorHAnsi"/>
          <w:lang w:val="mk-MK"/>
        </w:rPr>
        <w:t xml:space="preserve">) точката </w:t>
      </w:r>
      <w:r>
        <w:rPr>
          <w:rFonts w:cstheme="minorHAnsi"/>
          <w:lang w:val="en-US"/>
        </w:rPr>
        <w:t>CAMO.A.</w:t>
      </w:r>
      <w:r w:rsidR="00662C10">
        <w:rPr>
          <w:rFonts w:cstheme="minorHAnsi"/>
          <w:lang w:val="en-US"/>
        </w:rPr>
        <w:t>325</w:t>
      </w:r>
      <w:r w:rsidRPr="007010E6">
        <w:rPr>
          <w:rFonts w:cstheme="minorHAnsi"/>
          <w:lang w:val="mk-MK"/>
        </w:rPr>
        <w:t xml:space="preserve"> се заменува </w:t>
      </w:r>
      <w:r>
        <w:rPr>
          <w:rFonts w:cstheme="minorHAnsi"/>
          <w:lang w:val="mk-MK"/>
        </w:rPr>
        <w:t>со следново</w:t>
      </w:r>
      <w:r>
        <w:rPr>
          <w:rFonts w:cstheme="minorHAnsi"/>
          <w:lang w:val="en-US"/>
        </w:rPr>
        <w:t>:</w:t>
      </w:r>
    </w:p>
    <w:p w14:paraId="1FC1069D" w14:textId="03CAD3AC" w:rsidR="00433043" w:rsidRDefault="005D3775" w:rsidP="00F95DF5">
      <w:pPr>
        <w:tabs>
          <w:tab w:val="left" w:pos="2410"/>
        </w:tabs>
        <w:ind w:left="720" w:firstLine="273"/>
        <w:jc w:val="both"/>
        <w:rPr>
          <w:rFonts w:cstheme="minorHAnsi"/>
          <w:b/>
          <w:bCs/>
          <w:lang w:val="mk-MK"/>
        </w:rPr>
      </w:pPr>
      <w:r>
        <w:rPr>
          <w:rFonts w:cstheme="minorHAnsi"/>
          <w:lang w:val="mk-MK"/>
        </w:rPr>
        <w:t>„</w:t>
      </w:r>
      <w:r w:rsidR="00433043">
        <w:rPr>
          <w:rFonts w:cstheme="minorHAnsi"/>
          <w:b/>
          <w:bCs/>
          <w:lang w:val="mk-MK"/>
        </w:rPr>
        <w:t>CAMO.A.325</w:t>
      </w:r>
      <w:r w:rsidR="00F95DF5">
        <w:rPr>
          <w:rFonts w:cstheme="minorHAnsi"/>
          <w:b/>
          <w:bCs/>
          <w:lang w:val="mk-MK"/>
        </w:rPr>
        <w:t xml:space="preserve"> </w:t>
      </w:r>
      <w:r w:rsidR="00F95DF5">
        <w:rPr>
          <w:rFonts w:cstheme="minorHAnsi"/>
          <w:b/>
          <w:bCs/>
          <w:lang w:val="mk-MK"/>
        </w:rPr>
        <w:tab/>
      </w:r>
      <w:r w:rsidR="00433043">
        <w:rPr>
          <w:rFonts w:cstheme="minorHAnsi"/>
          <w:b/>
          <w:bCs/>
          <w:lang w:val="mk-MK"/>
        </w:rPr>
        <w:t>Податоци за управувањето со континуираната пловидбеност</w:t>
      </w:r>
    </w:p>
    <w:p w14:paraId="4F121080" w14:textId="46BD6A50" w:rsidR="005D3775" w:rsidRPr="005D3775" w:rsidRDefault="00433043" w:rsidP="00695B8E">
      <w:pPr>
        <w:shd w:val="clear" w:color="auto" w:fill="FFFFFF"/>
        <w:spacing w:before="120" w:after="120"/>
        <w:ind w:left="2410"/>
        <w:jc w:val="both"/>
        <w:rPr>
          <w:lang w:val="mk-MK"/>
        </w:rPr>
      </w:pPr>
      <w:r>
        <w:rPr>
          <w:rFonts w:cstheme="minorHAnsi"/>
          <w:lang w:val="mk-MK"/>
        </w:rPr>
        <w:t>Организација</w:t>
      </w:r>
      <w:r w:rsidR="00AB454B">
        <w:rPr>
          <w:rFonts w:cstheme="minorHAnsi"/>
          <w:lang w:val="mk-MK"/>
        </w:rPr>
        <w:t>та</w:t>
      </w:r>
      <w:r>
        <w:rPr>
          <w:rFonts w:cstheme="minorHAnsi"/>
          <w:lang w:val="mk-MK"/>
        </w:rPr>
        <w:t xml:space="preserve"> поседува и користи применливи тековни податоци за одржување во согласност со точка М.А.401 од Анекс I (Дел–М)</w:t>
      </w:r>
      <w:r w:rsidR="00695B8E">
        <w:rPr>
          <w:rFonts w:cstheme="minorHAnsi"/>
          <w:lang w:val="mk-MK"/>
        </w:rPr>
        <w:t xml:space="preserve"> или точката </w:t>
      </w:r>
      <w:r w:rsidR="00695B8E">
        <w:rPr>
          <w:rFonts w:cstheme="minorHAnsi"/>
          <w:lang w:val="en-US"/>
        </w:rPr>
        <w:t xml:space="preserve">ML.A.401 </w:t>
      </w:r>
      <w:r w:rsidR="00695B8E">
        <w:rPr>
          <w:rFonts w:cstheme="minorHAnsi"/>
          <w:lang w:val="mk-MK"/>
        </w:rPr>
        <w:t xml:space="preserve">од Анекс </w:t>
      </w:r>
      <w:proofErr w:type="spellStart"/>
      <w:r w:rsidR="00695B8E">
        <w:rPr>
          <w:rFonts w:cstheme="minorHAnsi"/>
          <w:lang w:val="en-US"/>
        </w:rPr>
        <w:t>Vb</w:t>
      </w:r>
      <w:proofErr w:type="spellEnd"/>
      <w:r w:rsidR="00695B8E">
        <w:rPr>
          <w:rFonts w:cstheme="minorHAnsi"/>
          <w:lang w:val="en-US"/>
        </w:rPr>
        <w:t xml:space="preserve"> (</w:t>
      </w:r>
      <w:r w:rsidR="00695B8E">
        <w:rPr>
          <w:rFonts w:cstheme="minorHAnsi"/>
          <w:lang w:val="mk-MK"/>
        </w:rPr>
        <w:t>Дел-</w:t>
      </w:r>
      <w:r w:rsidR="00695B8E">
        <w:rPr>
          <w:rFonts w:cstheme="minorHAnsi"/>
          <w:lang w:val="en-US"/>
        </w:rPr>
        <w:t xml:space="preserve">ML), </w:t>
      </w:r>
      <w:r w:rsidR="00695B8E">
        <w:rPr>
          <w:rFonts w:cstheme="minorHAnsi"/>
          <w:lang w:val="mk-MK"/>
        </w:rPr>
        <w:t>како што е применливо,</w:t>
      </w:r>
      <w:r>
        <w:rPr>
          <w:rFonts w:cstheme="minorHAnsi"/>
          <w:lang w:val="mk-MK"/>
        </w:rPr>
        <w:t xml:space="preserve"> за извршување на задачите за континуирана пловидбеност од</w:t>
      </w:r>
      <w:r w:rsidR="00F95DF5">
        <w:rPr>
          <w:rFonts w:cstheme="minorHAnsi"/>
          <w:lang w:val="mk-MK"/>
        </w:rPr>
        <w:t xml:space="preserve"> </w:t>
      </w:r>
      <w:r>
        <w:rPr>
          <w:rFonts w:cstheme="minorHAnsi"/>
          <w:lang w:val="mk-MK"/>
        </w:rPr>
        <w:t>точка CAMO.A.315</w:t>
      </w:r>
      <w:r w:rsidR="00695B8E">
        <w:rPr>
          <w:rFonts w:cstheme="minorHAnsi"/>
          <w:lang w:val="mk-MK"/>
        </w:rPr>
        <w:t xml:space="preserve"> од овој анекс </w:t>
      </w:r>
      <w:r w:rsidR="00695B8E">
        <w:rPr>
          <w:rFonts w:cstheme="minorHAnsi"/>
          <w:lang w:val="en-US"/>
        </w:rPr>
        <w:t>(</w:t>
      </w:r>
      <w:r w:rsidR="00695B8E">
        <w:rPr>
          <w:rFonts w:cstheme="minorHAnsi"/>
          <w:lang w:val="mk-MK"/>
        </w:rPr>
        <w:t>Дел-</w:t>
      </w:r>
      <w:r w:rsidR="00695B8E">
        <w:rPr>
          <w:rFonts w:cstheme="minorHAnsi"/>
          <w:lang w:val="en-US"/>
        </w:rPr>
        <w:t>CAMO)</w:t>
      </w:r>
      <w:r>
        <w:rPr>
          <w:rFonts w:cstheme="minorHAnsi"/>
          <w:lang w:val="mk-MK"/>
        </w:rPr>
        <w:t xml:space="preserve">. </w:t>
      </w:r>
      <w:r w:rsidR="00695B8E">
        <w:rPr>
          <w:rFonts w:cstheme="minorHAnsi"/>
          <w:lang w:val="mk-MK"/>
        </w:rPr>
        <w:t xml:space="preserve">Тие </w:t>
      </w:r>
      <w:r>
        <w:rPr>
          <w:rFonts w:cstheme="minorHAnsi"/>
          <w:lang w:val="mk-MK"/>
        </w:rPr>
        <w:t>податоци можат да бидат обезбедени од страна на сопственикот или операторот, во согласност со соодветен договор кој се склучува со таков сопственик или оператор. Во тој случај, организацијата за управување со континуирана пловидбеност треба да ги чува тие податоци во текот на траењето на договорот, освен кога поинаку се бара со точката CAMO.A.220</w:t>
      </w:r>
      <w:r w:rsidR="00695B8E">
        <w:rPr>
          <w:rFonts w:cstheme="minorHAnsi"/>
          <w:lang w:val="mk-MK"/>
        </w:rPr>
        <w:t xml:space="preserve"> (а)</w:t>
      </w:r>
      <w:r>
        <w:rPr>
          <w:rFonts w:cstheme="minorHAnsi"/>
          <w:lang w:val="mk-MK"/>
        </w:rPr>
        <w:t>.</w:t>
      </w:r>
      <w:r w:rsidR="005D3775">
        <w:rPr>
          <w:rFonts w:cstheme="minorHAnsi"/>
          <w:lang w:val="mk-MK"/>
        </w:rPr>
        <w:t>“;</w:t>
      </w:r>
    </w:p>
    <w:p w14:paraId="0DCFF8F2" w14:textId="722523E7" w:rsidR="006E1538" w:rsidRDefault="00251816" w:rsidP="009A676D">
      <w:pPr>
        <w:pStyle w:val="ListParagraph"/>
        <w:numPr>
          <w:ilvl w:val="0"/>
          <w:numId w:val="41"/>
        </w:numPr>
        <w:jc w:val="both"/>
        <w:rPr>
          <w:lang w:val="mk-MK"/>
        </w:rPr>
      </w:pPr>
      <w:r>
        <w:rPr>
          <w:lang w:val="mk-MK"/>
        </w:rPr>
        <w:t xml:space="preserve">Анекс </w:t>
      </w:r>
      <w:proofErr w:type="spellStart"/>
      <w:r>
        <w:rPr>
          <w:lang w:val="en-US"/>
        </w:rPr>
        <w:t>Vd</w:t>
      </w:r>
      <w:proofErr w:type="spellEnd"/>
      <w:r>
        <w:rPr>
          <w:lang w:val="en-US"/>
        </w:rPr>
        <w:t xml:space="preserve"> (</w:t>
      </w:r>
      <w:r>
        <w:rPr>
          <w:lang w:val="mk-MK"/>
        </w:rPr>
        <w:t>Дел–</w:t>
      </w:r>
      <w:r>
        <w:rPr>
          <w:lang w:val="en-US"/>
        </w:rPr>
        <w:t>CAMO)</w:t>
      </w:r>
      <w:r>
        <w:rPr>
          <w:lang w:val="mk-MK"/>
        </w:rPr>
        <w:t>се коригира како што следува:</w:t>
      </w:r>
    </w:p>
    <w:p w14:paraId="249D514E" w14:textId="7C50C4B5" w:rsidR="009A676D" w:rsidRPr="009A676D" w:rsidRDefault="009A676D" w:rsidP="009A676D">
      <w:pPr>
        <w:ind w:firstLine="720"/>
        <w:jc w:val="both"/>
        <w:rPr>
          <w:lang w:val="mk-MK"/>
        </w:rPr>
      </w:pPr>
      <w:r>
        <w:rPr>
          <w:lang w:val="mk-MK"/>
        </w:rPr>
        <w:t xml:space="preserve">(а) </w:t>
      </w:r>
      <w:r w:rsidRPr="009A676D">
        <w:rPr>
          <w:lang w:val="mk-MK"/>
        </w:rPr>
        <w:t>содржината се коригира како што следува:</w:t>
      </w:r>
    </w:p>
    <w:p w14:paraId="3BF75986" w14:textId="1DE6556D" w:rsidR="009A676D" w:rsidRDefault="00820D26" w:rsidP="00801DEB">
      <w:pPr>
        <w:pStyle w:val="ListParagraph"/>
        <w:numPr>
          <w:ilvl w:val="0"/>
          <w:numId w:val="49"/>
        </w:numPr>
        <w:ind w:left="1560"/>
        <w:jc w:val="both"/>
        <w:rPr>
          <w:lang w:val="mk-MK"/>
        </w:rPr>
      </w:pPr>
      <w:r>
        <w:rPr>
          <w:lang w:val="mk-MK"/>
        </w:rPr>
        <w:t xml:space="preserve">се брише </w:t>
      </w:r>
      <w:r w:rsidR="008E560E">
        <w:rPr>
          <w:lang w:val="mk-MK"/>
        </w:rPr>
        <w:t>записот за</w:t>
      </w:r>
      <w:r w:rsidR="00801DEB">
        <w:rPr>
          <w:lang w:val="mk-MK"/>
        </w:rPr>
        <w:t xml:space="preserve"> </w:t>
      </w:r>
      <w:r w:rsidR="00CD53EE">
        <w:rPr>
          <w:lang w:val="mk-MK"/>
        </w:rPr>
        <w:t xml:space="preserve">точка </w:t>
      </w:r>
      <w:r w:rsidR="00CD53EE">
        <w:rPr>
          <w:lang w:val="en-US"/>
        </w:rPr>
        <w:t>CAO.B.015</w:t>
      </w:r>
      <w:r w:rsidR="00801DEB">
        <w:rPr>
          <w:lang w:val="mk-MK"/>
        </w:rPr>
        <w:t>;</w:t>
      </w:r>
    </w:p>
    <w:p w14:paraId="1763EA93" w14:textId="77777777" w:rsidR="00801DEB" w:rsidRDefault="00801DEB" w:rsidP="00801DEB">
      <w:pPr>
        <w:pStyle w:val="ListParagraph"/>
        <w:ind w:left="1560"/>
        <w:jc w:val="both"/>
        <w:rPr>
          <w:lang w:val="mk-MK"/>
        </w:rPr>
      </w:pPr>
    </w:p>
    <w:p w14:paraId="5DF543C5" w14:textId="763DBA40" w:rsidR="00801DEB" w:rsidRDefault="00801DEB" w:rsidP="00801DEB">
      <w:pPr>
        <w:pStyle w:val="ListParagraph"/>
        <w:numPr>
          <w:ilvl w:val="0"/>
          <w:numId w:val="49"/>
        </w:numPr>
        <w:ind w:left="1560"/>
        <w:jc w:val="both"/>
        <w:rPr>
          <w:lang w:val="mk-MK"/>
        </w:rPr>
      </w:pPr>
      <w:r>
        <w:rPr>
          <w:lang w:val="mk-MK"/>
        </w:rPr>
        <w:t xml:space="preserve">насловот на точката </w:t>
      </w:r>
      <w:r>
        <w:rPr>
          <w:lang w:val="en-US"/>
        </w:rPr>
        <w:t xml:space="preserve">CAO.B.045 </w:t>
      </w:r>
      <w:r>
        <w:rPr>
          <w:lang w:val="mk-MK"/>
        </w:rPr>
        <w:t>се заменува со следново:</w:t>
      </w:r>
    </w:p>
    <w:p w14:paraId="7A77E50A" w14:textId="609CA14D" w:rsidR="00801DEB" w:rsidRDefault="00801DEB" w:rsidP="00801DEB">
      <w:pPr>
        <w:pStyle w:val="ListParagraph"/>
        <w:rPr>
          <w:lang w:val="mk-MK"/>
        </w:rPr>
      </w:pPr>
    </w:p>
    <w:p w14:paraId="73E5024D" w14:textId="2867F5F4" w:rsidR="00801DEB" w:rsidRDefault="00801DEB" w:rsidP="00801DEB">
      <w:pPr>
        <w:pStyle w:val="ListParagraph"/>
        <w:ind w:left="1560"/>
        <w:rPr>
          <w:lang w:val="mk-MK"/>
        </w:rPr>
      </w:pPr>
      <w:r>
        <w:rPr>
          <w:lang w:val="mk-MK"/>
        </w:rPr>
        <w:t>„</w:t>
      </w:r>
      <w:r w:rsidR="00A816D1">
        <w:rPr>
          <w:lang w:val="mk-MK"/>
        </w:rPr>
        <w:t>Постапка</w:t>
      </w:r>
      <w:r w:rsidR="00706441" w:rsidRPr="00706441">
        <w:rPr>
          <w:lang w:val="mk-MK"/>
        </w:rPr>
        <w:t xml:space="preserve"> </w:t>
      </w:r>
      <w:r w:rsidR="00706441">
        <w:rPr>
          <w:lang w:val="mk-MK"/>
        </w:rPr>
        <w:t>з</w:t>
      </w:r>
      <w:r w:rsidR="00706441" w:rsidRPr="00706441">
        <w:rPr>
          <w:lang w:val="mk-MK"/>
        </w:rPr>
        <w:t>а првично издавање на уверение за работа</w:t>
      </w:r>
      <w:r>
        <w:rPr>
          <w:lang w:val="mk-MK"/>
        </w:rPr>
        <w:t>“;</w:t>
      </w:r>
    </w:p>
    <w:p w14:paraId="5D78C768" w14:textId="77777777" w:rsidR="004440F1" w:rsidRPr="00801DEB" w:rsidRDefault="004440F1" w:rsidP="00801DEB">
      <w:pPr>
        <w:pStyle w:val="ListParagraph"/>
        <w:ind w:left="1560"/>
        <w:rPr>
          <w:lang w:val="mk-MK"/>
        </w:rPr>
      </w:pPr>
    </w:p>
    <w:p w14:paraId="7D86BED0" w14:textId="4A965B63" w:rsidR="004440F1" w:rsidRDefault="004440F1" w:rsidP="004440F1">
      <w:pPr>
        <w:pStyle w:val="ListParagraph"/>
        <w:numPr>
          <w:ilvl w:val="0"/>
          <w:numId w:val="49"/>
        </w:numPr>
        <w:ind w:left="1560"/>
        <w:jc w:val="both"/>
        <w:rPr>
          <w:lang w:val="mk-MK"/>
        </w:rPr>
      </w:pPr>
      <w:r>
        <w:rPr>
          <w:lang w:val="mk-MK"/>
        </w:rPr>
        <w:lastRenderedPageBreak/>
        <w:t xml:space="preserve">насловот на точката </w:t>
      </w:r>
      <w:r>
        <w:rPr>
          <w:lang w:val="en-US"/>
        </w:rPr>
        <w:t>CAO.B.05</w:t>
      </w:r>
      <w:r>
        <w:rPr>
          <w:lang w:val="mk-MK"/>
        </w:rPr>
        <w:t>0</w:t>
      </w:r>
      <w:r>
        <w:rPr>
          <w:lang w:val="en-US"/>
        </w:rPr>
        <w:t xml:space="preserve"> </w:t>
      </w:r>
      <w:r>
        <w:rPr>
          <w:lang w:val="mk-MK"/>
        </w:rPr>
        <w:t>се заменува со следново:</w:t>
      </w:r>
    </w:p>
    <w:p w14:paraId="053CCD1E" w14:textId="0895BDCF" w:rsidR="004440F1" w:rsidRDefault="004440F1" w:rsidP="004440F1">
      <w:pPr>
        <w:pStyle w:val="ListParagraph"/>
        <w:ind w:left="1560"/>
        <w:jc w:val="both"/>
        <w:rPr>
          <w:lang w:val="mk-MK"/>
        </w:rPr>
      </w:pPr>
    </w:p>
    <w:p w14:paraId="4727BC5A" w14:textId="37534814" w:rsidR="004440F1" w:rsidRPr="00801DEB" w:rsidRDefault="004440F1" w:rsidP="004440F1">
      <w:pPr>
        <w:pStyle w:val="ListParagraph"/>
        <w:ind w:left="1560"/>
        <w:jc w:val="both"/>
        <w:rPr>
          <w:lang w:val="mk-MK"/>
        </w:rPr>
      </w:pPr>
      <w:r>
        <w:rPr>
          <w:lang w:val="mk-MK"/>
        </w:rPr>
        <w:t>„</w:t>
      </w:r>
      <w:r w:rsidRPr="004440F1">
        <w:rPr>
          <w:lang w:val="mk-MK"/>
        </w:rPr>
        <w:t>Издавање на првично уверение</w:t>
      </w:r>
      <w:r>
        <w:rPr>
          <w:lang w:val="mk-MK"/>
        </w:rPr>
        <w:t>“;</w:t>
      </w:r>
    </w:p>
    <w:p w14:paraId="739F73BB" w14:textId="77777777" w:rsidR="004440F1" w:rsidRDefault="004440F1" w:rsidP="004440F1">
      <w:pPr>
        <w:pStyle w:val="ListParagraph"/>
        <w:ind w:left="1560"/>
        <w:jc w:val="both"/>
        <w:rPr>
          <w:lang w:val="mk-MK"/>
        </w:rPr>
      </w:pPr>
    </w:p>
    <w:p w14:paraId="550AACB7" w14:textId="4D362F78" w:rsidR="004440F1" w:rsidRDefault="004440F1" w:rsidP="004440F1">
      <w:pPr>
        <w:pStyle w:val="ListParagraph"/>
        <w:numPr>
          <w:ilvl w:val="0"/>
          <w:numId w:val="49"/>
        </w:numPr>
        <w:ind w:left="1560"/>
        <w:jc w:val="both"/>
        <w:rPr>
          <w:lang w:val="mk-MK"/>
        </w:rPr>
      </w:pPr>
      <w:r>
        <w:rPr>
          <w:lang w:val="mk-MK"/>
        </w:rPr>
        <w:t xml:space="preserve">насловот на Додаток </w:t>
      </w:r>
      <w:r>
        <w:rPr>
          <w:lang w:val="en-US"/>
        </w:rPr>
        <w:t xml:space="preserve">I </w:t>
      </w:r>
      <w:r>
        <w:rPr>
          <w:lang w:val="mk-MK"/>
        </w:rPr>
        <w:t>се заменува со следново:</w:t>
      </w:r>
    </w:p>
    <w:p w14:paraId="32C7FDB7" w14:textId="3D5D1745" w:rsidR="00CD7E33" w:rsidRDefault="00CD7E33" w:rsidP="00CD7E33">
      <w:pPr>
        <w:pStyle w:val="ListParagraph"/>
        <w:ind w:left="1560"/>
        <w:jc w:val="both"/>
        <w:rPr>
          <w:lang w:val="mk-MK"/>
        </w:rPr>
      </w:pPr>
    </w:p>
    <w:p w14:paraId="375277FA" w14:textId="6B7C4E12" w:rsidR="00CD7E33" w:rsidRDefault="00CD7E33" w:rsidP="00CD7E33">
      <w:pPr>
        <w:pStyle w:val="ListParagraph"/>
        <w:ind w:left="1560"/>
        <w:jc w:val="both"/>
        <w:rPr>
          <w:lang w:val="mk-MK"/>
        </w:rPr>
      </w:pPr>
      <w:r>
        <w:rPr>
          <w:lang w:val="mk-MK"/>
        </w:rPr>
        <w:t>„</w:t>
      </w:r>
      <w:r w:rsidRPr="00CD7E33">
        <w:rPr>
          <w:lang w:val="mk-MK"/>
        </w:rPr>
        <w:t xml:space="preserve">Уверение за работа за организација за пловидбеност со комбинирани права (CAO) - Формулар </w:t>
      </w:r>
      <w:r w:rsidR="008E560E">
        <w:rPr>
          <w:lang w:val="mk-MK"/>
        </w:rPr>
        <w:t>3</w:t>
      </w:r>
      <w:r w:rsidRPr="00CD7E33">
        <w:rPr>
          <w:lang w:val="mk-MK"/>
        </w:rPr>
        <w:t xml:space="preserve"> на EASA - CAO</w:t>
      </w:r>
      <w:r>
        <w:rPr>
          <w:lang w:val="mk-MK"/>
        </w:rPr>
        <w:t>“;</w:t>
      </w:r>
    </w:p>
    <w:p w14:paraId="279ABBE8" w14:textId="77777777" w:rsidR="009A676D" w:rsidRPr="009A676D" w:rsidRDefault="009A676D" w:rsidP="009A676D">
      <w:pPr>
        <w:pStyle w:val="ListParagraph"/>
        <w:ind w:left="1080"/>
        <w:jc w:val="both"/>
        <w:rPr>
          <w:lang w:val="en-US"/>
        </w:rPr>
      </w:pPr>
    </w:p>
    <w:p w14:paraId="3555C46E" w14:textId="1ACBF543" w:rsidR="00C66DFB" w:rsidRDefault="006E1538" w:rsidP="00C66DFB">
      <w:pPr>
        <w:pStyle w:val="ListParagraph"/>
        <w:jc w:val="both"/>
        <w:rPr>
          <w:lang w:val="mk-MK"/>
        </w:rPr>
      </w:pPr>
      <w:r>
        <w:rPr>
          <w:lang w:val="mk-MK"/>
        </w:rPr>
        <w:t xml:space="preserve">(б) </w:t>
      </w:r>
      <w:r w:rsidR="00ED7DD6">
        <w:rPr>
          <w:lang w:val="mk-MK"/>
        </w:rPr>
        <w:t xml:space="preserve">во точката </w:t>
      </w:r>
      <w:r w:rsidR="00ED7DD6">
        <w:rPr>
          <w:lang w:val="en-US"/>
        </w:rPr>
        <w:t xml:space="preserve">CAO.A.017, </w:t>
      </w:r>
      <w:r w:rsidR="00ED7DD6">
        <w:rPr>
          <w:lang w:val="mk-MK"/>
        </w:rPr>
        <w:t xml:space="preserve">точката (а) се заменува </w:t>
      </w:r>
      <w:r w:rsidR="00F63CE0">
        <w:rPr>
          <w:lang w:val="mk-MK"/>
        </w:rPr>
        <w:t>со следново</w:t>
      </w:r>
      <w:r w:rsidR="00ED7DD6">
        <w:rPr>
          <w:lang w:val="mk-MK"/>
        </w:rPr>
        <w:t>:</w:t>
      </w:r>
    </w:p>
    <w:p w14:paraId="2BF7832C" w14:textId="5D24A1A5" w:rsidR="00ED7DD6" w:rsidRDefault="00F63CE0" w:rsidP="00F45C78">
      <w:pPr>
        <w:ind w:left="1440"/>
        <w:jc w:val="both"/>
        <w:rPr>
          <w:lang w:val="en-US"/>
        </w:rPr>
      </w:pPr>
      <w:r>
        <w:rPr>
          <w:lang w:val="mk-MK"/>
        </w:rPr>
        <w:t>„</w:t>
      </w:r>
      <w:r w:rsidR="00ED7DD6">
        <w:rPr>
          <w:rFonts w:cstheme="minorHAnsi"/>
          <w:lang w:val="mk-MK"/>
        </w:rPr>
        <w:t xml:space="preserve">(а) Алтернативни </w:t>
      </w:r>
      <w:r>
        <w:rPr>
          <w:rFonts w:cstheme="minorHAnsi"/>
          <w:lang w:val="mk-MK"/>
        </w:rPr>
        <w:t>начини на</w:t>
      </w:r>
      <w:r w:rsidR="00ED7DD6">
        <w:rPr>
          <w:rFonts w:cstheme="minorHAnsi"/>
          <w:lang w:val="mk-MK"/>
        </w:rPr>
        <w:t xml:space="preserve"> усогласување во </w:t>
      </w:r>
      <w:r>
        <w:rPr>
          <w:rFonts w:cstheme="minorHAnsi"/>
          <w:lang w:val="mk-MK"/>
        </w:rPr>
        <w:t xml:space="preserve">однос </w:t>
      </w:r>
      <w:r w:rsidR="00ED7DD6">
        <w:rPr>
          <w:rFonts w:cstheme="minorHAnsi"/>
          <w:lang w:val="mk-MK"/>
        </w:rPr>
        <w:t xml:space="preserve">на </w:t>
      </w:r>
      <w:r w:rsidR="00F45C78">
        <w:rPr>
          <w:rFonts w:cstheme="minorHAnsi"/>
          <w:lang w:val="mk-MK"/>
        </w:rPr>
        <w:t xml:space="preserve">прифатливите </w:t>
      </w:r>
      <w:r>
        <w:rPr>
          <w:rFonts w:cstheme="minorHAnsi"/>
          <w:lang w:val="mk-MK"/>
        </w:rPr>
        <w:t>начинина</w:t>
      </w:r>
      <w:r w:rsidR="00F45C78">
        <w:rPr>
          <w:rFonts w:cstheme="minorHAnsi"/>
          <w:lang w:val="mk-MK"/>
        </w:rPr>
        <w:t xml:space="preserve"> усогласување</w:t>
      </w:r>
      <w:r w:rsidR="00ED7DD6">
        <w:rPr>
          <w:rFonts w:cstheme="minorHAnsi"/>
          <w:lang w:val="mk-MK"/>
        </w:rPr>
        <w:t xml:space="preserve"> донесени од страна на Агенцијата можат да се употребат од страна на организацијата</w:t>
      </w:r>
      <w:r>
        <w:rPr>
          <w:rFonts w:cstheme="minorHAnsi"/>
          <w:lang w:val="mk-MK"/>
        </w:rPr>
        <w:t>,</w:t>
      </w:r>
      <w:r w:rsidR="00ED7DD6">
        <w:rPr>
          <w:rFonts w:cstheme="minorHAnsi"/>
          <w:lang w:val="mk-MK"/>
        </w:rPr>
        <w:t xml:space="preserve"> за да се </w:t>
      </w:r>
      <w:r>
        <w:rPr>
          <w:rFonts w:cstheme="minorHAnsi"/>
          <w:lang w:val="mk-MK"/>
        </w:rPr>
        <w:t>докаже</w:t>
      </w:r>
      <w:r w:rsidR="00ED7DD6">
        <w:rPr>
          <w:rFonts w:cstheme="minorHAnsi"/>
          <w:lang w:val="mk-MK"/>
        </w:rPr>
        <w:t xml:space="preserve"> усогласеност со Регулатива (ЕУ) 2018/1139 и нејзините делегирани </w:t>
      </w:r>
      <w:r>
        <w:rPr>
          <w:rFonts w:cstheme="minorHAnsi"/>
          <w:lang w:val="mk-MK"/>
        </w:rPr>
        <w:t>акти</w:t>
      </w:r>
      <w:r w:rsidR="00ED7DD6">
        <w:rPr>
          <w:rFonts w:cstheme="minorHAnsi"/>
          <w:lang w:val="mk-MK"/>
        </w:rPr>
        <w:t xml:space="preserve"> и </w:t>
      </w:r>
      <w:r>
        <w:rPr>
          <w:rFonts w:cstheme="minorHAnsi"/>
          <w:lang w:val="mk-MK"/>
        </w:rPr>
        <w:t>акти</w:t>
      </w:r>
      <w:r w:rsidR="00ED7DD6">
        <w:rPr>
          <w:rFonts w:cstheme="minorHAnsi"/>
          <w:lang w:val="mk-MK"/>
        </w:rPr>
        <w:t xml:space="preserve"> за спроведување.</w:t>
      </w:r>
      <w:r>
        <w:rPr>
          <w:lang w:val="mk-MK"/>
        </w:rPr>
        <w:t>“</w:t>
      </w:r>
      <w:r w:rsidR="00ED7DD6">
        <w:rPr>
          <w:lang w:val="en-US"/>
        </w:rPr>
        <w:t>;</w:t>
      </w:r>
    </w:p>
    <w:p w14:paraId="3826A44E" w14:textId="3D7A27D7" w:rsidR="00F45C78" w:rsidRDefault="00F45C78" w:rsidP="00F45C78">
      <w:pPr>
        <w:jc w:val="both"/>
        <w:rPr>
          <w:lang w:val="en-US"/>
        </w:rPr>
      </w:pPr>
    </w:p>
    <w:p w14:paraId="3B1903A7" w14:textId="615A1354" w:rsidR="00F45C78" w:rsidRDefault="00F45C78" w:rsidP="00F45C78">
      <w:pPr>
        <w:ind w:firstLine="720"/>
        <w:jc w:val="both"/>
        <w:rPr>
          <w:lang w:val="mk-MK"/>
        </w:rPr>
      </w:pPr>
      <w:r>
        <w:rPr>
          <w:lang w:val="mk-MK"/>
        </w:rPr>
        <w:t xml:space="preserve">(в) точката </w:t>
      </w:r>
      <w:r>
        <w:rPr>
          <w:lang w:val="en-US"/>
        </w:rPr>
        <w:t xml:space="preserve">CAO.A.080 </w:t>
      </w:r>
      <w:r>
        <w:rPr>
          <w:lang w:val="mk-MK"/>
        </w:rPr>
        <w:t xml:space="preserve">се заменува </w:t>
      </w:r>
      <w:r w:rsidR="00F63CE0">
        <w:rPr>
          <w:lang w:val="mk-MK"/>
        </w:rPr>
        <w:t>со следново</w:t>
      </w:r>
      <w:r>
        <w:rPr>
          <w:lang w:val="mk-MK"/>
        </w:rPr>
        <w:t>:</w:t>
      </w:r>
    </w:p>
    <w:p w14:paraId="157D764A" w14:textId="3F067667" w:rsidR="00F45C78" w:rsidRDefault="00F63CE0" w:rsidP="009A5173">
      <w:pPr>
        <w:shd w:val="clear" w:color="auto" w:fill="FFFFFF"/>
        <w:spacing w:before="120" w:after="120"/>
        <w:ind w:left="993"/>
        <w:jc w:val="both"/>
        <w:rPr>
          <w:rFonts w:cstheme="minorHAnsi"/>
          <w:b/>
          <w:bCs/>
          <w:lang w:val="mk-MK"/>
        </w:rPr>
      </w:pPr>
      <w:r>
        <w:rPr>
          <w:lang w:val="mk-MK"/>
        </w:rPr>
        <w:t>„</w:t>
      </w:r>
      <w:r w:rsidR="00F45C78">
        <w:rPr>
          <w:rFonts w:cstheme="minorHAnsi"/>
          <w:b/>
          <w:bCs/>
          <w:lang w:val="mk-MK"/>
        </w:rPr>
        <w:t xml:space="preserve">CAO.A.080 Податоци за управување со </w:t>
      </w:r>
      <w:r w:rsidR="001F1C3C">
        <w:rPr>
          <w:rFonts w:cstheme="minorHAnsi"/>
          <w:b/>
          <w:bCs/>
          <w:lang w:val="mk-MK"/>
        </w:rPr>
        <w:t xml:space="preserve">континуирана </w:t>
      </w:r>
      <w:r w:rsidR="00F45C78">
        <w:rPr>
          <w:rFonts w:cstheme="minorHAnsi"/>
          <w:b/>
          <w:bCs/>
          <w:lang w:val="mk-MK"/>
        </w:rPr>
        <w:t>пловидбеност</w:t>
      </w:r>
    </w:p>
    <w:p w14:paraId="12574557" w14:textId="535C23A1" w:rsidR="00F45C78" w:rsidRDefault="00F45C78" w:rsidP="000462A1">
      <w:pPr>
        <w:shd w:val="clear" w:color="auto" w:fill="FFFFFF"/>
        <w:spacing w:before="120" w:after="120"/>
        <w:ind w:left="1440"/>
        <w:jc w:val="both"/>
        <w:rPr>
          <w:lang w:val="mk-MK"/>
        </w:rPr>
      </w:pPr>
      <w:r>
        <w:rPr>
          <w:rFonts w:cstheme="minorHAnsi"/>
          <w:lang w:val="mk-MK"/>
        </w:rPr>
        <w:t xml:space="preserve">CAO поседува и користи применливи тековни податоци за одржување дадени во точка М.А.401 од Анекс I (Дел–M) или точка ML.A.401 од Анекс Vb (Дел–ML), </w:t>
      </w:r>
      <w:r w:rsidR="00F63CE0">
        <w:rPr>
          <w:rFonts w:cstheme="minorHAnsi"/>
          <w:lang w:val="mk-MK"/>
        </w:rPr>
        <w:t>како што е применливо</w:t>
      </w:r>
      <w:r>
        <w:rPr>
          <w:rFonts w:cstheme="minorHAnsi"/>
          <w:lang w:val="mk-MK"/>
        </w:rPr>
        <w:t xml:space="preserve">, за извршување на задачите за управување со </w:t>
      </w:r>
      <w:r w:rsidR="001F1C3C">
        <w:rPr>
          <w:rFonts w:cstheme="minorHAnsi"/>
          <w:lang w:val="mk-MK"/>
        </w:rPr>
        <w:t xml:space="preserve">континуираната </w:t>
      </w:r>
      <w:r>
        <w:rPr>
          <w:rFonts w:cstheme="minorHAnsi"/>
          <w:lang w:val="mk-MK"/>
        </w:rPr>
        <w:t xml:space="preserve">пловидбеност од </w:t>
      </w:r>
      <w:r w:rsidR="009A5173">
        <w:rPr>
          <w:rFonts w:cstheme="minorHAnsi"/>
          <w:lang w:val="mk-MK"/>
        </w:rPr>
        <w:t xml:space="preserve">точката </w:t>
      </w:r>
      <w:r>
        <w:rPr>
          <w:rFonts w:cstheme="minorHAnsi"/>
          <w:lang w:val="mk-MK"/>
        </w:rPr>
        <w:t>CAO.A.075</w:t>
      </w:r>
      <w:r w:rsidR="009A5173">
        <w:rPr>
          <w:rFonts w:cstheme="minorHAnsi"/>
          <w:lang w:val="mk-MK"/>
        </w:rPr>
        <w:t xml:space="preserve"> од </w:t>
      </w:r>
      <w:r w:rsidR="00BA4E08">
        <w:rPr>
          <w:rFonts w:cstheme="minorHAnsi"/>
          <w:lang w:val="mk-MK"/>
        </w:rPr>
        <w:t xml:space="preserve">овој анекс </w:t>
      </w:r>
      <w:r w:rsidR="009A5173">
        <w:rPr>
          <w:rFonts w:cstheme="minorHAnsi"/>
          <w:lang w:val="mk-MK"/>
        </w:rPr>
        <w:t>(Дел–</w:t>
      </w:r>
      <w:r w:rsidR="009A5173">
        <w:rPr>
          <w:rFonts w:cstheme="minorHAnsi"/>
          <w:lang w:val="en-US"/>
        </w:rPr>
        <w:t>CAO)</w:t>
      </w:r>
      <w:r w:rsidR="009A5173">
        <w:rPr>
          <w:rFonts w:cstheme="minorHAnsi"/>
          <w:lang w:val="mk-MK"/>
        </w:rPr>
        <w:t xml:space="preserve">. Тие </w:t>
      </w:r>
      <w:r>
        <w:rPr>
          <w:rFonts w:cstheme="minorHAnsi"/>
          <w:lang w:val="mk-MK"/>
        </w:rPr>
        <w:t xml:space="preserve">податоци можат да бидат обезбедени од страна на сопственикот, </w:t>
      </w:r>
      <w:r w:rsidR="00F63CE0">
        <w:rPr>
          <w:rFonts w:cstheme="minorHAnsi"/>
          <w:lang w:val="mk-MK"/>
        </w:rPr>
        <w:t>подложно на</w:t>
      </w:r>
      <w:r>
        <w:rPr>
          <w:rFonts w:cstheme="minorHAnsi"/>
          <w:lang w:val="mk-MK"/>
        </w:rPr>
        <w:t xml:space="preserve"> договор од точките </w:t>
      </w:r>
      <w:bookmarkStart w:id="3" w:name="_Hlk81816170"/>
      <w:r w:rsidR="009A5173">
        <w:rPr>
          <w:rFonts w:cstheme="minorHAnsi"/>
          <w:lang w:val="en-US"/>
        </w:rPr>
        <w:t>M.A.201</w:t>
      </w:r>
      <w:bookmarkEnd w:id="3"/>
      <w:r>
        <w:rPr>
          <w:rFonts w:cstheme="minorHAnsi"/>
          <w:lang w:val="mk-MK"/>
        </w:rPr>
        <w:t>(ж)(2)</w:t>
      </w:r>
      <w:r w:rsidR="009A5173">
        <w:rPr>
          <w:rFonts w:cstheme="minorHAnsi"/>
          <w:lang w:val="en-US"/>
        </w:rPr>
        <w:t xml:space="preserve"> </w:t>
      </w:r>
      <w:r w:rsidR="009A5173">
        <w:rPr>
          <w:rFonts w:cstheme="minorHAnsi"/>
          <w:lang w:val="mk-MK"/>
        </w:rPr>
        <w:t>или</w:t>
      </w:r>
      <w:r>
        <w:rPr>
          <w:rFonts w:cstheme="minorHAnsi"/>
          <w:lang w:val="mk-MK"/>
        </w:rPr>
        <w:t xml:space="preserve"> </w:t>
      </w:r>
      <w:r w:rsidR="009A5173">
        <w:rPr>
          <w:rFonts w:cstheme="minorHAnsi"/>
          <w:lang w:val="en-US"/>
        </w:rPr>
        <w:t>M.A.201</w:t>
      </w:r>
      <w:r>
        <w:rPr>
          <w:rFonts w:cstheme="minorHAnsi"/>
          <w:lang w:val="mk-MK"/>
        </w:rPr>
        <w:t>(з)(1)</w:t>
      </w:r>
      <w:r w:rsidR="009A5173">
        <w:rPr>
          <w:rFonts w:cstheme="minorHAnsi"/>
          <w:lang w:val="mk-MK"/>
        </w:rPr>
        <w:t xml:space="preserve"> или </w:t>
      </w:r>
      <w:r w:rsidR="009A5173">
        <w:rPr>
          <w:rFonts w:cstheme="minorHAnsi"/>
          <w:lang w:val="en-US"/>
        </w:rPr>
        <w:t>M.A.201</w:t>
      </w:r>
      <w:r w:rsidR="009A5173">
        <w:rPr>
          <w:rFonts w:cstheme="minorHAnsi"/>
          <w:lang w:val="mk-MK"/>
        </w:rPr>
        <w:t>(</w:t>
      </w:r>
      <w:r w:rsidR="004A79D2">
        <w:rPr>
          <w:rFonts w:cstheme="minorHAnsi"/>
          <w:lang w:val="mk-MK"/>
        </w:rPr>
        <w:t>з</w:t>
      </w:r>
      <w:r w:rsidR="009A5173">
        <w:rPr>
          <w:rFonts w:cstheme="minorHAnsi"/>
          <w:lang w:val="mk-MK"/>
        </w:rPr>
        <w:t xml:space="preserve">)(3) </w:t>
      </w:r>
      <w:r>
        <w:rPr>
          <w:rFonts w:cstheme="minorHAnsi"/>
          <w:lang w:val="mk-MK"/>
        </w:rPr>
        <w:t xml:space="preserve">од </w:t>
      </w:r>
      <w:r w:rsidR="009A5173">
        <w:rPr>
          <w:rFonts w:cstheme="minorHAnsi"/>
          <w:lang w:val="mk-MK"/>
        </w:rPr>
        <w:t xml:space="preserve">Анекс </w:t>
      </w:r>
      <w:r w:rsidR="009A5173">
        <w:rPr>
          <w:rFonts w:cstheme="minorHAnsi"/>
          <w:lang w:val="en-US"/>
        </w:rPr>
        <w:t>I (</w:t>
      </w:r>
      <w:r w:rsidR="009A5173">
        <w:rPr>
          <w:rFonts w:cstheme="minorHAnsi"/>
          <w:lang w:val="mk-MK"/>
        </w:rPr>
        <w:t>Дел–М)</w:t>
      </w:r>
      <w:r w:rsidR="004A79D2">
        <w:rPr>
          <w:rFonts w:cstheme="minorHAnsi"/>
          <w:lang w:val="mk-MK"/>
        </w:rPr>
        <w:t>,</w:t>
      </w:r>
      <w:r w:rsidR="009A5173">
        <w:rPr>
          <w:rFonts w:cstheme="minorHAnsi"/>
          <w:lang w:val="mk-MK"/>
        </w:rPr>
        <w:t xml:space="preserve"> или точките </w:t>
      </w:r>
      <w:r>
        <w:rPr>
          <w:rFonts w:cstheme="minorHAnsi"/>
          <w:lang w:val="mk-MK"/>
        </w:rPr>
        <w:t>M</w:t>
      </w:r>
      <w:r w:rsidR="009A5173">
        <w:rPr>
          <w:rFonts w:cstheme="minorHAnsi"/>
          <w:lang w:val="en-US"/>
        </w:rPr>
        <w:t>L</w:t>
      </w:r>
      <w:r>
        <w:rPr>
          <w:rFonts w:cstheme="minorHAnsi"/>
          <w:lang w:val="mk-MK"/>
        </w:rPr>
        <w:t>.A.201</w:t>
      </w:r>
      <w:r w:rsidR="009A5173">
        <w:rPr>
          <w:rFonts w:cstheme="minorHAnsi"/>
          <w:lang w:val="en-US"/>
        </w:rPr>
        <w:t>(</w:t>
      </w:r>
      <w:r w:rsidR="009A5173">
        <w:rPr>
          <w:rFonts w:cstheme="minorHAnsi"/>
          <w:lang w:val="mk-MK"/>
        </w:rPr>
        <w:t>д)(1) или M</w:t>
      </w:r>
      <w:r w:rsidR="009A5173">
        <w:rPr>
          <w:rFonts w:cstheme="minorHAnsi"/>
          <w:lang w:val="en-US"/>
        </w:rPr>
        <w:t>L</w:t>
      </w:r>
      <w:r w:rsidR="009A5173">
        <w:rPr>
          <w:rFonts w:cstheme="minorHAnsi"/>
          <w:lang w:val="mk-MK"/>
        </w:rPr>
        <w:t>.A.201</w:t>
      </w:r>
      <w:r w:rsidR="009A5173">
        <w:rPr>
          <w:rFonts w:cstheme="minorHAnsi"/>
          <w:lang w:val="en-US"/>
        </w:rPr>
        <w:t>(</w:t>
      </w:r>
      <w:r w:rsidR="009A5173">
        <w:rPr>
          <w:rFonts w:cstheme="minorHAnsi"/>
          <w:lang w:val="mk-MK"/>
        </w:rPr>
        <w:t xml:space="preserve">ѓ)(1) од Анекс </w:t>
      </w:r>
      <w:proofErr w:type="spellStart"/>
      <w:r w:rsidR="009A5173">
        <w:rPr>
          <w:rFonts w:cstheme="minorHAnsi"/>
          <w:lang w:val="en-US"/>
        </w:rPr>
        <w:t>Vb</w:t>
      </w:r>
      <w:proofErr w:type="spellEnd"/>
      <w:r w:rsidR="009A5173">
        <w:rPr>
          <w:rFonts w:cstheme="minorHAnsi"/>
          <w:lang w:val="en-US"/>
        </w:rPr>
        <w:t xml:space="preserve"> (</w:t>
      </w:r>
      <w:r w:rsidR="009A5173">
        <w:rPr>
          <w:rFonts w:cstheme="minorHAnsi"/>
          <w:lang w:val="mk-MK"/>
        </w:rPr>
        <w:t>Дел–</w:t>
      </w:r>
      <w:r w:rsidR="009A5173">
        <w:rPr>
          <w:rFonts w:cstheme="minorHAnsi"/>
          <w:lang w:val="en-US"/>
        </w:rPr>
        <w:t>ML)</w:t>
      </w:r>
      <w:r w:rsidR="009A5173">
        <w:rPr>
          <w:rFonts w:cstheme="minorHAnsi"/>
          <w:lang w:val="mk-MK"/>
        </w:rPr>
        <w:t xml:space="preserve"> </w:t>
      </w:r>
      <w:r>
        <w:rPr>
          <w:rFonts w:cstheme="minorHAnsi"/>
          <w:lang w:val="mk-MK"/>
        </w:rPr>
        <w:t>, во кој случај CAO само треба да ги чува тие податоци во текот на траењето на договорот, освен доколку треба да г</w:t>
      </w:r>
      <w:r w:rsidR="008D5F55">
        <w:rPr>
          <w:rFonts w:cstheme="minorHAnsi"/>
          <w:lang w:val="mk-MK"/>
        </w:rPr>
        <w:t>и</w:t>
      </w:r>
      <w:r>
        <w:rPr>
          <w:rFonts w:cstheme="minorHAnsi"/>
          <w:lang w:val="mk-MK"/>
        </w:rPr>
        <w:t xml:space="preserve"> задржи таквите податоци во согласност со точката CAO.A.090</w:t>
      </w:r>
      <w:r w:rsidR="009A5173">
        <w:rPr>
          <w:rFonts w:cstheme="minorHAnsi"/>
          <w:lang w:val="en-US"/>
        </w:rPr>
        <w:t>(</w:t>
      </w:r>
      <w:r w:rsidR="009A5173">
        <w:rPr>
          <w:rFonts w:cstheme="minorHAnsi"/>
          <w:lang w:val="mk-MK"/>
        </w:rPr>
        <w:t xml:space="preserve">б) од </w:t>
      </w:r>
      <w:r w:rsidR="00BA4E08">
        <w:rPr>
          <w:rFonts w:cstheme="minorHAnsi"/>
          <w:lang w:val="mk-MK"/>
        </w:rPr>
        <w:t xml:space="preserve">овој анекс </w:t>
      </w:r>
      <w:r w:rsidR="009A5173">
        <w:rPr>
          <w:rFonts w:cstheme="minorHAnsi"/>
          <w:lang w:val="mk-MK"/>
        </w:rPr>
        <w:t>(Дел–</w:t>
      </w:r>
      <w:r w:rsidR="009A5173">
        <w:rPr>
          <w:rFonts w:cstheme="minorHAnsi"/>
          <w:lang w:val="en-US"/>
        </w:rPr>
        <w:t>CAO)</w:t>
      </w:r>
      <w:r>
        <w:rPr>
          <w:rFonts w:cstheme="minorHAnsi"/>
          <w:lang w:val="mk-MK"/>
        </w:rPr>
        <w:t>.</w:t>
      </w:r>
      <w:r w:rsidR="004A79D2">
        <w:rPr>
          <w:lang w:val="mk-MK"/>
        </w:rPr>
        <w:t>“</w:t>
      </w:r>
      <w:r>
        <w:rPr>
          <w:lang w:val="en-US"/>
        </w:rPr>
        <w:t>;</w:t>
      </w:r>
      <w:r>
        <w:rPr>
          <w:lang w:val="mk-MK"/>
        </w:rPr>
        <w:t xml:space="preserve"> </w:t>
      </w:r>
    </w:p>
    <w:p w14:paraId="2D430E16" w14:textId="00802EDF" w:rsidR="000462A1" w:rsidRDefault="000462A1" w:rsidP="000462A1">
      <w:pPr>
        <w:shd w:val="clear" w:color="auto" w:fill="FFFFFF"/>
        <w:spacing w:before="120" w:after="120"/>
        <w:ind w:left="1440"/>
        <w:jc w:val="both"/>
        <w:rPr>
          <w:rFonts w:cstheme="minorHAnsi"/>
          <w:lang w:val="mk-MK"/>
        </w:rPr>
      </w:pPr>
    </w:p>
    <w:p w14:paraId="2E053908" w14:textId="0A7F58F1" w:rsidR="000462A1" w:rsidRDefault="000462A1" w:rsidP="000462A1">
      <w:pPr>
        <w:ind w:firstLine="720"/>
        <w:jc w:val="both"/>
        <w:rPr>
          <w:lang w:val="mk-MK"/>
        </w:rPr>
      </w:pPr>
      <w:r>
        <w:rPr>
          <w:lang w:val="mk-MK"/>
        </w:rPr>
        <w:t>(</w:t>
      </w:r>
      <w:r w:rsidR="008D0CA1">
        <w:rPr>
          <w:lang w:val="mk-MK"/>
        </w:rPr>
        <w:t>г</w:t>
      </w:r>
      <w:r>
        <w:rPr>
          <w:lang w:val="mk-MK"/>
        </w:rPr>
        <w:t xml:space="preserve">) точката </w:t>
      </w:r>
      <w:r>
        <w:rPr>
          <w:lang w:val="en-US"/>
        </w:rPr>
        <w:t>CAO.A.08</w:t>
      </w:r>
      <w:r w:rsidR="008D0CA1">
        <w:rPr>
          <w:lang w:val="mk-MK"/>
        </w:rPr>
        <w:t>5</w:t>
      </w:r>
      <w:r>
        <w:rPr>
          <w:lang w:val="en-US"/>
        </w:rPr>
        <w:t xml:space="preserve"> </w:t>
      </w:r>
      <w:r>
        <w:rPr>
          <w:lang w:val="mk-MK"/>
        </w:rPr>
        <w:t xml:space="preserve">се заменува </w:t>
      </w:r>
      <w:r w:rsidR="004A79D2">
        <w:rPr>
          <w:lang w:val="mk-MK"/>
        </w:rPr>
        <w:t>со следново</w:t>
      </w:r>
      <w:r>
        <w:rPr>
          <w:lang w:val="mk-MK"/>
        </w:rPr>
        <w:t>:</w:t>
      </w:r>
    </w:p>
    <w:p w14:paraId="5BA599C9" w14:textId="1B5F3B7C" w:rsidR="008D0CA1" w:rsidRDefault="008D0CA1" w:rsidP="008D0CA1">
      <w:pPr>
        <w:jc w:val="both"/>
        <w:rPr>
          <w:rFonts w:cstheme="minorHAnsi"/>
          <w:b/>
          <w:bCs/>
          <w:lang w:val="mk-MK"/>
        </w:rPr>
      </w:pPr>
      <w:r>
        <w:rPr>
          <w:lang w:val="mk-MK"/>
        </w:rPr>
        <w:tab/>
      </w:r>
      <w:r w:rsidR="004A79D2">
        <w:rPr>
          <w:rFonts w:cstheme="minorHAnsi"/>
          <w:b/>
          <w:bCs/>
          <w:lang w:val="mk-MK"/>
        </w:rPr>
        <w:t>„</w:t>
      </w:r>
      <w:r>
        <w:rPr>
          <w:rFonts w:cstheme="minorHAnsi"/>
          <w:b/>
          <w:bCs/>
          <w:lang w:val="mk-MK"/>
        </w:rPr>
        <w:t xml:space="preserve">CAO.A.085 </w:t>
      </w:r>
      <w:r w:rsidR="004A79D2">
        <w:rPr>
          <w:rFonts w:cstheme="minorHAnsi"/>
          <w:b/>
          <w:bCs/>
          <w:lang w:val="mk-MK"/>
        </w:rPr>
        <w:t xml:space="preserve">Преглед </w:t>
      </w:r>
      <w:r>
        <w:rPr>
          <w:rFonts w:cstheme="minorHAnsi"/>
          <w:b/>
          <w:bCs/>
          <w:lang w:val="mk-MK"/>
        </w:rPr>
        <w:t>на пловидбеноста</w:t>
      </w:r>
    </w:p>
    <w:p w14:paraId="4F40E0F5" w14:textId="020DEC35" w:rsidR="008D0CA1" w:rsidRDefault="008D0CA1" w:rsidP="008D0CA1">
      <w:pPr>
        <w:spacing w:before="1" w:after="0" w:line="180" w:lineRule="atLeast"/>
        <w:ind w:left="720" w:right="125"/>
        <w:jc w:val="both"/>
        <w:rPr>
          <w:lang w:val="en-US"/>
        </w:rPr>
      </w:pPr>
      <w:r>
        <w:rPr>
          <w:rFonts w:eastAsia="Times New Roman" w:cstheme="minorHAnsi"/>
          <w:lang w:val="mk-MK" w:eastAsia="en-GB"/>
        </w:rPr>
        <w:t xml:space="preserve">CAO </w:t>
      </w:r>
      <w:r w:rsidR="004A79D2">
        <w:rPr>
          <w:rFonts w:eastAsia="Times New Roman" w:cstheme="minorHAnsi"/>
          <w:lang w:val="mk-MK" w:eastAsia="en-GB"/>
        </w:rPr>
        <w:t xml:space="preserve">ги </w:t>
      </w:r>
      <w:r>
        <w:rPr>
          <w:rFonts w:eastAsia="Times New Roman" w:cstheme="minorHAnsi"/>
          <w:lang w:val="mk-MK" w:eastAsia="en-GB"/>
        </w:rPr>
        <w:t xml:space="preserve">врши </w:t>
      </w:r>
      <w:r w:rsidR="008D5F55">
        <w:rPr>
          <w:rFonts w:eastAsia="Times New Roman" w:cstheme="minorHAnsi"/>
          <w:lang w:val="mk-MK" w:eastAsia="en-GB"/>
        </w:rPr>
        <w:t xml:space="preserve">сите </w:t>
      </w:r>
      <w:r w:rsidR="004A79D2">
        <w:rPr>
          <w:rFonts w:eastAsia="Times New Roman" w:cstheme="minorHAnsi"/>
          <w:lang w:val="mk-MK" w:eastAsia="en-GB"/>
        </w:rPr>
        <w:t>прегледи</w:t>
      </w:r>
      <w:r>
        <w:rPr>
          <w:rFonts w:eastAsia="Times New Roman" w:cstheme="minorHAnsi"/>
          <w:lang w:val="mk-MK" w:eastAsia="en-GB"/>
        </w:rPr>
        <w:t xml:space="preserve"> на пловидбеност во согласност со точката М.А.901 од Анекс I (Дел-М) или точката ML.A.903 од Анекс Vb (Дел-ML), </w:t>
      </w:r>
      <w:r w:rsidR="004A79D2">
        <w:rPr>
          <w:rFonts w:eastAsia="Times New Roman" w:cstheme="minorHAnsi"/>
          <w:lang w:val="mk-MK" w:eastAsia="en-GB"/>
        </w:rPr>
        <w:t>како што е применливо</w:t>
      </w:r>
      <w:r>
        <w:rPr>
          <w:rFonts w:eastAsia="Times New Roman" w:cstheme="minorHAnsi"/>
          <w:lang w:val="mk-MK" w:eastAsia="en-GB"/>
        </w:rPr>
        <w:t>.</w:t>
      </w:r>
      <w:r w:rsidR="004A79D2">
        <w:rPr>
          <w:lang w:val="mk-MK"/>
        </w:rPr>
        <w:t>“</w:t>
      </w:r>
      <w:r>
        <w:rPr>
          <w:lang w:val="en-US"/>
        </w:rPr>
        <w:t>;</w:t>
      </w:r>
    </w:p>
    <w:p w14:paraId="0141D7CF" w14:textId="77777777" w:rsidR="008D0CA1" w:rsidRPr="008D0CA1" w:rsidRDefault="008D0CA1" w:rsidP="008D0CA1">
      <w:pPr>
        <w:spacing w:before="1" w:after="0" w:line="180" w:lineRule="atLeast"/>
        <w:ind w:left="720" w:right="125"/>
        <w:jc w:val="both"/>
        <w:rPr>
          <w:lang w:val="en-US"/>
        </w:rPr>
      </w:pPr>
    </w:p>
    <w:p w14:paraId="1969A726" w14:textId="6B2B6AC5" w:rsidR="000462A1" w:rsidRDefault="000462A1" w:rsidP="000462A1">
      <w:pPr>
        <w:ind w:firstLine="720"/>
        <w:jc w:val="both"/>
        <w:rPr>
          <w:lang w:val="mk-MK"/>
        </w:rPr>
      </w:pPr>
      <w:r>
        <w:rPr>
          <w:lang w:val="mk-MK"/>
        </w:rPr>
        <w:t>(</w:t>
      </w:r>
      <w:r w:rsidR="000D2187">
        <w:rPr>
          <w:lang w:val="mk-MK"/>
        </w:rPr>
        <w:t>д</w:t>
      </w:r>
      <w:r>
        <w:rPr>
          <w:lang w:val="mk-MK"/>
        </w:rPr>
        <w:t xml:space="preserve">) </w:t>
      </w:r>
      <w:r w:rsidR="00FC799E">
        <w:rPr>
          <w:lang w:val="mk-MK"/>
        </w:rPr>
        <w:t xml:space="preserve">во </w:t>
      </w:r>
      <w:r>
        <w:rPr>
          <w:lang w:val="mk-MK"/>
        </w:rPr>
        <w:t xml:space="preserve">точката </w:t>
      </w:r>
      <w:r>
        <w:rPr>
          <w:lang w:val="en-US"/>
        </w:rPr>
        <w:t>CAO.A.0</w:t>
      </w:r>
      <w:r w:rsidR="00FC799E">
        <w:rPr>
          <w:lang w:val="mk-MK"/>
        </w:rPr>
        <w:t xml:space="preserve">95(б), точката (4) </w:t>
      </w:r>
      <w:r>
        <w:rPr>
          <w:lang w:val="mk-MK"/>
        </w:rPr>
        <w:t xml:space="preserve">се заменува </w:t>
      </w:r>
      <w:r w:rsidR="00455CE4">
        <w:rPr>
          <w:lang w:val="mk-MK"/>
        </w:rPr>
        <w:t>со следново</w:t>
      </w:r>
      <w:r>
        <w:rPr>
          <w:lang w:val="mk-MK"/>
        </w:rPr>
        <w:t>:</w:t>
      </w:r>
    </w:p>
    <w:p w14:paraId="4304B8F4" w14:textId="6F2B675E" w:rsidR="000D2187" w:rsidRPr="008F5131" w:rsidRDefault="00455CE4" w:rsidP="008F5131">
      <w:pPr>
        <w:ind w:left="1440"/>
        <w:jc w:val="both"/>
        <w:rPr>
          <w:lang w:val="mk-MK"/>
        </w:rPr>
      </w:pPr>
      <w:r>
        <w:rPr>
          <w:lang w:val="mk-MK"/>
        </w:rPr>
        <w:t>„</w:t>
      </w:r>
      <w:r w:rsidR="008F5131" w:rsidRPr="008F5131">
        <w:rPr>
          <w:lang w:val="mk-MK"/>
        </w:rPr>
        <w:t>(4)</w:t>
      </w:r>
      <w:r w:rsidR="008F5131">
        <w:rPr>
          <w:lang w:val="mk-MK"/>
        </w:rPr>
        <w:t xml:space="preserve"> </w:t>
      </w:r>
      <w:r w:rsidR="008F5131" w:rsidRPr="008F5131">
        <w:rPr>
          <w:lang w:val="mk-MK"/>
        </w:rPr>
        <w:t>го продолжува, во согласност со точка М.А.901</w:t>
      </w:r>
      <w:r w:rsidR="008F5131">
        <w:rPr>
          <w:lang w:val="mk-MK"/>
        </w:rPr>
        <w:t>(ѓ)</w:t>
      </w:r>
      <w:r w:rsidR="008F5131" w:rsidRPr="008F5131">
        <w:rPr>
          <w:lang w:val="mk-MK"/>
        </w:rPr>
        <w:t xml:space="preserve"> од Анекс I (Дел–М) или точка ML.A.901</w:t>
      </w:r>
      <w:r w:rsidR="008F5131">
        <w:rPr>
          <w:lang w:val="mk-MK"/>
        </w:rPr>
        <w:t>(в)</w:t>
      </w:r>
      <w:r w:rsidR="008F5131" w:rsidRPr="008F5131">
        <w:rPr>
          <w:lang w:val="mk-MK"/>
        </w:rPr>
        <w:t xml:space="preserve"> од Анекс Vb (Дел–ML), </w:t>
      </w:r>
      <w:r>
        <w:rPr>
          <w:lang w:val="mk-MK"/>
        </w:rPr>
        <w:t>уверението за преглед на пловидбеност (</w:t>
      </w:r>
      <w:r w:rsidR="008F5131" w:rsidRPr="008F5131">
        <w:rPr>
          <w:lang w:val="mk-MK"/>
        </w:rPr>
        <w:t>ARC</w:t>
      </w:r>
      <w:r>
        <w:rPr>
          <w:lang w:val="mk-MK"/>
        </w:rPr>
        <w:t>)</w:t>
      </w:r>
      <w:r w:rsidR="008F5131" w:rsidRPr="008F5131">
        <w:rPr>
          <w:lang w:val="mk-MK"/>
        </w:rPr>
        <w:t xml:space="preserve"> </w:t>
      </w:r>
      <w:r>
        <w:rPr>
          <w:lang w:val="mk-MK"/>
        </w:rPr>
        <w:t xml:space="preserve">кое е </w:t>
      </w:r>
      <w:r w:rsidR="008F5131" w:rsidRPr="008F5131">
        <w:rPr>
          <w:lang w:val="mk-MK"/>
        </w:rPr>
        <w:t>издадено од страна на надлежниот орган</w:t>
      </w:r>
      <w:r>
        <w:rPr>
          <w:lang w:val="mk-MK"/>
        </w:rPr>
        <w:t>,</w:t>
      </w:r>
      <w:r w:rsidR="008F5131" w:rsidRPr="008F5131">
        <w:rPr>
          <w:lang w:val="mk-MK"/>
        </w:rPr>
        <w:t xml:space="preserve"> друга </w:t>
      </w:r>
      <w:r w:rsidR="008F5131">
        <w:rPr>
          <w:lang w:val="mk-MK"/>
        </w:rPr>
        <w:t xml:space="preserve">организација </w:t>
      </w:r>
      <w:r w:rsidR="008F5131" w:rsidRPr="008F5131">
        <w:rPr>
          <w:lang w:val="mk-MK"/>
        </w:rPr>
        <w:t xml:space="preserve">или </w:t>
      </w:r>
      <w:r w:rsidR="008F5131">
        <w:rPr>
          <w:lang w:val="mk-MK"/>
        </w:rPr>
        <w:t xml:space="preserve">лице, </w:t>
      </w:r>
      <w:r>
        <w:rPr>
          <w:lang w:val="mk-MK"/>
        </w:rPr>
        <w:t>како што е применливо</w:t>
      </w:r>
      <w:r w:rsidR="008F5131" w:rsidRPr="008F5131">
        <w:rPr>
          <w:lang w:val="mk-MK"/>
        </w:rPr>
        <w:t>;</w:t>
      </w:r>
      <w:r>
        <w:rPr>
          <w:lang w:val="mk-MK"/>
        </w:rPr>
        <w:t>“</w:t>
      </w:r>
      <w:r w:rsidR="000D2187" w:rsidRPr="008F5131">
        <w:rPr>
          <w:lang w:val="mk-MK"/>
        </w:rPr>
        <w:t>;</w:t>
      </w:r>
    </w:p>
    <w:p w14:paraId="053E1BF9" w14:textId="6F29847F" w:rsidR="000462A1" w:rsidRDefault="000462A1" w:rsidP="000462A1">
      <w:pPr>
        <w:ind w:firstLine="720"/>
        <w:jc w:val="both"/>
        <w:rPr>
          <w:lang w:val="mk-MK"/>
        </w:rPr>
      </w:pPr>
      <w:r>
        <w:rPr>
          <w:lang w:val="mk-MK"/>
        </w:rPr>
        <w:t>(</w:t>
      </w:r>
      <w:r w:rsidR="00EA387A">
        <w:rPr>
          <w:lang w:val="mk-MK"/>
        </w:rPr>
        <w:t>ѓ</w:t>
      </w:r>
      <w:r>
        <w:rPr>
          <w:lang w:val="mk-MK"/>
        </w:rPr>
        <w:t xml:space="preserve">) </w:t>
      </w:r>
      <w:r w:rsidR="00EA387A">
        <w:rPr>
          <w:lang w:val="mk-MK"/>
        </w:rPr>
        <w:t xml:space="preserve">во </w:t>
      </w:r>
      <w:r>
        <w:rPr>
          <w:lang w:val="mk-MK"/>
        </w:rPr>
        <w:t xml:space="preserve">точката </w:t>
      </w:r>
      <w:r>
        <w:rPr>
          <w:lang w:val="en-US"/>
        </w:rPr>
        <w:t>CAO.</w:t>
      </w:r>
      <w:r w:rsidR="00EA387A">
        <w:rPr>
          <w:lang w:val="en-US"/>
        </w:rPr>
        <w:t>B</w:t>
      </w:r>
      <w:r>
        <w:rPr>
          <w:lang w:val="en-US"/>
        </w:rPr>
        <w:t>.0</w:t>
      </w:r>
      <w:r w:rsidR="00EA387A">
        <w:rPr>
          <w:lang w:val="en-US"/>
        </w:rPr>
        <w:t xml:space="preserve">45, </w:t>
      </w:r>
      <w:r w:rsidR="00EA387A">
        <w:rPr>
          <w:lang w:val="mk-MK"/>
        </w:rPr>
        <w:t>точката (ж)</w:t>
      </w:r>
      <w:r>
        <w:rPr>
          <w:lang w:val="en-US"/>
        </w:rPr>
        <w:t xml:space="preserve"> </w:t>
      </w:r>
      <w:r>
        <w:rPr>
          <w:lang w:val="mk-MK"/>
        </w:rPr>
        <w:t xml:space="preserve">се </w:t>
      </w:r>
      <w:r w:rsidR="00EA387A">
        <w:rPr>
          <w:lang w:val="mk-MK"/>
        </w:rPr>
        <w:t>брише</w:t>
      </w:r>
      <w:r w:rsidR="007B6005">
        <w:rPr>
          <w:lang w:val="mk-MK"/>
        </w:rPr>
        <w:t>;</w:t>
      </w:r>
    </w:p>
    <w:p w14:paraId="3AC3D7A7" w14:textId="1DA0CDE5" w:rsidR="000462A1" w:rsidRDefault="000462A1" w:rsidP="000462A1">
      <w:pPr>
        <w:ind w:firstLine="720"/>
        <w:jc w:val="both"/>
        <w:rPr>
          <w:lang w:val="mk-MK"/>
        </w:rPr>
      </w:pPr>
      <w:r>
        <w:rPr>
          <w:lang w:val="mk-MK"/>
        </w:rPr>
        <w:t>(</w:t>
      </w:r>
      <w:r w:rsidR="00107776">
        <w:rPr>
          <w:lang w:val="mk-MK"/>
        </w:rPr>
        <w:t>е</w:t>
      </w:r>
      <w:r>
        <w:rPr>
          <w:lang w:val="mk-MK"/>
        </w:rPr>
        <w:t xml:space="preserve">) </w:t>
      </w:r>
      <w:r w:rsidR="00EA387A">
        <w:rPr>
          <w:lang w:val="mk-MK"/>
        </w:rPr>
        <w:t xml:space="preserve">во </w:t>
      </w:r>
      <w:r>
        <w:rPr>
          <w:lang w:val="mk-MK"/>
        </w:rPr>
        <w:t xml:space="preserve">точката </w:t>
      </w:r>
      <w:r>
        <w:rPr>
          <w:lang w:val="en-US"/>
        </w:rPr>
        <w:t>CAO.</w:t>
      </w:r>
      <w:r w:rsidR="00EA387A">
        <w:rPr>
          <w:lang w:val="en-US"/>
        </w:rPr>
        <w:t>B</w:t>
      </w:r>
      <w:r>
        <w:rPr>
          <w:lang w:val="en-US"/>
        </w:rPr>
        <w:t>.0</w:t>
      </w:r>
      <w:r w:rsidR="007B6005">
        <w:rPr>
          <w:lang w:val="mk-MK"/>
        </w:rPr>
        <w:t>5</w:t>
      </w:r>
      <w:r>
        <w:rPr>
          <w:lang w:val="en-US"/>
        </w:rPr>
        <w:t>0</w:t>
      </w:r>
      <w:r w:rsidR="00EA387A">
        <w:rPr>
          <w:lang w:val="mk-MK"/>
        </w:rPr>
        <w:t>, точката (а)</w:t>
      </w:r>
      <w:r>
        <w:rPr>
          <w:lang w:val="en-US"/>
        </w:rPr>
        <w:t xml:space="preserve"> </w:t>
      </w:r>
      <w:r>
        <w:rPr>
          <w:lang w:val="mk-MK"/>
        </w:rPr>
        <w:t xml:space="preserve">се заменува </w:t>
      </w:r>
      <w:r w:rsidR="007B6005">
        <w:rPr>
          <w:lang w:val="mk-MK"/>
        </w:rPr>
        <w:t>со следново</w:t>
      </w:r>
      <w:r>
        <w:rPr>
          <w:lang w:val="mk-MK"/>
        </w:rPr>
        <w:t>:</w:t>
      </w:r>
    </w:p>
    <w:p w14:paraId="282EFE40" w14:textId="326FF210" w:rsidR="00107776" w:rsidRDefault="007B6005" w:rsidP="00450758">
      <w:pPr>
        <w:shd w:val="clear" w:color="auto" w:fill="FFFFFF"/>
        <w:spacing w:before="120" w:after="120"/>
        <w:ind w:left="993"/>
        <w:jc w:val="both"/>
        <w:rPr>
          <w:lang w:val="en-US"/>
        </w:rPr>
      </w:pPr>
      <w:r>
        <w:rPr>
          <w:rFonts w:cstheme="minorHAnsi"/>
          <w:lang w:val="mk-MK"/>
        </w:rPr>
        <w:lastRenderedPageBreak/>
        <w:t>„</w:t>
      </w:r>
      <w:r w:rsidR="00E05DD7">
        <w:rPr>
          <w:rFonts w:cstheme="minorHAnsi"/>
          <w:lang w:val="mk-MK"/>
        </w:rPr>
        <w:t>(a) К</w:t>
      </w:r>
      <w:r>
        <w:rPr>
          <w:rFonts w:cstheme="minorHAnsi"/>
          <w:lang w:val="mk-MK"/>
        </w:rPr>
        <w:t>ога</w:t>
      </w:r>
      <w:r w:rsidR="00E05DD7">
        <w:rPr>
          <w:rFonts w:cstheme="minorHAnsi"/>
          <w:lang w:val="mk-MK"/>
        </w:rPr>
        <w:t xml:space="preserve"> надлежниот орган утврдил дека подносителот на барањето е во согласност со </w:t>
      </w:r>
      <w:r w:rsidR="00450758">
        <w:rPr>
          <w:rFonts w:cstheme="minorHAnsi"/>
          <w:lang w:val="mk-MK"/>
        </w:rPr>
        <w:t xml:space="preserve">точката </w:t>
      </w:r>
      <w:r w:rsidR="00E05DD7">
        <w:rPr>
          <w:rFonts w:cstheme="minorHAnsi"/>
          <w:lang w:val="mk-MK"/>
        </w:rPr>
        <w:t>CAO.B.</w:t>
      </w:r>
      <w:r w:rsidR="00450758">
        <w:rPr>
          <w:rFonts w:cstheme="minorHAnsi"/>
          <w:lang w:val="mk-MK"/>
        </w:rPr>
        <w:t>0</w:t>
      </w:r>
      <w:r w:rsidR="00E05DD7">
        <w:rPr>
          <w:rFonts w:cstheme="minorHAnsi"/>
          <w:lang w:val="mk-MK"/>
        </w:rPr>
        <w:t>45, тој го издава уверение</w:t>
      </w:r>
      <w:r>
        <w:rPr>
          <w:rFonts w:cstheme="minorHAnsi"/>
          <w:lang w:val="mk-MK"/>
        </w:rPr>
        <w:t>то</w:t>
      </w:r>
      <w:r w:rsidR="00E05DD7">
        <w:rPr>
          <w:rFonts w:cstheme="minorHAnsi"/>
          <w:lang w:val="mk-MK"/>
        </w:rPr>
        <w:t xml:space="preserve">, со користење на </w:t>
      </w:r>
      <w:r w:rsidR="001F1C3C">
        <w:rPr>
          <w:rFonts w:cstheme="minorHAnsi"/>
          <w:lang w:val="mk-MK"/>
        </w:rPr>
        <w:t>Формуларот</w:t>
      </w:r>
      <w:r w:rsidR="00E05DD7">
        <w:rPr>
          <w:rFonts w:cstheme="minorHAnsi"/>
          <w:lang w:val="mk-MK"/>
        </w:rPr>
        <w:t xml:space="preserve"> 3-CAO на EASA утврден во Додаток I </w:t>
      </w:r>
      <w:bookmarkStart w:id="4" w:name="_Hlk83125334"/>
      <w:r w:rsidR="007B5E03">
        <w:rPr>
          <w:rFonts w:cstheme="minorHAnsi"/>
          <w:lang w:val="mk-MK"/>
        </w:rPr>
        <w:t>и ги посочува условите за одобрување</w:t>
      </w:r>
      <w:bookmarkEnd w:id="4"/>
      <w:r w:rsidR="00E05DD7">
        <w:rPr>
          <w:rFonts w:cstheme="minorHAnsi"/>
          <w:lang w:val="mk-MK"/>
        </w:rPr>
        <w:t>.</w:t>
      </w:r>
      <w:r>
        <w:rPr>
          <w:lang w:val="mk-MK"/>
        </w:rPr>
        <w:t>“</w:t>
      </w:r>
      <w:r w:rsidR="00E05DD7">
        <w:rPr>
          <w:lang w:val="en-US"/>
        </w:rPr>
        <w:t>;</w:t>
      </w:r>
    </w:p>
    <w:p w14:paraId="0635045A" w14:textId="69AE06F1" w:rsidR="000462A1" w:rsidRPr="00E063E6" w:rsidRDefault="000462A1" w:rsidP="000462A1">
      <w:pPr>
        <w:ind w:firstLine="720"/>
        <w:jc w:val="both"/>
        <w:rPr>
          <w:rFonts w:cstheme="minorHAnsi"/>
          <w:lang w:val="mk-MK"/>
        </w:rPr>
      </w:pPr>
      <w:r>
        <w:rPr>
          <w:lang w:val="mk-MK"/>
        </w:rPr>
        <w:t>(</w:t>
      </w:r>
      <w:r w:rsidR="00450758">
        <w:rPr>
          <w:lang w:val="mk-MK"/>
        </w:rPr>
        <w:t>ж</w:t>
      </w:r>
      <w:r>
        <w:rPr>
          <w:lang w:val="mk-MK"/>
        </w:rPr>
        <w:t xml:space="preserve">) </w:t>
      </w:r>
      <w:r w:rsidR="00450758">
        <w:rPr>
          <w:lang w:val="mk-MK"/>
        </w:rPr>
        <w:t xml:space="preserve">во Додаток </w:t>
      </w:r>
      <w:r w:rsidR="00450758">
        <w:rPr>
          <w:lang w:val="en-US"/>
        </w:rPr>
        <w:t xml:space="preserve">I, </w:t>
      </w:r>
      <w:r w:rsidR="00450758">
        <w:rPr>
          <w:lang w:val="mk-MK"/>
        </w:rPr>
        <w:t xml:space="preserve">во табелата на страната 2 од 2 од </w:t>
      </w:r>
      <w:r w:rsidR="001F1C3C">
        <w:rPr>
          <w:rFonts w:cstheme="minorHAnsi"/>
          <w:lang w:val="mk-MK"/>
        </w:rPr>
        <w:t>Формуларот</w:t>
      </w:r>
      <w:r w:rsidR="00450758">
        <w:rPr>
          <w:rFonts w:cstheme="minorHAnsi"/>
          <w:lang w:val="mk-MK"/>
        </w:rPr>
        <w:t xml:space="preserve"> 3-CAO на EASA, во колоната </w:t>
      </w:r>
      <w:r w:rsidR="007B6005">
        <w:rPr>
          <w:rFonts w:cstheme="minorHAnsi"/>
          <w:lang w:val="mk-MK"/>
        </w:rPr>
        <w:t>„</w:t>
      </w:r>
      <w:r w:rsidR="00450758">
        <w:rPr>
          <w:rFonts w:cstheme="minorHAnsi"/>
          <w:lang w:val="mk-MK"/>
        </w:rPr>
        <w:t>ПРИВИЛЕГИИ (***)</w:t>
      </w:r>
      <w:r w:rsidR="007B6005">
        <w:rPr>
          <w:rFonts w:cstheme="minorHAnsi"/>
          <w:lang w:val="mk-MK"/>
        </w:rPr>
        <w:t>“</w:t>
      </w:r>
      <w:r w:rsidR="00450758">
        <w:rPr>
          <w:rFonts w:cstheme="minorHAnsi"/>
          <w:lang w:val="mk-MK"/>
        </w:rPr>
        <w:t xml:space="preserve">, во редот </w:t>
      </w:r>
      <w:r w:rsidR="007B6005">
        <w:rPr>
          <w:rFonts w:cstheme="minorHAnsi"/>
          <w:lang w:val="mk-MK"/>
        </w:rPr>
        <w:t>„</w:t>
      </w:r>
      <w:r w:rsidR="00450758">
        <w:rPr>
          <w:rFonts w:cstheme="minorHAnsi"/>
          <w:lang w:val="mk-MK"/>
        </w:rPr>
        <w:t>СПЕЦИЈАЛИЗИРАНИ УСЛУГИ (**)</w:t>
      </w:r>
      <w:r w:rsidR="007B6005">
        <w:rPr>
          <w:rFonts w:cstheme="minorHAnsi"/>
          <w:lang w:val="mk-MK"/>
        </w:rPr>
        <w:t>“</w:t>
      </w:r>
      <w:r w:rsidR="00450758">
        <w:rPr>
          <w:rFonts w:cstheme="minorHAnsi"/>
          <w:lang w:val="mk-MK"/>
        </w:rPr>
        <w:t xml:space="preserve">, </w:t>
      </w:r>
      <w:r w:rsidR="006E5795">
        <w:rPr>
          <w:rFonts w:cstheme="minorHAnsi"/>
          <w:lang w:val="mk-MK"/>
        </w:rPr>
        <w:t>содржината</w:t>
      </w:r>
      <w:r w:rsidR="00450758">
        <w:rPr>
          <w:rFonts w:cstheme="minorHAnsi"/>
          <w:lang w:val="mk-MK"/>
        </w:rPr>
        <w:t xml:space="preserve"> се заменува со </w:t>
      </w:r>
      <w:r w:rsidR="007B6005">
        <w:rPr>
          <w:rFonts w:cstheme="minorHAnsi"/>
          <w:lang w:val="mk-MK"/>
        </w:rPr>
        <w:t>“</w:t>
      </w:r>
      <w:r w:rsidR="00C07161">
        <w:rPr>
          <w:rFonts w:cstheme="minorHAnsi"/>
          <w:lang w:val="en-US"/>
        </w:rPr>
        <w:t>□</w:t>
      </w:r>
      <w:r w:rsidR="00450758">
        <w:rPr>
          <w:rFonts w:cstheme="minorHAnsi"/>
          <w:lang w:val="en-US"/>
        </w:rPr>
        <w:t>NDT</w:t>
      </w:r>
      <w:r w:rsidR="007B6005">
        <w:rPr>
          <w:rFonts w:cstheme="minorHAnsi"/>
          <w:lang w:val="mk-MK"/>
        </w:rPr>
        <w:t>“</w:t>
      </w:r>
    </w:p>
    <w:p w14:paraId="3A628175" w14:textId="700D3E97" w:rsidR="00C07161" w:rsidRDefault="00C07161" w:rsidP="00C07161">
      <w:pPr>
        <w:jc w:val="both"/>
        <w:rPr>
          <w:rFonts w:cstheme="minorHAnsi"/>
          <w:lang w:val="en-US"/>
        </w:rPr>
      </w:pPr>
    </w:p>
    <w:p w14:paraId="472725EF" w14:textId="43E71E10" w:rsidR="00C07161" w:rsidRDefault="00C07161" w:rsidP="00C07161">
      <w:pPr>
        <w:jc w:val="both"/>
        <w:rPr>
          <w:rFonts w:cstheme="minorHAnsi"/>
          <w:lang w:val="en-US"/>
        </w:rPr>
      </w:pPr>
    </w:p>
    <w:p w14:paraId="1479164B" w14:textId="414B6CAD" w:rsidR="00C07161" w:rsidRDefault="00C07161" w:rsidP="00C07161">
      <w:pPr>
        <w:jc w:val="center"/>
        <w:rPr>
          <w:rFonts w:cstheme="minorHAnsi"/>
          <w:lang w:val="en-US"/>
        </w:rPr>
      </w:pPr>
      <w:r>
        <w:rPr>
          <w:rFonts w:cstheme="minorHAnsi"/>
          <w:lang w:val="en-US"/>
        </w:rPr>
        <w:t>_______</w:t>
      </w:r>
    </w:p>
    <w:p w14:paraId="05950FF4" w14:textId="77777777" w:rsidR="006E5795" w:rsidRDefault="006E5795" w:rsidP="00C07161">
      <w:pPr>
        <w:jc w:val="center"/>
        <w:rPr>
          <w:rFonts w:cstheme="minorHAnsi"/>
          <w:lang w:val="en-US"/>
        </w:rPr>
      </w:pPr>
    </w:p>
    <w:sectPr w:rsidR="006E579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A4A8" w14:textId="77777777" w:rsidR="00D33DE3" w:rsidRDefault="00D33DE3" w:rsidP="00580EBA">
      <w:pPr>
        <w:spacing w:after="0" w:line="240" w:lineRule="auto"/>
      </w:pPr>
      <w:r>
        <w:separator/>
      </w:r>
    </w:p>
  </w:endnote>
  <w:endnote w:type="continuationSeparator" w:id="0">
    <w:p w14:paraId="36D0010C" w14:textId="77777777" w:rsidR="00D33DE3" w:rsidRDefault="00D33DE3" w:rsidP="00580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634"/>
      <w:docPartObj>
        <w:docPartGallery w:val="Page Numbers (Bottom of Page)"/>
        <w:docPartUnique/>
      </w:docPartObj>
    </w:sdtPr>
    <w:sdtEndPr>
      <w:rPr>
        <w:noProof/>
      </w:rPr>
    </w:sdtEndPr>
    <w:sdtContent>
      <w:p w14:paraId="669F5B4A" w14:textId="20439CCF" w:rsidR="00E063E6" w:rsidRDefault="00E063E6">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74DFDD6E" w14:textId="77777777" w:rsidR="00E063E6" w:rsidRDefault="00E0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4D9E" w14:textId="77777777" w:rsidR="00D33DE3" w:rsidRDefault="00D33DE3" w:rsidP="00580EBA">
      <w:pPr>
        <w:spacing w:after="0" w:line="240" w:lineRule="auto"/>
      </w:pPr>
      <w:r>
        <w:separator/>
      </w:r>
    </w:p>
  </w:footnote>
  <w:footnote w:type="continuationSeparator" w:id="0">
    <w:p w14:paraId="3FDF3F13" w14:textId="77777777" w:rsidR="00D33DE3" w:rsidRDefault="00D33DE3" w:rsidP="00580EBA">
      <w:pPr>
        <w:spacing w:after="0" w:line="240" w:lineRule="auto"/>
      </w:pPr>
      <w:r>
        <w:continuationSeparator/>
      </w:r>
    </w:p>
  </w:footnote>
  <w:footnote w:id="1">
    <w:p w14:paraId="4A2D68F6" w14:textId="77777777" w:rsidR="00E063E6" w:rsidRPr="00A5766A" w:rsidRDefault="00E063E6" w:rsidP="00A5766A">
      <w:pPr>
        <w:pStyle w:val="FootnoteText"/>
        <w:tabs>
          <w:tab w:val="left" w:pos="284"/>
        </w:tabs>
        <w:ind w:right="429"/>
        <w:jc w:val="both"/>
        <w:rPr>
          <w:rFonts w:asciiTheme="minorHAnsi" w:hAnsiTheme="minorHAnsi" w:cstheme="minorHAnsi"/>
          <w:lang w:val="mk-MK"/>
        </w:rPr>
      </w:pPr>
      <w:r w:rsidRPr="00A5766A">
        <w:rPr>
          <w:rFonts w:asciiTheme="minorHAnsi" w:hAnsiTheme="minorHAnsi" w:cstheme="minorHAnsi"/>
          <w:lang w:val="mk-MK"/>
        </w:rPr>
        <w:t>(</w:t>
      </w:r>
      <w:r w:rsidRPr="00A5766A">
        <w:rPr>
          <w:rStyle w:val="FootnoteReference"/>
          <w:rFonts w:asciiTheme="minorHAnsi" w:hAnsiTheme="minorHAnsi" w:cstheme="minorHAnsi"/>
          <w:lang w:val="mk-MK"/>
        </w:rPr>
        <w:footnoteRef/>
      </w:r>
      <w:r w:rsidRPr="00A5766A">
        <w:rPr>
          <w:rFonts w:asciiTheme="minorHAnsi" w:hAnsiTheme="minorHAnsi" w:cstheme="minorHAnsi"/>
          <w:lang w:val="mk-MK"/>
        </w:rPr>
        <w:t>) Сл. весник. L 212, 22.8.2018 година, стр. 1.</w:t>
      </w:r>
    </w:p>
  </w:footnote>
  <w:footnote w:id="2">
    <w:p w14:paraId="4D7C32E6" w14:textId="281AA100" w:rsidR="00E063E6" w:rsidRPr="00A5766A" w:rsidRDefault="00E063E6" w:rsidP="00A5766A">
      <w:pPr>
        <w:pStyle w:val="FootnoteText"/>
        <w:jc w:val="both"/>
        <w:rPr>
          <w:rFonts w:asciiTheme="minorHAnsi" w:hAnsiTheme="minorHAnsi" w:cstheme="minorHAnsi"/>
          <w:lang w:val="mk-MK"/>
        </w:rPr>
      </w:pPr>
      <w:r>
        <w:rPr>
          <w:rFonts w:asciiTheme="minorHAnsi" w:hAnsiTheme="minorHAnsi" w:cstheme="minorHAnsi"/>
          <w:lang w:val="mk-MK"/>
        </w:rPr>
        <w:t>(</w:t>
      </w:r>
      <w:r w:rsidRPr="00A5766A">
        <w:rPr>
          <w:rStyle w:val="FootnoteReference"/>
          <w:rFonts w:asciiTheme="minorHAnsi" w:hAnsiTheme="minorHAnsi" w:cstheme="minorHAnsi"/>
          <w:lang w:val="mk-MK"/>
        </w:rPr>
        <w:footnoteRef/>
      </w:r>
      <w:r>
        <w:rPr>
          <w:rFonts w:asciiTheme="minorHAnsi" w:hAnsiTheme="minorHAnsi" w:cstheme="minorHAnsi"/>
          <w:lang w:val="mk-MK"/>
        </w:rPr>
        <w:t>)</w:t>
      </w:r>
      <w:r w:rsidRPr="00A5766A">
        <w:rPr>
          <w:rFonts w:asciiTheme="minorHAnsi" w:hAnsiTheme="minorHAnsi" w:cstheme="minorHAnsi"/>
          <w:lang w:val="mk-MK"/>
        </w:rPr>
        <w:t xml:space="preserve"> </w:t>
      </w:r>
      <w:r>
        <w:rPr>
          <w:rFonts w:asciiTheme="minorHAnsi" w:hAnsiTheme="minorHAnsi" w:cstheme="minorHAnsi"/>
          <w:lang w:val="mk-MK"/>
        </w:rPr>
        <w:t>Р</w:t>
      </w:r>
      <w:r w:rsidRPr="00A5766A">
        <w:rPr>
          <w:rFonts w:asciiTheme="minorHAnsi" w:hAnsiTheme="minorHAnsi" w:cstheme="minorHAnsi"/>
          <w:lang w:val="mk-MK"/>
        </w:rPr>
        <w:t xml:space="preserve">егулатива за спроведување (ЕУ) бр. 2019/1383 на </w:t>
      </w:r>
      <w:r>
        <w:rPr>
          <w:rFonts w:asciiTheme="minorHAnsi" w:hAnsiTheme="minorHAnsi" w:cstheme="minorHAnsi"/>
          <w:lang w:val="mk-MK"/>
        </w:rPr>
        <w:t>К</w:t>
      </w:r>
      <w:r w:rsidRPr="00A5766A">
        <w:rPr>
          <w:rFonts w:asciiTheme="minorHAnsi" w:hAnsiTheme="minorHAnsi" w:cstheme="minorHAnsi"/>
          <w:lang w:val="mk-MK"/>
        </w:rPr>
        <w:t>омисијата</w:t>
      </w:r>
      <w:r>
        <w:rPr>
          <w:rFonts w:asciiTheme="minorHAnsi" w:hAnsiTheme="minorHAnsi" w:cstheme="minorHAnsi"/>
          <w:lang w:val="mk-MK"/>
        </w:rPr>
        <w:t xml:space="preserve"> </w:t>
      </w:r>
      <w:r w:rsidRPr="00A5766A">
        <w:rPr>
          <w:rFonts w:asciiTheme="minorHAnsi" w:hAnsiTheme="minorHAnsi" w:cstheme="minorHAnsi"/>
          <w:lang w:val="mk-MK"/>
        </w:rPr>
        <w:t>од 8 јули 2019 година</w:t>
      </w:r>
      <w:r>
        <w:rPr>
          <w:rFonts w:asciiTheme="minorHAnsi" w:hAnsiTheme="minorHAnsi" w:cstheme="minorHAnsi"/>
          <w:lang w:val="mk-MK"/>
        </w:rPr>
        <w:t xml:space="preserve"> </w:t>
      </w:r>
      <w:r w:rsidRPr="00A5766A">
        <w:rPr>
          <w:rFonts w:asciiTheme="minorHAnsi" w:hAnsiTheme="minorHAnsi" w:cstheme="minorHAnsi"/>
          <w:lang w:val="mk-MK"/>
        </w:rPr>
        <w:t xml:space="preserve">за изменување и корекција на Регулативата (ЕУ) бр. </w:t>
      </w:r>
      <w:r w:rsidRPr="00A5766A">
        <w:rPr>
          <w:rFonts w:asciiTheme="minorHAnsi" w:hAnsiTheme="minorHAnsi" w:cstheme="minorHAnsi"/>
          <w:lang w:val="mk-MK"/>
        </w:rPr>
        <w:t xml:space="preserve">1321/2014 во однос на системите за управување со безбедноста кај организациите </w:t>
      </w:r>
      <w:r>
        <w:rPr>
          <w:rFonts w:asciiTheme="minorHAnsi" w:hAnsiTheme="minorHAnsi" w:cstheme="minorHAnsi"/>
          <w:lang w:val="mk-MK"/>
        </w:rPr>
        <w:t>за</w:t>
      </w:r>
      <w:r w:rsidRPr="00A5766A">
        <w:rPr>
          <w:rFonts w:asciiTheme="minorHAnsi" w:hAnsiTheme="minorHAnsi" w:cstheme="minorHAnsi"/>
          <w:lang w:val="mk-MK"/>
        </w:rPr>
        <w:t xml:space="preserve"> управување со </w:t>
      </w:r>
      <w:r>
        <w:rPr>
          <w:rFonts w:asciiTheme="minorHAnsi" w:hAnsiTheme="minorHAnsi" w:cstheme="minorHAnsi"/>
          <w:lang w:val="mk-MK"/>
        </w:rPr>
        <w:t>континуирана</w:t>
      </w:r>
      <w:r w:rsidRPr="00A5766A">
        <w:rPr>
          <w:rFonts w:asciiTheme="minorHAnsi" w:hAnsiTheme="minorHAnsi" w:cstheme="minorHAnsi"/>
          <w:lang w:val="mk-MK"/>
        </w:rPr>
        <w:t xml:space="preserve"> пловидбеност и олеснува</w:t>
      </w:r>
      <w:r>
        <w:rPr>
          <w:rFonts w:asciiTheme="minorHAnsi" w:hAnsiTheme="minorHAnsi" w:cstheme="minorHAnsi"/>
          <w:lang w:val="mk-MK"/>
        </w:rPr>
        <w:t>ња за воздухопловите во генералната авијација во поглед на</w:t>
      </w:r>
      <w:r w:rsidRPr="00A5766A">
        <w:rPr>
          <w:rFonts w:asciiTheme="minorHAnsi" w:hAnsiTheme="minorHAnsi" w:cstheme="minorHAnsi"/>
          <w:lang w:val="mk-MK"/>
        </w:rPr>
        <w:t xml:space="preserve"> одржувањето и управувањето со </w:t>
      </w:r>
      <w:r>
        <w:rPr>
          <w:rFonts w:asciiTheme="minorHAnsi" w:hAnsiTheme="minorHAnsi" w:cstheme="minorHAnsi"/>
          <w:lang w:val="mk-MK"/>
        </w:rPr>
        <w:t>континуирана</w:t>
      </w:r>
      <w:r w:rsidRPr="00A5766A">
        <w:rPr>
          <w:rFonts w:asciiTheme="minorHAnsi" w:hAnsiTheme="minorHAnsi" w:cstheme="minorHAnsi"/>
          <w:lang w:val="mk-MK"/>
        </w:rPr>
        <w:t>та пловидбеност</w:t>
      </w:r>
      <w:r>
        <w:rPr>
          <w:rFonts w:asciiTheme="minorHAnsi" w:hAnsiTheme="minorHAnsi" w:cstheme="minorHAnsi"/>
          <w:lang w:val="mk-MK"/>
        </w:rPr>
        <w:t xml:space="preserve"> (</w:t>
      </w:r>
      <w:r w:rsidRPr="00A5766A">
        <w:rPr>
          <w:rFonts w:asciiTheme="minorHAnsi" w:hAnsiTheme="minorHAnsi" w:cstheme="minorHAnsi"/>
          <w:lang w:val="mk-MK"/>
        </w:rPr>
        <w:t xml:space="preserve">Сл. весник. L </w:t>
      </w:r>
      <w:r>
        <w:rPr>
          <w:rFonts w:asciiTheme="minorHAnsi" w:hAnsiTheme="minorHAnsi" w:cstheme="minorHAnsi"/>
          <w:lang w:val="mk-MK"/>
        </w:rPr>
        <w:t>228</w:t>
      </w:r>
      <w:r w:rsidRPr="00A5766A">
        <w:rPr>
          <w:rFonts w:asciiTheme="minorHAnsi" w:hAnsiTheme="minorHAnsi" w:cstheme="minorHAnsi"/>
          <w:lang w:val="mk-MK"/>
        </w:rPr>
        <w:t xml:space="preserve">, </w:t>
      </w:r>
      <w:r>
        <w:rPr>
          <w:rFonts w:asciiTheme="minorHAnsi" w:hAnsiTheme="minorHAnsi" w:cstheme="minorHAnsi"/>
          <w:lang w:val="mk-MK"/>
        </w:rPr>
        <w:t>4</w:t>
      </w:r>
      <w:r w:rsidRPr="00A5766A">
        <w:rPr>
          <w:rFonts w:asciiTheme="minorHAnsi" w:hAnsiTheme="minorHAnsi" w:cstheme="minorHAnsi"/>
          <w:lang w:val="mk-MK"/>
        </w:rPr>
        <w:t>.</w:t>
      </w:r>
      <w:r>
        <w:rPr>
          <w:rFonts w:asciiTheme="minorHAnsi" w:hAnsiTheme="minorHAnsi" w:cstheme="minorHAnsi"/>
          <w:lang w:val="mk-MK"/>
        </w:rPr>
        <w:t>9</w:t>
      </w:r>
      <w:r w:rsidRPr="00A5766A">
        <w:rPr>
          <w:rFonts w:asciiTheme="minorHAnsi" w:hAnsiTheme="minorHAnsi" w:cstheme="minorHAnsi"/>
          <w:lang w:val="mk-MK"/>
        </w:rPr>
        <w:t>.201</w:t>
      </w:r>
      <w:r>
        <w:rPr>
          <w:rFonts w:asciiTheme="minorHAnsi" w:hAnsiTheme="minorHAnsi" w:cstheme="minorHAnsi"/>
          <w:lang w:val="mk-MK"/>
        </w:rPr>
        <w:t>9</w:t>
      </w:r>
      <w:r w:rsidRPr="00A5766A">
        <w:rPr>
          <w:rFonts w:asciiTheme="minorHAnsi" w:hAnsiTheme="minorHAnsi" w:cstheme="minorHAnsi"/>
          <w:lang w:val="mk-MK"/>
        </w:rPr>
        <w:t xml:space="preserve"> година, стр. 1.</w:t>
      </w:r>
      <w:r>
        <w:rPr>
          <w:rFonts w:asciiTheme="minorHAnsi" w:hAnsiTheme="minorHAnsi" w:cstheme="minorHAnsi"/>
          <w:lang w:val="mk-MK"/>
        </w:rPr>
        <w:t>)</w:t>
      </w:r>
    </w:p>
  </w:footnote>
  <w:footnote w:id="3">
    <w:p w14:paraId="01C94CA3" w14:textId="209F3293" w:rsidR="00E063E6" w:rsidRPr="004B6D84" w:rsidRDefault="00E063E6" w:rsidP="004B6D84">
      <w:pPr>
        <w:pStyle w:val="FootnoteText"/>
        <w:jc w:val="both"/>
        <w:rPr>
          <w:rFonts w:asciiTheme="minorHAnsi" w:hAnsiTheme="minorHAnsi" w:cstheme="minorHAnsi"/>
          <w:lang w:val="mk-MK"/>
        </w:rPr>
      </w:pPr>
      <w:r>
        <w:rPr>
          <w:lang w:val="mk-MK"/>
        </w:rPr>
        <w:t>(</w:t>
      </w:r>
      <w:r>
        <w:rPr>
          <w:rStyle w:val="FootnoteReference"/>
        </w:rPr>
        <w:footnoteRef/>
      </w:r>
      <w:r>
        <w:rPr>
          <w:lang w:val="mk-MK"/>
        </w:rPr>
        <w:t>)</w:t>
      </w:r>
      <w:r>
        <w:t xml:space="preserve"> </w:t>
      </w:r>
      <w:r w:rsidRPr="000D0E4F">
        <w:rPr>
          <w:rFonts w:asciiTheme="minorHAnsi" w:hAnsiTheme="minorHAnsi" w:cstheme="minorHAnsi"/>
          <w:lang w:val="mk-MK"/>
        </w:rPr>
        <w:t xml:space="preserve">Регулатива (ЕУ) бр. </w:t>
      </w:r>
      <w:r w:rsidRPr="000D0E4F">
        <w:rPr>
          <w:rFonts w:asciiTheme="minorHAnsi" w:hAnsiTheme="minorHAnsi" w:cstheme="minorHAnsi"/>
          <w:lang w:val="mk-MK"/>
        </w:rPr>
        <w:t xml:space="preserve">1321/2014 на Комисијата од 26 ноември </w:t>
      </w:r>
      <w:r w:rsidRPr="000D0E4F">
        <w:rPr>
          <w:rFonts w:asciiTheme="minorHAnsi" w:hAnsiTheme="minorHAnsi" w:cstheme="minorHAnsi"/>
          <w:lang w:val="mk-MK"/>
        </w:rPr>
        <w:t xml:space="preserve">2014 година за </w:t>
      </w:r>
      <w:r>
        <w:rPr>
          <w:rFonts w:asciiTheme="minorHAnsi" w:hAnsiTheme="minorHAnsi" w:cstheme="minorHAnsi"/>
          <w:lang w:val="mk-MK"/>
        </w:rPr>
        <w:t>континуирана</w:t>
      </w:r>
      <w:r w:rsidRPr="000D0E4F">
        <w:rPr>
          <w:rFonts w:asciiTheme="minorHAnsi" w:hAnsiTheme="minorHAnsi" w:cstheme="minorHAnsi"/>
          <w:lang w:val="mk-MK"/>
        </w:rPr>
        <w:t xml:space="preserve"> пловидбеност на воздухоплови и воздухопловни производи, делови и уреди, и за одобрување на организации и персонал вклучен во овие задачи (Сл. весник. L 362, 17.12.2014 година, стр.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295F"/>
    <w:multiLevelType w:val="hybridMultilevel"/>
    <w:tmpl w:val="F4C8376C"/>
    <w:lvl w:ilvl="0" w:tplc="38A0C630">
      <w:start w:val="1"/>
      <w:numFmt w:val="lowerRoman"/>
      <w:lvlText w:val="(%1)"/>
      <w:lvlJc w:val="right"/>
      <w:pPr>
        <w:ind w:left="16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54961"/>
    <w:multiLevelType w:val="hybridMultilevel"/>
    <w:tmpl w:val="22AC834E"/>
    <w:lvl w:ilvl="0" w:tplc="0868C60E">
      <w:start w:val="1"/>
      <w:numFmt w:val="decimal"/>
      <w:lvlText w:val="(%1)"/>
      <w:lvlJc w:val="left"/>
      <w:pPr>
        <w:ind w:left="1620" w:hanging="360"/>
      </w:pPr>
      <w:rPr>
        <w:rFonts w:ascii="Calibri" w:hAnsi="Calibri" w:cs="Times New Roman" w:hint="default"/>
      </w:rPr>
    </w:lvl>
    <w:lvl w:ilvl="1" w:tplc="81286CAE">
      <w:start w:val="1"/>
      <w:numFmt w:val="decimal"/>
      <w:lvlText w:val="%2."/>
      <w:lvlJc w:val="left"/>
      <w:pPr>
        <w:ind w:left="2340" w:hanging="360"/>
      </w:pPr>
      <w:rPr>
        <w:rFonts w:hint="default"/>
      </w:rPr>
    </w:lvl>
    <w:lvl w:ilvl="2" w:tplc="0809001B">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 w15:restartNumberingAfterBreak="0">
    <w:nsid w:val="13542803"/>
    <w:multiLevelType w:val="hybridMultilevel"/>
    <w:tmpl w:val="C81666DA"/>
    <w:lvl w:ilvl="0" w:tplc="2C704476">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16515C32"/>
    <w:multiLevelType w:val="hybridMultilevel"/>
    <w:tmpl w:val="1F7C5828"/>
    <w:lvl w:ilvl="0" w:tplc="0868C60E">
      <w:start w:val="1"/>
      <w:numFmt w:val="decimal"/>
      <w:lvlText w:val="(%1)"/>
      <w:lvlJc w:val="left"/>
      <w:pPr>
        <w:ind w:left="720" w:hanging="360"/>
      </w:pPr>
      <w:rPr>
        <w:rFonts w:ascii="Calibri" w:hAnsi="Calibri" w:cs="Times New Roman" w:hint="default"/>
      </w:rPr>
    </w:lvl>
    <w:lvl w:ilvl="1" w:tplc="0868C60E">
      <w:start w:val="1"/>
      <w:numFmt w:val="decimal"/>
      <w:lvlText w:val="(%2)"/>
      <w:lvlJc w:val="left"/>
      <w:pPr>
        <w:ind w:left="1440" w:hanging="360"/>
      </w:pPr>
      <w:rPr>
        <w:rFonts w:ascii="Calibri"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74ADA"/>
    <w:multiLevelType w:val="hybridMultilevel"/>
    <w:tmpl w:val="DB6C46C8"/>
    <w:lvl w:ilvl="0" w:tplc="38A0C630">
      <w:start w:val="1"/>
      <w:numFmt w:val="lowerRoman"/>
      <w:lvlText w:val="(%1)"/>
      <w:lvlJc w:val="right"/>
      <w:pPr>
        <w:ind w:left="16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A44C3"/>
    <w:multiLevelType w:val="hybridMultilevel"/>
    <w:tmpl w:val="4EF0D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82210"/>
    <w:multiLevelType w:val="hybridMultilevel"/>
    <w:tmpl w:val="B02ADA06"/>
    <w:lvl w:ilvl="0" w:tplc="14F8BC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F7451D8"/>
    <w:multiLevelType w:val="hybridMultilevel"/>
    <w:tmpl w:val="172C6288"/>
    <w:lvl w:ilvl="0" w:tplc="90EAF2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1945979"/>
    <w:multiLevelType w:val="singleLevel"/>
    <w:tmpl w:val="315E55AE"/>
    <w:lvl w:ilvl="0">
      <w:start w:val="1"/>
      <w:numFmt w:val="decimal"/>
      <w:lvlText w:val="%1."/>
      <w:legacy w:legacy="1" w:legacySpace="0" w:legacyIndent="282"/>
      <w:lvlJc w:val="left"/>
      <w:pPr>
        <w:ind w:left="0" w:firstLine="0"/>
      </w:pPr>
      <w:rPr>
        <w:rFonts w:ascii="Times New Roman" w:hAnsi="Times New Roman" w:cs="Times New Roman" w:hint="default"/>
      </w:rPr>
    </w:lvl>
  </w:abstractNum>
  <w:abstractNum w:abstractNumId="9" w15:restartNumberingAfterBreak="0">
    <w:nsid w:val="23053BB2"/>
    <w:multiLevelType w:val="hybridMultilevel"/>
    <w:tmpl w:val="241472A8"/>
    <w:lvl w:ilvl="0" w:tplc="38A0C630">
      <w:start w:val="1"/>
      <w:numFmt w:val="lowerRoman"/>
      <w:lvlText w:val="(%1)"/>
      <w:lvlJc w:val="right"/>
      <w:pPr>
        <w:ind w:left="2847" w:hanging="36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0" w15:restartNumberingAfterBreak="0">
    <w:nsid w:val="2A594DEF"/>
    <w:multiLevelType w:val="hybridMultilevel"/>
    <w:tmpl w:val="4FBAF41C"/>
    <w:lvl w:ilvl="0" w:tplc="38A0C630">
      <w:start w:val="1"/>
      <w:numFmt w:val="lowerRoman"/>
      <w:lvlText w:val="(%1)"/>
      <w:lvlJc w:val="right"/>
      <w:pPr>
        <w:ind w:left="1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9769C"/>
    <w:multiLevelType w:val="singleLevel"/>
    <w:tmpl w:val="0868C60E"/>
    <w:lvl w:ilvl="0">
      <w:start w:val="1"/>
      <w:numFmt w:val="decimal"/>
      <w:lvlText w:val="(%1)"/>
      <w:lvlJc w:val="left"/>
      <w:pPr>
        <w:ind w:left="360" w:hanging="360"/>
      </w:pPr>
      <w:rPr>
        <w:rFonts w:ascii="Calibri" w:hAnsi="Calibri" w:cs="Times New Roman" w:hint="default"/>
      </w:rPr>
    </w:lvl>
  </w:abstractNum>
  <w:abstractNum w:abstractNumId="12" w15:restartNumberingAfterBreak="0">
    <w:nsid w:val="2C173774"/>
    <w:multiLevelType w:val="hybridMultilevel"/>
    <w:tmpl w:val="538C8230"/>
    <w:lvl w:ilvl="0" w:tplc="0868C60E">
      <w:start w:val="1"/>
      <w:numFmt w:val="decimal"/>
      <w:lvlText w:val="(%1)"/>
      <w:lvlJc w:val="left"/>
      <w:pPr>
        <w:ind w:left="1620" w:hanging="360"/>
      </w:pPr>
      <w:rPr>
        <w:rFonts w:ascii="Calibri" w:hAnsi="Calibri" w:cs="Times New Roman" w:hint="default"/>
      </w:rPr>
    </w:lvl>
    <w:lvl w:ilvl="1" w:tplc="CEC2780A">
      <w:start w:val="1"/>
      <w:numFmt w:val="lowerRoman"/>
      <w:lvlText w:val="(%2)"/>
      <w:lvlJc w:val="left"/>
      <w:pPr>
        <w:ind w:left="2700" w:hanging="720"/>
      </w:pPr>
      <w:rPr>
        <w:rFonts w:hint="default"/>
      </w:r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3" w15:restartNumberingAfterBreak="0">
    <w:nsid w:val="31315F52"/>
    <w:multiLevelType w:val="singleLevel"/>
    <w:tmpl w:val="28DA857E"/>
    <w:lvl w:ilvl="0">
      <w:start w:val="1"/>
      <w:numFmt w:val="decimal"/>
      <w:lvlText w:val="%1."/>
      <w:legacy w:legacy="1" w:legacySpace="0" w:legacyIndent="240"/>
      <w:lvlJc w:val="left"/>
      <w:rPr>
        <w:rFonts w:ascii="Times New Roman" w:hAnsi="Times New Roman" w:cs="Times New Roman" w:hint="default"/>
        <w:sz w:val="22"/>
        <w:szCs w:val="22"/>
      </w:rPr>
    </w:lvl>
  </w:abstractNum>
  <w:abstractNum w:abstractNumId="14" w15:restartNumberingAfterBreak="0">
    <w:nsid w:val="317F1E53"/>
    <w:multiLevelType w:val="hybridMultilevel"/>
    <w:tmpl w:val="B5CAB152"/>
    <w:lvl w:ilvl="0" w:tplc="588C4CC6">
      <w:start w:val="2"/>
      <w:numFmt w:val="decimal"/>
      <w:lvlText w:val="(%1)"/>
      <w:lvlJc w:val="left"/>
      <w:pPr>
        <w:ind w:left="720" w:hanging="360"/>
      </w:pPr>
      <w:rPr>
        <w:rFonts w:hint="default"/>
      </w:rPr>
    </w:lvl>
    <w:lvl w:ilvl="1" w:tplc="2AA8C16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00E65"/>
    <w:multiLevelType w:val="hybridMultilevel"/>
    <w:tmpl w:val="E50C7DB2"/>
    <w:lvl w:ilvl="0" w:tplc="0868C60E">
      <w:start w:val="1"/>
      <w:numFmt w:val="decimal"/>
      <w:lvlText w:val="(%1)"/>
      <w:lvlJc w:val="left"/>
      <w:pPr>
        <w:ind w:left="2280" w:hanging="360"/>
      </w:pPr>
      <w:rPr>
        <w:rFonts w:ascii="Calibri" w:hAnsi="Calibri" w:cs="Times New Roman" w:hint="default"/>
      </w:rPr>
    </w:lvl>
    <w:lvl w:ilvl="1" w:tplc="08090019">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6" w15:restartNumberingAfterBreak="0">
    <w:nsid w:val="358869A9"/>
    <w:multiLevelType w:val="hybridMultilevel"/>
    <w:tmpl w:val="DAE04E46"/>
    <w:lvl w:ilvl="0" w:tplc="F9B63D92">
      <w:start w:val="1"/>
      <w:numFmt w:val="decimal"/>
      <w:lvlText w:val="%1."/>
      <w:lvlJc w:val="left"/>
      <w:pPr>
        <w:ind w:left="1845" w:hanging="360"/>
      </w:pPr>
    </w:lvl>
    <w:lvl w:ilvl="1" w:tplc="6B16BE54">
      <w:start w:val="1"/>
      <w:numFmt w:val="decimal"/>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5E595F"/>
    <w:multiLevelType w:val="hybridMultilevel"/>
    <w:tmpl w:val="CBD67A38"/>
    <w:lvl w:ilvl="0" w:tplc="D3061ED4">
      <w:start w:val="1"/>
      <w:numFmt w:val="decimal"/>
      <w:lvlText w:val="(%1)"/>
      <w:lvlJc w:val="left"/>
      <w:pPr>
        <w:ind w:left="720" w:hanging="360"/>
      </w:pPr>
    </w:lvl>
    <w:lvl w:ilvl="1" w:tplc="51EA0712">
      <w:start w:val="1"/>
      <w:numFmt w:val="lowerRoman"/>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E05113F"/>
    <w:multiLevelType w:val="hybridMultilevel"/>
    <w:tmpl w:val="B8DC6AD2"/>
    <w:lvl w:ilvl="0" w:tplc="0868C60E">
      <w:start w:val="1"/>
      <w:numFmt w:val="decimal"/>
      <w:lvlText w:val="(%1)"/>
      <w:lvlJc w:val="left"/>
      <w:pPr>
        <w:ind w:left="2280" w:hanging="360"/>
      </w:pPr>
      <w:rPr>
        <w:rFonts w:ascii="Calibri" w:hAnsi="Calibri" w:cs="Times New Roman"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9" w15:restartNumberingAfterBreak="0">
    <w:nsid w:val="3E3946BD"/>
    <w:multiLevelType w:val="hybridMultilevel"/>
    <w:tmpl w:val="7B18D612"/>
    <w:lvl w:ilvl="0" w:tplc="38A0C630">
      <w:start w:val="1"/>
      <w:numFmt w:val="lowerRoman"/>
      <w:lvlText w:val="(%1)"/>
      <w:lvlJc w:val="right"/>
      <w:pPr>
        <w:ind w:left="720" w:hanging="360"/>
      </w:pPr>
      <w:rPr>
        <w:rFonts w:hint="default"/>
      </w:rPr>
    </w:lvl>
    <w:lvl w:ilvl="1" w:tplc="BFD60D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7443D"/>
    <w:multiLevelType w:val="hybridMultilevel"/>
    <w:tmpl w:val="7EE0F8C6"/>
    <w:lvl w:ilvl="0" w:tplc="308273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8B111A"/>
    <w:multiLevelType w:val="hybridMultilevel"/>
    <w:tmpl w:val="494A14DC"/>
    <w:lvl w:ilvl="0" w:tplc="B4B2B0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FD4263"/>
    <w:multiLevelType w:val="hybridMultilevel"/>
    <w:tmpl w:val="4928E192"/>
    <w:lvl w:ilvl="0" w:tplc="0868C60E">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495413"/>
    <w:multiLevelType w:val="hybridMultilevel"/>
    <w:tmpl w:val="F3187B8E"/>
    <w:lvl w:ilvl="0" w:tplc="38A0C630">
      <w:start w:val="1"/>
      <w:numFmt w:val="lowerRoman"/>
      <w:lvlText w:val="(%1)"/>
      <w:lvlJc w:val="right"/>
      <w:pPr>
        <w:ind w:left="16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015B15"/>
    <w:multiLevelType w:val="hybridMultilevel"/>
    <w:tmpl w:val="EBC441FC"/>
    <w:lvl w:ilvl="0" w:tplc="81286CAE">
      <w:start w:val="1"/>
      <w:numFmt w:val="decimal"/>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32B58"/>
    <w:multiLevelType w:val="hybridMultilevel"/>
    <w:tmpl w:val="2B3C04AA"/>
    <w:lvl w:ilvl="0" w:tplc="0868C60E">
      <w:start w:val="1"/>
      <w:numFmt w:val="decimal"/>
      <w:lvlText w:val="(%1)"/>
      <w:lvlJc w:val="left"/>
      <w:pPr>
        <w:ind w:left="2280" w:hanging="360"/>
      </w:pPr>
      <w:rPr>
        <w:rFonts w:ascii="Calibri" w:hAnsi="Calibri" w:cs="Times New Roman"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26" w15:restartNumberingAfterBreak="0">
    <w:nsid w:val="54B901B7"/>
    <w:multiLevelType w:val="hybridMultilevel"/>
    <w:tmpl w:val="BCEC54B8"/>
    <w:lvl w:ilvl="0" w:tplc="53DCB2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BE6450"/>
    <w:multiLevelType w:val="hybridMultilevel"/>
    <w:tmpl w:val="4FBAF41C"/>
    <w:lvl w:ilvl="0" w:tplc="38A0C630">
      <w:start w:val="1"/>
      <w:numFmt w:val="lowerRoman"/>
      <w:lvlText w:val="(%1)"/>
      <w:lvlJc w:val="right"/>
      <w:pPr>
        <w:ind w:left="16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6E0247"/>
    <w:multiLevelType w:val="hybridMultilevel"/>
    <w:tmpl w:val="05FE479C"/>
    <w:lvl w:ilvl="0" w:tplc="1DF6E6E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5F674E50"/>
    <w:multiLevelType w:val="hybridMultilevel"/>
    <w:tmpl w:val="B2E6D1E2"/>
    <w:lvl w:ilvl="0" w:tplc="6AC233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22453AE"/>
    <w:multiLevelType w:val="hybridMultilevel"/>
    <w:tmpl w:val="4FBAF41C"/>
    <w:lvl w:ilvl="0" w:tplc="38A0C630">
      <w:start w:val="1"/>
      <w:numFmt w:val="lowerRoman"/>
      <w:lvlText w:val="(%1)"/>
      <w:lvlJc w:val="right"/>
      <w:pPr>
        <w:ind w:left="1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0C3753"/>
    <w:multiLevelType w:val="hybridMultilevel"/>
    <w:tmpl w:val="4B9CFF98"/>
    <w:lvl w:ilvl="0" w:tplc="0809000F">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65E42D9B"/>
    <w:multiLevelType w:val="hybridMultilevel"/>
    <w:tmpl w:val="F830F184"/>
    <w:lvl w:ilvl="0" w:tplc="6E74EB42">
      <w:start w:val="1"/>
      <w:numFmt w:val="lowerRoman"/>
      <w:lvlText w:val="(%1)"/>
      <w:lvlJc w:val="left"/>
      <w:pPr>
        <w:ind w:left="2160" w:hanging="720"/>
      </w:pPr>
      <w:rPr>
        <w:rFonts w:hint="default"/>
      </w:rPr>
    </w:lvl>
    <w:lvl w:ilvl="1" w:tplc="D4EE6392">
      <w:start w:val="1"/>
      <w:numFmt w:val="decimal"/>
      <w:lvlText w:val="(%2)"/>
      <w:lvlJc w:val="left"/>
      <w:pPr>
        <w:ind w:left="2760" w:hanging="60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77F3F76"/>
    <w:multiLevelType w:val="hybridMultilevel"/>
    <w:tmpl w:val="9EFEFE58"/>
    <w:lvl w:ilvl="0" w:tplc="233E7B26">
      <w:numFmt w:val="bullet"/>
      <w:lvlText w:val="—"/>
      <w:lvlJc w:val="left"/>
      <w:pPr>
        <w:ind w:left="1800" w:hanging="360"/>
      </w:pPr>
      <w:rPr>
        <w:rFonts w:ascii="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A4702F5"/>
    <w:multiLevelType w:val="hybridMultilevel"/>
    <w:tmpl w:val="C77EDE1E"/>
    <w:lvl w:ilvl="0" w:tplc="AA1466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CE736C5"/>
    <w:multiLevelType w:val="hybridMultilevel"/>
    <w:tmpl w:val="0158E63E"/>
    <w:lvl w:ilvl="0" w:tplc="390E1EEE">
      <w:start w:val="1"/>
      <w:numFmt w:val="lowerRoman"/>
      <w:lvlText w:val="(%1)"/>
      <w:lvlJc w:val="left"/>
      <w:pPr>
        <w:ind w:left="1446" w:hanging="72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6" w15:restartNumberingAfterBreak="0">
    <w:nsid w:val="70525A80"/>
    <w:multiLevelType w:val="hybridMultilevel"/>
    <w:tmpl w:val="AC167A12"/>
    <w:lvl w:ilvl="0" w:tplc="38A0C630">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1F34C2F"/>
    <w:multiLevelType w:val="hybridMultilevel"/>
    <w:tmpl w:val="0C161B3A"/>
    <w:lvl w:ilvl="0" w:tplc="FFFFFFFF">
      <w:start w:val="1"/>
      <w:numFmt w:val="lowerRoman"/>
      <w:lvlText w:val="(%1)"/>
      <w:lvlJc w:val="righ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721A17CA"/>
    <w:multiLevelType w:val="hybridMultilevel"/>
    <w:tmpl w:val="8004B0F0"/>
    <w:lvl w:ilvl="0" w:tplc="BC325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A14A3E"/>
    <w:multiLevelType w:val="hybridMultilevel"/>
    <w:tmpl w:val="C06C86DA"/>
    <w:lvl w:ilvl="0" w:tplc="23723C3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3DD4725"/>
    <w:multiLevelType w:val="hybridMultilevel"/>
    <w:tmpl w:val="18B4FD8C"/>
    <w:lvl w:ilvl="0" w:tplc="0868C60E">
      <w:start w:val="1"/>
      <w:numFmt w:val="decimal"/>
      <w:lvlText w:val="(%1)"/>
      <w:lvlJc w:val="left"/>
      <w:pPr>
        <w:ind w:left="2520" w:hanging="360"/>
      </w:pPr>
      <w:rPr>
        <w:rFonts w:ascii="Calibri" w:hAnsi="Calibri" w:cs="Times New Roman"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15:restartNumberingAfterBreak="0">
    <w:nsid w:val="740A66F2"/>
    <w:multiLevelType w:val="hybridMultilevel"/>
    <w:tmpl w:val="0E400388"/>
    <w:lvl w:ilvl="0" w:tplc="6F58E0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57A25B4"/>
    <w:multiLevelType w:val="hybridMultilevel"/>
    <w:tmpl w:val="35BA6C0E"/>
    <w:lvl w:ilvl="0" w:tplc="0809000F">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3" w15:restartNumberingAfterBreak="0">
    <w:nsid w:val="79C8506D"/>
    <w:multiLevelType w:val="hybridMultilevel"/>
    <w:tmpl w:val="7DFA6546"/>
    <w:lvl w:ilvl="0" w:tplc="0868C60E">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724164"/>
    <w:multiLevelType w:val="hybridMultilevel"/>
    <w:tmpl w:val="AC167A12"/>
    <w:lvl w:ilvl="0" w:tplc="38A0C630">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B414328"/>
    <w:multiLevelType w:val="hybridMultilevel"/>
    <w:tmpl w:val="0C161B3A"/>
    <w:lvl w:ilvl="0" w:tplc="38A0C630">
      <w:start w:val="1"/>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6" w15:restartNumberingAfterBreak="0">
    <w:nsid w:val="7C214BFD"/>
    <w:multiLevelType w:val="hybridMultilevel"/>
    <w:tmpl w:val="6B1453CC"/>
    <w:lvl w:ilvl="0" w:tplc="53A0760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7" w15:restartNumberingAfterBreak="0">
    <w:nsid w:val="7EB112CC"/>
    <w:multiLevelType w:val="hybridMultilevel"/>
    <w:tmpl w:val="D86E8516"/>
    <w:lvl w:ilvl="0" w:tplc="384293F0">
      <w:start w:val="1"/>
      <w:numFmt w:val="decimal"/>
      <w:lvlText w:val="(%1)"/>
      <w:lvlJc w:val="left"/>
      <w:pPr>
        <w:ind w:left="720" w:hanging="360"/>
      </w:pPr>
      <w:rPr>
        <w:rFonts w:asciiTheme="minorHAnsi" w:eastAsiaTheme="minorHAnsi" w:hAnsiTheme="minorHAnsi" w:cs="Calibri"/>
      </w:rPr>
    </w:lvl>
    <w:lvl w:ilvl="1" w:tplc="FF58894C">
      <w:start w:val="1"/>
      <w:numFmt w:val="decimal"/>
      <w:lvlText w:val="%2."/>
      <w:lvlJc w:val="left"/>
      <w:pPr>
        <w:ind w:left="1665" w:hanging="585"/>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69205824">
    <w:abstractNumId w:val="5"/>
  </w:num>
  <w:num w:numId="2" w16cid:durableId="70735604">
    <w:abstractNumId w:val="26"/>
  </w:num>
  <w:num w:numId="3" w16cid:durableId="58016545">
    <w:abstractNumId w:val="19"/>
  </w:num>
  <w:num w:numId="4" w16cid:durableId="2028363299">
    <w:abstractNumId w:val="35"/>
  </w:num>
  <w:num w:numId="5" w16cid:durableId="1678582739">
    <w:abstractNumId w:val="28"/>
  </w:num>
  <w:num w:numId="6" w16cid:durableId="946279042">
    <w:abstractNumId w:val="32"/>
  </w:num>
  <w:num w:numId="7" w16cid:durableId="897739760">
    <w:abstractNumId w:val="15"/>
  </w:num>
  <w:num w:numId="8" w16cid:durableId="876772384">
    <w:abstractNumId w:val="43"/>
  </w:num>
  <w:num w:numId="9" w16cid:durableId="900867955">
    <w:abstractNumId w:val="22"/>
  </w:num>
  <w:num w:numId="10" w16cid:durableId="808282708">
    <w:abstractNumId w:val="3"/>
  </w:num>
  <w:num w:numId="11" w16cid:durableId="1719891921">
    <w:abstractNumId w:val="11"/>
  </w:num>
  <w:num w:numId="12" w16cid:durableId="102892566">
    <w:abstractNumId w:val="12"/>
  </w:num>
  <w:num w:numId="13" w16cid:durableId="1423138525">
    <w:abstractNumId w:val="1"/>
  </w:num>
  <w:num w:numId="14" w16cid:durableId="1601797653">
    <w:abstractNumId w:val="2"/>
  </w:num>
  <w:num w:numId="15" w16cid:durableId="945424030">
    <w:abstractNumId w:val="18"/>
  </w:num>
  <w:num w:numId="16" w16cid:durableId="169296719">
    <w:abstractNumId w:val="40"/>
  </w:num>
  <w:num w:numId="17" w16cid:durableId="612908331">
    <w:abstractNumId w:val="25"/>
  </w:num>
  <w:num w:numId="18" w16cid:durableId="618727084">
    <w:abstractNumId w:val="44"/>
  </w:num>
  <w:num w:numId="19" w16cid:durableId="587349411">
    <w:abstractNumId w:val="36"/>
  </w:num>
  <w:num w:numId="20" w16cid:durableId="841312683">
    <w:abstractNumId w:val="38"/>
  </w:num>
  <w:num w:numId="21" w16cid:durableId="693074064">
    <w:abstractNumId w:val="30"/>
  </w:num>
  <w:num w:numId="22" w16cid:durableId="499004316">
    <w:abstractNumId w:val="10"/>
  </w:num>
  <w:num w:numId="23" w16cid:durableId="2079018044">
    <w:abstractNumId w:val="27"/>
  </w:num>
  <w:num w:numId="24" w16cid:durableId="2168368">
    <w:abstractNumId w:val="33"/>
  </w:num>
  <w:num w:numId="25" w16cid:durableId="234630545">
    <w:abstractNumId w:val="13"/>
  </w:num>
  <w:num w:numId="26" w16cid:durableId="907416912">
    <w:abstractNumId w:val="6"/>
  </w:num>
  <w:num w:numId="27" w16cid:durableId="819226374">
    <w:abstractNumId w:val="0"/>
  </w:num>
  <w:num w:numId="28" w16cid:durableId="1975669398">
    <w:abstractNumId w:val="23"/>
  </w:num>
  <w:num w:numId="29" w16cid:durableId="193079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4570038">
    <w:abstractNumId w:val="7"/>
  </w:num>
  <w:num w:numId="31" w16cid:durableId="33359283">
    <w:abstractNumId w:val="21"/>
  </w:num>
  <w:num w:numId="32" w16cid:durableId="5409419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9519822">
    <w:abstractNumId w:val="46"/>
  </w:num>
  <w:num w:numId="34" w16cid:durableId="893853620">
    <w:abstractNumId w:val="42"/>
  </w:num>
  <w:num w:numId="35" w16cid:durableId="9437321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4602013">
    <w:abstractNumId w:val="8"/>
    <w:lvlOverride w:ilvl="0">
      <w:startOverride w:val="1"/>
    </w:lvlOverride>
  </w:num>
  <w:num w:numId="37" w16cid:durableId="95949633">
    <w:abstractNumId w:val="31"/>
  </w:num>
  <w:num w:numId="38" w16cid:durableId="508257531">
    <w:abstractNumId w:val="4"/>
  </w:num>
  <w:num w:numId="39" w16cid:durableId="658994680">
    <w:abstractNumId w:val="24"/>
  </w:num>
  <w:num w:numId="40" w16cid:durableId="1668944953">
    <w:abstractNumId w:val="39"/>
  </w:num>
  <w:num w:numId="41" w16cid:durableId="1178542241">
    <w:abstractNumId w:val="14"/>
  </w:num>
  <w:num w:numId="42" w16cid:durableId="648902564">
    <w:abstractNumId w:val="34"/>
  </w:num>
  <w:num w:numId="43" w16cid:durableId="1720400308">
    <w:abstractNumId w:val="41"/>
  </w:num>
  <w:num w:numId="44" w16cid:durableId="1753431567">
    <w:abstractNumId w:val="29"/>
  </w:num>
  <w:num w:numId="45" w16cid:durableId="1556550523">
    <w:abstractNumId w:val="45"/>
  </w:num>
  <w:num w:numId="46" w16cid:durableId="1561399130">
    <w:abstractNumId w:val="9"/>
  </w:num>
  <w:num w:numId="47" w16cid:durableId="1873348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6790595">
    <w:abstractNumId w:val="20"/>
  </w:num>
  <w:num w:numId="49" w16cid:durableId="11063915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98"/>
    <w:rsid w:val="00001596"/>
    <w:rsid w:val="0000418A"/>
    <w:rsid w:val="000047B1"/>
    <w:rsid w:val="00005DE8"/>
    <w:rsid w:val="00015698"/>
    <w:rsid w:val="0001585F"/>
    <w:rsid w:val="00015E27"/>
    <w:rsid w:val="00022C33"/>
    <w:rsid w:val="00022E18"/>
    <w:rsid w:val="00025450"/>
    <w:rsid w:val="000273CE"/>
    <w:rsid w:val="000330B7"/>
    <w:rsid w:val="000340CC"/>
    <w:rsid w:val="000376DF"/>
    <w:rsid w:val="00040D04"/>
    <w:rsid w:val="000462A1"/>
    <w:rsid w:val="0004673A"/>
    <w:rsid w:val="00061284"/>
    <w:rsid w:val="000632A8"/>
    <w:rsid w:val="00063519"/>
    <w:rsid w:val="00076525"/>
    <w:rsid w:val="000805A9"/>
    <w:rsid w:val="0008223B"/>
    <w:rsid w:val="0008278A"/>
    <w:rsid w:val="00086428"/>
    <w:rsid w:val="00090819"/>
    <w:rsid w:val="00090FDA"/>
    <w:rsid w:val="000A30DD"/>
    <w:rsid w:val="000A637D"/>
    <w:rsid w:val="000B04CB"/>
    <w:rsid w:val="000C5890"/>
    <w:rsid w:val="000C628C"/>
    <w:rsid w:val="000C69C6"/>
    <w:rsid w:val="000D2187"/>
    <w:rsid w:val="000D33D4"/>
    <w:rsid w:val="000F6AE2"/>
    <w:rsid w:val="00104C9B"/>
    <w:rsid w:val="00107776"/>
    <w:rsid w:val="0011467D"/>
    <w:rsid w:val="001178DD"/>
    <w:rsid w:val="00136F0F"/>
    <w:rsid w:val="00150A4F"/>
    <w:rsid w:val="00157CA1"/>
    <w:rsid w:val="00162947"/>
    <w:rsid w:val="0016385E"/>
    <w:rsid w:val="001703CB"/>
    <w:rsid w:val="001846EA"/>
    <w:rsid w:val="001907DB"/>
    <w:rsid w:val="001A15AA"/>
    <w:rsid w:val="001A2D23"/>
    <w:rsid w:val="001A5302"/>
    <w:rsid w:val="001B1C85"/>
    <w:rsid w:val="001B3476"/>
    <w:rsid w:val="001B36CB"/>
    <w:rsid w:val="001B3AC6"/>
    <w:rsid w:val="001B6AAD"/>
    <w:rsid w:val="001C1646"/>
    <w:rsid w:val="001C2DC2"/>
    <w:rsid w:val="001C73B9"/>
    <w:rsid w:val="001D34D4"/>
    <w:rsid w:val="001E208B"/>
    <w:rsid w:val="001E411E"/>
    <w:rsid w:val="001E50E9"/>
    <w:rsid w:val="001E6744"/>
    <w:rsid w:val="001F002A"/>
    <w:rsid w:val="001F1C3C"/>
    <w:rsid w:val="001F6B18"/>
    <w:rsid w:val="00201C1C"/>
    <w:rsid w:val="00202470"/>
    <w:rsid w:val="00202D6C"/>
    <w:rsid w:val="0020305A"/>
    <w:rsid w:val="0020658B"/>
    <w:rsid w:val="00215656"/>
    <w:rsid w:val="00217514"/>
    <w:rsid w:val="00221E90"/>
    <w:rsid w:val="00223CAA"/>
    <w:rsid w:val="0023019C"/>
    <w:rsid w:val="00232859"/>
    <w:rsid w:val="00234D1C"/>
    <w:rsid w:val="00236E21"/>
    <w:rsid w:val="00251816"/>
    <w:rsid w:val="00253307"/>
    <w:rsid w:val="002657F0"/>
    <w:rsid w:val="00271641"/>
    <w:rsid w:val="0028329D"/>
    <w:rsid w:val="00285CF1"/>
    <w:rsid w:val="00295F6E"/>
    <w:rsid w:val="002A18A9"/>
    <w:rsid w:val="002A3239"/>
    <w:rsid w:val="002A7CEF"/>
    <w:rsid w:val="002B1002"/>
    <w:rsid w:val="002B6365"/>
    <w:rsid w:val="002C29C3"/>
    <w:rsid w:val="002D00DD"/>
    <w:rsid w:val="002D0844"/>
    <w:rsid w:val="002D5A2E"/>
    <w:rsid w:val="002D6AB2"/>
    <w:rsid w:val="002E573D"/>
    <w:rsid w:val="002E5FCF"/>
    <w:rsid w:val="002E64E5"/>
    <w:rsid w:val="002F0EDC"/>
    <w:rsid w:val="002F2588"/>
    <w:rsid w:val="002F7738"/>
    <w:rsid w:val="003214B8"/>
    <w:rsid w:val="00323EC8"/>
    <w:rsid w:val="0032523C"/>
    <w:rsid w:val="00326768"/>
    <w:rsid w:val="00330EC2"/>
    <w:rsid w:val="0034224F"/>
    <w:rsid w:val="0034742D"/>
    <w:rsid w:val="00350581"/>
    <w:rsid w:val="00350F2F"/>
    <w:rsid w:val="00352FFD"/>
    <w:rsid w:val="00353BBE"/>
    <w:rsid w:val="00355FF7"/>
    <w:rsid w:val="003607AD"/>
    <w:rsid w:val="00360B8F"/>
    <w:rsid w:val="00361F60"/>
    <w:rsid w:val="0036498D"/>
    <w:rsid w:val="0037260A"/>
    <w:rsid w:val="0037579C"/>
    <w:rsid w:val="00375EE8"/>
    <w:rsid w:val="003768D8"/>
    <w:rsid w:val="00377112"/>
    <w:rsid w:val="00377297"/>
    <w:rsid w:val="00381623"/>
    <w:rsid w:val="00383780"/>
    <w:rsid w:val="003868B7"/>
    <w:rsid w:val="0039030C"/>
    <w:rsid w:val="003A4958"/>
    <w:rsid w:val="003B1582"/>
    <w:rsid w:val="003B46F3"/>
    <w:rsid w:val="003C0F39"/>
    <w:rsid w:val="003D28D2"/>
    <w:rsid w:val="003D6982"/>
    <w:rsid w:val="003E04B7"/>
    <w:rsid w:val="003E2FB1"/>
    <w:rsid w:val="003E3A26"/>
    <w:rsid w:val="003E57C0"/>
    <w:rsid w:val="003F62A1"/>
    <w:rsid w:val="003F6DE1"/>
    <w:rsid w:val="00400E3C"/>
    <w:rsid w:val="00421B93"/>
    <w:rsid w:val="004305E9"/>
    <w:rsid w:val="00433043"/>
    <w:rsid w:val="004405F6"/>
    <w:rsid w:val="0044371B"/>
    <w:rsid w:val="004440F1"/>
    <w:rsid w:val="00450758"/>
    <w:rsid w:val="00450B60"/>
    <w:rsid w:val="00455CE4"/>
    <w:rsid w:val="00463011"/>
    <w:rsid w:val="00464A1A"/>
    <w:rsid w:val="00467D08"/>
    <w:rsid w:val="00472D7B"/>
    <w:rsid w:val="00474464"/>
    <w:rsid w:val="00480033"/>
    <w:rsid w:val="004818BA"/>
    <w:rsid w:val="004858A2"/>
    <w:rsid w:val="00495B5D"/>
    <w:rsid w:val="00497A9C"/>
    <w:rsid w:val="004A79D2"/>
    <w:rsid w:val="004B1DF3"/>
    <w:rsid w:val="004B2A04"/>
    <w:rsid w:val="004B6AA5"/>
    <w:rsid w:val="004B6D84"/>
    <w:rsid w:val="004E7F99"/>
    <w:rsid w:val="00503BA0"/>
    <w:rsid w:val="00515A72"/>
    <w:rsid w:val="005234F5"/>
    <w:rsid w:val="005243CF"/>
    <w:rsid w:val="00527E8F"/>
    <w:rsid w:val="0053023E"/>
    <w:rsid w:val="005308CB"/>
    <w:rsid w:val="00532B60"/>
    <w:rsid w:val="00533909"/>
    <w:rsid w:val="005374C3"/>
    <w:rsid w:val="00537E18"/>
    <w:rsid w:val="005438AC"/>
    <w:rsid w:val="00543AAD"/>
    <w:rsid w:val="00543ECF"/>
    <w:rsid w:val="00546990"/>
    <w:rsid w:val="00547E2D"/>
    <w:rsid w:val="00551802"/>
    <w:rsid w:val="00554114"/>
    <w:rsid w:val="005605BE"/>
    <w:rsid w:val="00560722"/>
    <w:rsid w:val="005652F5"/>
    <w:rsid w:val="00565777"/>
    <w:rsid w:val="00565DF7"/>
    <w:rsid w:val="00570991"/>
    <w:rsid w:val="00580EBA"/>
    <w:rsid w:val="00592492"/>
    <w:rsid w:val="00597F1C"/>
    <w:rsid w:val="005A4FE2"/>
    <w:rsid w:val="005A5FF9"/>
    <w:rsid w:val="005B29B4"/>
    <w:rsid w:val="005D1BD3"/>
    <w:rsid w:val="005D3775"/>
    <w:rsid w:val="005D47E2"/>
    <w:rsid w:val="005D4E96"/>
    <w:rsid w:val="005D7E89"/>
    <w:rsid w:val="005E346F"/>
    <w:rsid w:val="005F5B11"/>
    <w:rsid w:val="0060341D"/>
    <w:rsid w:val="00612E98"/>
    <w:rsid w:val="00624C2A"/>
    <w:rsid w:val="00631397"/>
    <w:rsid w:val="00634FB2"/>
    <w:rsid w:val="0064541F"/>
    <w:rsid w:val="006464F3"/>
    <w:rsid w:val="00650E50"/>
    <w:rsid w:val="006512EC"/>
    <w:rsid w:val="006532A9"/>
    <w:rsid w:val="0066158A"/>
    <w:rsid w:val="00662C10"/>
    <w:rsid w:val="00662F38"/>
    <w:rsid w:val="00670EB8"/>
    <w:rsid w:val="00672B05"/>
    <w:rsid w:val="00674D4A"/>
    <w:rsid w:val="0069356D"/>
    <w:rsid w:val="00695B8E"/>
    <w:rsid w:val="006B08B8"/>
    <w:rsid w:val="006B3A54"/>
    <w:rsid w:val="006C5D8C"/>
    <w:rsid w:val="006C795D"/>
    <w:rsid w:val="006D11A0"/>
    <w:rsid w:val="006D7CD2"/>
    <w:rsid w:val="006D7CFB"/>
    <w:rsid w:val="006E1538"/>
    <w:rsid w:val="006E19B8"/>
    <w:rsid w:val="006E1D06"/>
    <w:rsid w:val="006E4A1F"/>
    <w:rsid w:val="006E5795"/>
    <w:rsid w:val="006F1436"/>
    <w:rsid w:val="006F5122"/>
    <w:rsid w:val="007010E6"/>
    <w:rsid w:val="00706441"/>
    <w:rsid w:val="00721D5C"/>
    <w:rsid w:val="00722700"/>
    <w:rsid w:val="00726542"/>
    <w:rsid w:val="00726843"/>
    <w:rsid w:val="00741500"/>
    <w:rsid w:val="00752B23"/>
    <w:rsid w:val="007601BF"/>
    <w:rsid w:val="00761A80"/>
    <w:rsid w:val="00762E51"/>
    <w:rsid w:val="007808C1"/>
    <w:rsid w:val="0078153D"/>
    <w:rsid w:val="00783F04"/>
    <w:rsid w:val="00785BA2"/>
    <w:rsid w:val="007902D9"/>
    <w:rsid w:val="00791D58"/>
    <w:rsid w:val="00794F4D"/>
    <w:rsid w:val="007A0595"/>
    <w:rsid w:val="007A0B5F"/>
    <w:rsid w:val="007A2102"/>
    <w:rsid w:val="007A26D8"/>
    <w:rsid w:val="007A2B0B"/>
    <w:rsid w:val="007A562C"/>
    <w:rsid w:val="007A6CE7"/>
    <w:rsid w:val="007A7F3A"/>
    <w:rsid w:val="007B13F8"/>
    <w:rsid w:val="007B3EF3"/>
    <w:rsid w:val="007B5E03"/>
    <w:rsid w:val="007B6005"/>
    <w:rsid w:val="007C039D"/>
    <w:rsid w:val="007C728B"/>
    <w:rsid w:val="007C7B5B"/>
    <w:rsid w:val="007D1F44"/>
    <w:rsid w:val="007D2950"/>
    <w:rsid w:val="007D3AFE"/>
    <w:rsid w:val="007E2498"/>
    <w:rsid w:val="007F0B54"/>
    <w:rsid w:val="00801DEB"/>
    <w:rsid w:val="00802840"/>
    <w:rsid w:val="00811E12"/>
    <w:rsid w:val="00820D26"/>
    <w:rsid w:val="008232AA"/>
    <w:rsid w:val="008273B4"/>
    <w:rsid w:val="00837DF4"/>
    <w:rsid w:val="00840809"/>
    <w:rsid w:val="008442EE"/>
    <w:rsid w:val="00845234"/>
    <w:rsid w:val="00847E84"/>
    <w:rsid w:val="00851141"/>
    <w:rsid w:val="00851A67"/>
    <w:rsid w:val="008529E8"/>
    <w:rsid w:val="008577DA"/>
    <w:rsid w:val="00861187"/>
    <w:rsid w:val="00861C84"/>
    <w:rsid w:val="008766DF"/>
    <w:rsid w:val="00881A13"/>
    <w:rsid w:val="00884E1D"/>
    <w:rsid w:val="008863AB"/>
    <w:rsid w:val="008916B8"/>
    <w:rsid w:val="00891EE0"/>
    <w:rsid w:val="008B13E0"/>
    <w:rsid w:val="008B3125"/>
    <w:rsid w:val="008B5B8D"/>
    <w:rsid w:val="008B5D54"/>
    <w:rsid w:val="008C05CA"/>
    <w:rsid w:val="008C0F4B"/>
    <w:rsid w:val="008D0CA1"/>
    <w:rsid w:val="008D1F27"/>
    <w:rsid w:val="008D5F55"/>
    <w:rsid w:val="008E26BD"/>
    <w:rsid w:val="008E560E"/>
    <w:rsid w:val="008F5131"/>
    <w:rsid w:val="008F693C"/>
    <w:rsid w:val="00912DEE"/>
    <w:rsid w:val="009201F6"/>
    <w:rsid w:val="009259B6"/>
    <w:rsid w:val="00926D3C"/>
    <w:rsid w:val="009316BA"/>
    <w:rsid w:val="00932333"/>
    <w:rsid w:val="00932539"/>
    <w:rsid w:val="0093730B"/>
    <w:rsid w:val="00937F80"/>
    <w:rsid w:val="0094301A"/>
    <w:rsid w:val="009446D6"/>
    <w:rsid w:val="009521BD"/>
    <w:rsid w:val="00964CD4"/>
    <w:rsid w:val="0097294B"/>
    <w:rsid w:val="0097403A"/>
    <w:rsid w:val="00976F3D"/>
    <w:rsid w:val="00983796"/>
    <w:rsid w:val="00983AA1"/>
    <w:rsid w:val="00990109"/>
    <w:rsid w:val="009A357A"/>
    <w:rsid w:val="009A5173"/>
    <w:rsid w:val="009A676D"/>
    <w:rsid w:val="009B0CD8"/>
    <w:rsid w:val="009B6796"/>
    <w:rsid w:val="009C0460"/>
    <w:rsid w:val="009D28E3"/>
    <w:rsid w:val="009D6AB1"/>
    <w:rsid w:val="009E063D"/>
    <w:rsid w:val="009E64C2"/>
    <w:rsid w:val="009E77B3"/>
    <w:rsid w:val="009F56EE"/>
    <w:rsid w:val="009F58D9"/>
    <w:rsid w:val="00A027DB"/>
    <w:rsid w:val="00A11B55"/>
    <w:rsid w:val="00A3771A"/>
    <w:rsid w:val="00A445BA"/>
    <w:rsid w:val="00A456ED"/>
    <w:rsid w:val="00A528C3"/>
    <w:rsid w:val="00A5310D"/>
    <w:rsid w:val="00A54181"/>
    <w:rsid w:val="00A5766A"/>
    <w:rsid w:val="00A63893"/>
    <w:rsid w:val="00A65FAD"/>
    <w:rsid w:val="00A73A60"/>
    <w:rsid w:val="00A772E9"/>
    <w:rsid w:val="00A816D1"/>
    <w:rsid w:val="00A83E56"/>
    <w:rsid w:val="00A85F07"/>
    <w:rsid w:val="00A917AA"/>
    <w:rsid w:val="00A9328E"/>
    <w:rsid w:val="00A97761"/>
    <w:rsid w:val="00AA0AAF"/>
    <w:rsid w:val="00AA34E8"/>
    <w:rsid w:val="00AA3A55"/>
    <w:rsid w:val="00AA480A"/>
    <w:rsid w:val="00AA5862"/>
    <w:rsid w:val="00AA7D79"/>
    <w:rsid w:val="00AB454B"/>
    <w:rsid w:val="00AC07FC"/>
    <w:rsid w:val="00AC40EB"/>
    <w:rsid w:val="00AC68F2"/>
    <w:rsid w:val="00AD1767"/>
    <w:rsid w:val="00AD6074"/>
    <w:rsid w:val="00AE3760"/>
    <w:rsid w:val="00AE5600"/>
    <w:rsid w:val="00AE64B0"/>
    <w:rsid w:val="00AE6FE5"/>
    <w:rsid w:val="00B0737B"/>
    <w:rsid w:val="00B112E9"/>
    <w:rsid w:val="00B138D2"/>
    <w:rsid w:val="00B37E2B"/>
    <w:rsid w:val="00B42CC2"/>
    <w:rsid w:val="00B51F27"/>
    <w:rsid w:val="00B5318E"/>
    <w:rsid w:val="00B54A25"/>
    <w:rsid w:val="00B63ED9"/>
    <w:rsid w:val="00B846DB"/>
    <w:rsid w:val="00B877AA"/>
    <w:rsid w:val="00B87D5E"/>
    <w:rsid w:val="00B97CAB"/>
    <w:rsid w:val="00BA4E08"/>
    <w:rsid w:val="00BB4CE8"/>
    <w:rsid w:val="00BC4285"/>
    <w:rsid w:val="00BD749F"/>
    <w:rsid w:val="00BE0FAB"/>
    <w:rsid w:val="00BF2545"/>
    <w:rsid w:val="00BF5563"/>
    <w:rsid w:val="00C01786"/>
    <w:rsid w:val="00C04923"/>
    <w:rsid w:val="00C07161"/>
    <w:rsid w:val="00C1213E"/>
    <w:rsid w:val="00C1789C"/>
    <w:rsid w:val="00C20222"/>
    <w:rsid w:val="00C229E4"/>
    <w:rsid w:val="00C243BE"/>
    <w:rsid w:val="00C24780"/>
    <w:rsid w:val="00C34E39"/>
    <w:rsid w:val="00C412F0"/>
    <w:rsid w:val="00C43057"/>
    <w:rsid w:val="00C63817"/>
    <w:rsid w:val="00C66DFB"/>
    <w:rsid w:val="00C75529"/>
    <w:rsid w:val="00C75F96"/>
    <w:rsid w:val="00C96A1F"/>
    <w:rsid w:val="00CA532E"/>
    <w:rsid w:val="00CC13EE"/>
    <w:rsid w:val="00CC4F53"/>
    <w:rsid w:val="00CD0CB2"/>
    <w:rsid w:val="00CD25A6"/>
    <w:rsid w:val="00CD269C"/>
    <w:rsid w:val="00CD53EE"/>
    <w:rsid w:val="00CD7E33"/>
    <w:rsid w:val="00CE0BAA"/>
    <w:rsid w:val="00CE1845"/>
    <w:rsid w:val="00CE45F1"/>
    <w:rsid w:val="00CE5B88"/>
    <w:rsid w:val="00CF0062"/>
    <w:rsid w:val="00D03305"/>
    <w:rsid w:val="00D0563D"/>
    <w:rsid w:val="00D0609D"/>
    <w:rsid w:val="00D14740"/>
    <w:rsid w:val="00D20AA5"/>
    <w:rsid w:val="00D21C27"/>
    <w:rsid w:val="00D23564"/>
    <w:rsid w:val="00D24AE2"/>
    <w:rsid w:val="00D31D86"/>
    <w:rsid w:val="00D33DE3"/>
    <w:rsid w:val="00D34796"/>
    <w:rsid w:val="00D42EBE"/>
    <w:rsid w:val="00D543AA"/>
    <w:rsid w:val="00D55208"/>
    <w:rsid w:val="00D670CB"/>
    <w:rsid w:val="00D72A12"/>
    <w:rsid w:val="00D76261"/>
    <w:rsid w:val="00D81C77"/>
    <w:rsid w:val="00D86620"/>
    <w:rsid w:val="00D910C6"/>
    <w:rsid w:val="00DA15E9"/>
    <w:rsid w:val="00DB0651"/>
    <w:rsid w:val="00DB6113"/>
    <w:rsid w:val="00DC088B"/>
    <w:rsid w:val="00DC20FB"/>
    <w:rsid w:val="00DC45D5"/>
    <w:rsid w:val="00DC65AE"/>
    <w:rsid w:val="00DD3EBC"/>
    <w:rsid w:val="00DE7590"/>
    <w:rsid w:val="00DF5ED6"/>
    <w:rsid w:val="00DF6678"/>
    <w:rsid w:val="00E05DD7"/>
    <w:rsid w:val="00E063E6"/>
    <w:rsid w:val="00E06B61"/>
    <w:rsid w:val="00E14347"/>
    <w:rsid w:val="00E24DE7"/>
    <w:rsid w:val="00E26451"/>
    <w:rsid w:val="00E27C24"/>
    <w:rsid w:val="00E33419"/>
    <w:rsid w:val="00E33A66"/>
    <w:rsid w:val="00E3443F"/>
    <w:rsid w:val="00E362F7"/>
    <w:rsid w:val="00E4211E"/>
    <w:rsid w:val="00E54FB6"/>
    <w:rsid w:val="00E64123"/>
    <w:rsid w:val="00E67C83"/>
    <w:rsid w:val="00E76F32"/>
    <w:rsid w:val="00E81B28"/>
    <w:rsid w:val="00E84E5F"/>
    <w:rsid w:val="00E84EA7"/>
    <w:rsid w:val="00E85381"/>
    <w:rsid w:val="00E90758"/>
    <w:rsid w:val="00E907C7"/>
    <w:rsid w:val="00E96360"/>
    <w:rsid w:val="00EA387A"/>
    <w:rsid w:val="00EC21A7"/>
    <w:rsid w:val="00EC3950"/>
    <w:rsid w:val="00EC3C4B"/>
    <w:rsid w:val="00ED1547"/>
    <w:rsid w:val="00ED56DF"/>
    <w:rsid w:val="00ED7DD6"/>
    <w:rsid w:val="00EE224B"/>
    <w:rsid w:val="00EF031A"/>
    <w:rsid w:val="00EF062C"/>
    <w:rsid w:val="00EF1325"/>
    <w:rsid w:val="00EF2F54"/>
    <w:rsid w:val="00F0468A"/>
    <w:rsid w:val="00F10563"/>
    <w:rsid w:val="00F41458"/>
    <w:rsid w:val="00F43A9B"/>
    <w:rsid w:val="00F44FB2"/>
    <w:rsid w:val="00F45C78"/>
    <w:rsid w:val="00F45EAB"/>
    <w:rsid w:val="00F605DD"/>
    <w:rsid w:val="00F63CE0"/>
    <w:rsid w:val="00F73C46"/>
    <w:rsid w:val="00F749EF"/>
    <w:rsid w:val="00F8326E"/>
    <w:rsid w:val="00F95DF5"/>
    <w:rsid w:val="00F95F75"/>
    <w:rsid w:val="00FC041A"/>
    <w:rsid w:val="00FC07B4"/>
    <w:rsid w:val="00FC1151"/>
    <w:rsid w:val="00FC5E00"/>
    <w:rsid w:val="00FC74E8"/>
    <w:rsid w:val="00FC799E"/>
    <w:rsid w:val="00FC7F8B"/>
    <w:rsid w:val="00FD076B"/>
    <w:rsid w:val="00FD1031"/>
    <w:rsid w:val="00FD6873"/>
    <w:rsid w:val="00FE0C9C"/>
    <w:rsid w:val="00FE16DD"/>
    <w:rsid w:val="00FE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1F2A"/>
  <w15:docId w15:val="{77DC6BF4-8F3A-4DBB-9C46-E01B2F8C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8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0EBA"/>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80EBA"/>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580EBA"/>
    <w:rPr>
      <w:vertAlign w:val="superscript"/>
    </w:rPr>
  </w:style>
  <w:style w:type="paragraph" w:styleId="ListParagraph">
    <w:name w:val="List Paragraph"/>
    <w:basedOn w:val="Normal"/>
    <w:uiPriority w:val="34"/>
    <w:qFormat/>
    <w:rsid w:val="005308CB"/>
    <w:pPr>
      <w:ind w:left="720"/>
      <w:contextualSpacing/>
    </w:pPr>
  </w:style>
  <w:style w:type="paragraph" w:styleId="EndnoteText">
    <w:name w:val="endnote text"/>
    <w:basedOn w:val="Normal"/>
    <w:link w:val="EndnoteTextChar"/>
    <w:uiPriority w:val="99"/>
    <w:semiHidden/>
    <w:unhideWhenUsed/>
    <w:rsid w:val="003771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112"/>
    <w:rPr>
      <w:sz w:val="20"/>
      <w:szCs w:val="20"/>
    </w:rPr>
  </w:style>
  <w:style w:type="character" w:styleId="EndnoteReference">
    <w:name w:val="endnote reference"/>
    <w:basedOn w:val="DefaultParagraphFont"/>
    <w:uiPriority w:val="99"/>
    <w:semiHidden/>
    <w:unhideWhenUsed/>
    <w:rsid w:val="00377112"/>
    <w:rPr>
      <w:vertAlign w:val="superscript"/>
    </w:rPr>
  </w:style>
  <w:style w:type="table" w:styleId="TableGrid">
    <w:name w:val="Table Grid"/>
    <w:basedOn w:val="TableNormal"/>
    <w:uiPriority w:val="39"/>
    <w:rsid w:val="00E06B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795"/>
  </w:style>
  <w:style w:type="paragraph" w:styleId="Footer">
    <w:name w:val="footer"/>
    <w:basedOn w:val="Normal"/>
    <w:link w:val="FooterChar"/>
    <w:uiPriority w:val="99"/>
    <w:unhideWhenUsed/>
    <w:rsid w:val="006E5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795"/>
  </w:style>
  <w:style w:type="paragraph" w:styleId="BalloonText">
    <w:name w:val="Balloon Text"/>
    <w:basedOn w:val="Normal"/>
    <w:link w:val="BalloonTextChar"/>
    <w:uiPriority w:val="99"/>
    <w:semiHidden/>
    <w:unhideWhenUsed/>
    <w:rsid w:val="00C0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86"/>
    <w:rPr>
      <w:rFonts w:ascii="Tahoma" w:hAnsi="Tahoma" w:cs="Tahoma"/>
      <w:sz w:val="16"/>
      <w:szCs w:val="16"/>
    </w:rPr>
  </w:style>
  <w:style w:type="paragraph" w:styleId="Revision">
    <w:name w:val="Revision"/>
    <w:hidden/>
    <w:uiPriority w:val="99"/>
    <w:semiHidden/>
    <w:rsid w:val="00E84E5F"/>
    <w:pPr>
      <w:spacing w:after="0" w:line="240" w:lineRule="auto"/>
    </w:pPr>
  </w:style>
  <w:style w:type="character" w:styleId="CommentReference">
    <w:name w:val="annotation reference"/>
    <w:basedOn w:val="DefaultParagraphFont"/>
    <w:uiPriority w:val="99"/>
    <w:semiHidden/>
    <w:unhideWhenUsed/>
    <w:rsid w:val="00532B60"/>
    <w:rPr>
      <w:sz w:val="16"/>
      <w:szCs w:val="16"/>
    </w:rPr>
  </w:style>
  <w:style w:type="paragraph" w:styleId="CommentText">
    <w:name w:val="annotation text"/>
    <w:basedOn w:val="Normal"/>
    <w:link w:val="CommentTextChar"/>
    <w:uiPriority w:val="99"/>
    <w:semiHidden/>
    <w:unhideWhenUsed/>
    <w:rsid w:val="00532B60"/>
    <w:pPr>
      <w:spacing w:line="240" w:lineRule="auto"/>
    </w:pPr>
    <w:rPr>
      <w:sz w:val="20"/>
      <w:szCs w:val="20"/>
    </w:rPr>
  </w:style>
  <w:style w:type="character" w:customStyle="1" w:styleId="CommentTextChar">
    <w:name w:val="Comment Text Char"/>
    <w:basedOn w:val="DefaultParagraphFont"/>
    <w:link w:val="CommentText"/>
    <w:uiPriority w:val="99"/>
    <w:semiHidden/>
    <w:rsid w:val="00532B60"/>
    <w:rPr>
      <w:sz w:val="20"/>
      <w:szCs w:val="20"/>
    </w:rPr>
  </w:style>
  <w:style w:type="paragraph" w:styleId="CommentSubject">
    <w:name w:val="annotation subject"/>
    <w:basedOn w:val="CommentText"/>
    <w:next w:val="CommentText"/>
    <w:link w:val="CommentSubjectChar"/>
    <w:uiPriority w:val="99"/>
    <w:semiHidden/>
    <w:unhideWhenUsed/>
    <w:rsid w:val="00532B60"/>
    <w:rPr>
      <w:b/>
      <w:bCs/>
    </w:rPr>
  </w:style>
  <w:style w:type="character" w:customStyle="1" w:styleId="CommentSubjectChar">
    <w:name w:val="Comment Subject Char"/>
    <w:basedOn w:val="CommentTextChar"/>
    <w:link w:val="CommentSubject"/>
    <w:uiPriority w:val="99"/>
    <w:semiHidden/>
    <w:rsid w:val="00532B60"/>
    <w:rPr>
      <w:b/>
      <w:bCs/>
      <w:sz w:val="20"/>
      <w:szCs w:val="20"/>
    </w:rPr>
  </w:style>
  <w:style w:type="paragraph" w:customStyle="1" w:styleId="Normal1">
    <w:name w:val="Normal1"/>
    <w:basedOn w:val="Normal"/>
    <w:rsid w:val="00A65FAD"/>
    <w:pPr>
      <w:spacing w:before="100" w:beforeAutospacing="1" w:after="100" w:afterAutospacing="1" w:line="240" w:lineRule="auto"/>
    </w:pPr>
    <w:rPr>
      <w:rFonts w:ascii="Times New Roman" w:eastAsia="Times New Roman" w:hAnsi="Times New Roman" w:cs="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089">
      <w:bodyDiv w:val="1"/>
      <w:marLeft w:val="0"/>
      <w:marRight w:val="0"/>
      <w:marTop w:val="0"/>
      <w:marBottom w:val="0"/>
      <w:divBdr>
        <w:top w:val="none" w:sz="0" w:space="0" w:color="auto"/>
        <w:left w:val="none" w:sz="0" w:space="0" w:color="auto"/>
        <w:bottom w:val="none" w:sz="0" w:space="0" w:color="auto"/>
        <w:right w:val="none" w:sz="0" w:space="0" w:color="auto"/>
      </w:divBdr>
    </w:div>
    <w:div w:id="24867026">
      <w:bodyDiv w:val="1"/>
      <w:marLeft w:val="0"/>
      <w:marRight w:val="0"/>
      <w:marTop w:val="0"/>
      <w:marBottom w:val="0"/>
      <w:divBdr>
        <w:top w:val="none" w:sz="0" w:space="0" w:color="auto"/>
        <w:left w:val="none" w:sz="0" w:space="0" w:color="auto"/>
        <w:bottom w:val="none" w:sz="0" w:space="0" w:color="auto"/>
        <w:right w:val="none" w:sz="0" w:space="0" w:color="auto"/>
      </w:divBdr>
    </w:div>
    <w:div w:id="57629454">
      <w:bodyDiv w:val="1"/>
      <w:marLeft w:val="0"/>
      <w:marRight w:val="0"/>
      <w:marTop w:val="0"/>
      <w:marBottom w:val="0"/>
      <w:divBdr>
        <w:top w:val="none" w:sz="0" w:space="0" w:color="auto"/>
        <w:left w:val="none" w:sz="0" w:space="0" w:color="auto"/>
        <w:bottom w:val="none" w:sz="0" w:space="0" w:color="auto"/>
        <w:right w:val="none" w:sz="0" w:space="0" w:color="auto"/>
      </w:divBdr>
    </w:div>
    <w:div w:id="58789907">
      <w:bodyDiv w:val="1"/>
      <w:marLeft w:val="0"/>
      <w:marRight w:val="0"/>
      <w:marTop w:val="0"/>
      <w:marBottom w:val="0"/>
      <w:divBdr>
        <w:top w:val="none" w:sz="0" w:space="0" w:color="auto"/>
        <w:left w:val="none" w:sz="0" w:space="0" w:color="auto"/>
        <w:bottom w:val="none" w:sz="0" w:space="0" w:color="auto"/>
        <w:right w:val="none" w:sz="0" w:space="0" w:color="auto"/>
      </w:divBdr>
    </w:div>
    <w:div w:id="61146201">
      <w:bodyDiv w:val="1"/>
      <w:marLeft w:val="0"/>
      <w:marRight w:val="0"/>
      <w:marTop w:val="0"/>
      <w:marBottom w:val="0"/>
      <w:divBdr>
        <w:top w:val="none" w:sz="0" w:space="0" w:color="auto"/>
        <w:left w:val="none" w:sz="0" w:space="0" w:color="auto"/>
        <w:bottom w:val="none" w:sz="0" w:space="0" w:color="auto"/>
        <w:right w:val="none" w:sz="0" w:space="0" w:color="auto"/>
      </w:divBdr>
    </w:div>
    <w:div w:id="98181722">
      <w:bodyDiv w:val="1"/>
      <w:marLeft w:val="0"/>
      <w:marRight w:val="0"/>
      <w:marTop w:val="0"/>
      <w:marBottom w:val="0"/>
      <w:divBdr>
        <w:top w:val="none" w:sz="0" w:space="0" w:color="auto"/>
        <w:left w:val="none" w:sz="0" w:space="0" w:color="auto"/>
        <w:bottom w:val="none" w:sz="0" w:space="0" w:color="auto"/>
        <w:right w:val="none" w:sz="0" w:space="0" w:color="auto"/>
      </w:divBdr>
    </w:div>
    <w:div w:id="104661570">
      <w:bodyDiv w:val="1"/>
      <w:marLeft w:val="0"/>
      <w:marRight w:val="0"/>
      <w:marTop w:val="0"/>
      <w:marBottom w:val="0"/>
      <w:divBdr>
        <w:top w:val="none" w:sz="0" w:space="0" w:color="auto"/>
        <w:left w:val="none" w:sz="0" w:space="0" w:color="auto"/>
        <w:bottom w:val="none" w:sz="0" w:space="0" w:color="auto"/>
        <w:right w:val="none" w:sz="0" w:space="0" w:color="auto"/>
      </w:divBdr>
    </w:div>
    <w:div w:id="106899262">
      <w:bodyDiv w:val="1"/>
      <w:marLeft w:val="0"/>
      <w:marRight w:val="0"/>
      <w:marTop w:val="0"/>
      <w:marBottom w:val="0"/>
      <w:divBdr>
        <w:top w:val="none" w:sz="0" w:space="0" w:color="auto"/>
        <w:left w:val="none" w:sz="0" w:space="0" w:color="auto"/>
        <w:bottom w:val="none" w:sz="0" w:space="0" w:color="auto"/>
        <w:right w:val="none" w:sz="0" w:space="0" w:color="auto"/>
      </w:divBdr>
    </w:div>
    <w:div w:id="122504536">
      <w:bodyDiv w:val="1"/>
      <w:marLeft w:val="0"/>
      <w:marRight w:val="0"/>
      <w:marTop w:val="0"/>
      <w:marBottom w:val="0"/>
      <w:divBdr>
        <w:top w:val="none" w:sz="0" w:space="0" w:color="auto"/>
        <w:left w:val="none" w:sz="0" w:space="0" w:color="auto"/>
        <w:bottom w:val="none" w:sz="0" w:space="0" w:color="auto"/>
        <w:right w:val="none" w:sz="0" w:space="0" w:color="auto"/>
      </w:divBdr>
    </w:div>
    <w:div w:id="145242471">
      <w:bodyDiv w:val="1"/>
      <w:marLeft w:val="0"/>
      <w:marRight w:val="0"/>
      <w:marTop w:val="0"/>
      <w:marBottom w:val="0"/>
      <w:divBdr>
        <w:top w:val="none" w:sz="0" w:space="0" w:color="auto"/>
        <w:left w:val="none" w:sz="0" w:space="0" w:color="auto"/>
        <w:bottom w:val="none" w:sz="0" w:space="0" w:color="auto"/>
        <w:right w:val="none" w:sz="0" w:space="0" w:color="auto"/>
      </w:divBdr>
    </w:div>
    <w:div w:id="152525068">
      <w:bodyDiv w:val="1"/>
      <w:marLeft w:val="0"/>
      <w:marRight w:val="0"/>
      <w:marTop w:val="0"/>
      <w:marBottom w:val="0"/>
      <w:divBdr>
        <w:top w:val="none" w:sz="0" w:space="0" w:color="auto"/>
        <w:left w:val="none" w:sz="0" w:space="0" w:color="auto"/>
        <w:bottom w:val="none" w:sz="0" w:space="0" w:color="auto"/>
        <w:right w:val="none" w:sz="0" w:space="0" w:color="auto"/>
      </w:divBdr>
    </w:div>
    <w:div w:id="158466078">
      <w:bodyDiv w:val="1"/>
      <w:marLeft w:val="0"/>
      <w:marRight w:val="0"/>
      <w:marTop w:val="0"/>
      <w:marBottom w:val="0"/>
      <w:divBdr>
        <w:top w:val="none" w:sz="0" w:space="0" w:color="auto"/>
        <w:left w:val="none" w:sz="0" w:space="0" w:color="auto"/>
        <w:bottom w:val="none" w:sz="0" w:space="0" w:color="auto"/>
        <w:right w:val="none" w:sz="0" w:space="0" w:color="auto"/>
      </w:divBdr>
    </w:div>
    <w:div w:id="179584601">
      <w:bodyDiv w:val="1"/>
      <w:marLeft w:val="0"/>
      <w:marRight w:val="0"/>
      <w:marTop w:val="0"/>
      <w:marBottom w:val="0"/>
      <w:divBdr>
        <w:top w:val="none" w:sz="0" w:space="0" w:color="auto"/>
        <w:left w:val="none" w:sz="0" w:space="0" w:color="auto"/>
        <w:bottom w:val="none" w:sz="0" w:space="0" w:color="auto"/>
        <w:right w:val="none" w:sz="0" w:space="0" w:color="auto"/>
      </w:divBdr>
    </w:div>
    <w:div w:id="212664407">
      <w:bodyDiv w:val="1"/>
      <w:marLeft w:val="0"/>
      <w:marRight w:val="0"/>
      <w:marTop w:val="0"/>
      <w:marBottom w:val="0"/>
      <w:divBdr>
        <w:top w:val="none" w:sz="0" w:space="0" w:color="auto"/>
        <w:left w:val="none" w:sz="0" w:space="0" w:color="auto"/>
        <w:bottom w:val="none" w:sz="0" w:space="0" w:color="auto"/>
        <w:right w:val="none" w:sz="0" w:space="0" w:color="auto"/>
      </w:divBdr>
    </w:div>
    <w:div w:id="299696855">
      <w:bodyDiv w:val="1"/>
      <w:marLeft w:val="0"/>
      <w:marRight w:val="0"/>
      <w:marTop w:val="0"/>
      <w:marBottom w:val="0"/>
      <w:divBdr>
        <w:top w:val="none" w:sz="0" w:space="0" w:color="auto"/>
        <w:left w:val="none" w:sz="0" w:space="0" w:color="auto"/>
        <w:bottom w:val="none" w:sz="0" w:space="0" w:color="auto"/>
        <w:right w:val="none" w:sz="0" w:space="0" w:color="auto"/>
      </w:divBdr>
    </w:div>
    <w:div w:id="367995171">
      <w:bodyDiv w:val="1"/>
      <w:marLeft w:val="0"/>
      <w:marRight w:val="0"/>
      <w:marTop w:val="0"/>
      <w:marBottom w:val="0"/>
      <w:divBdr>
        <w:top w:val="none" w:sz="0" w:space="0" w:color="auto"/>
        <w:left w:val="none" w:sz="0" w:space="0" w:color="auto"/>
        <w:bottom w:val="none" w:sz="0" w:space="0" w:color="auto"/>
        <w:right w:val="none" w:sz="0" w:space="0" w:color="auto"/>
      </w:divBdr>
    </w:div>
    <w:div w:id="374431816">
      <w:bodyDiv w:val="1"/>
      <w:marLeft w:val="0"/>
      <w:marRight w:val="0"/>
      <w:marTop w:val="0"/>
      <w:marBottom w:val="0"/>
      <w:divBdr>
        <w:top w:val="none" w:sz="0" w:space="0" w:color="auto"/>
        <w:left w:val="none" w:sz="0" w:space="0" w:color="auto"/>
        <w:bottom w:val="none" w:sz="0" w:space="0" w:color="auto"/>
        <w:right w:val="none" w:sz="0" w:space="0" w:color="auto"/>
      </w:divBdr>
    </w:div>
    <w:div w:id="378090921">
      <w:bodyDiv w:val="1"/>
      <w:marLeft w:val="0"/>
      <w:marRight w:val="0"/>
      <w:marTop w:val="0"/>
      <w:marBottom w:val="0"/>
      <w:divBdr>
        <w:top w:val="none" w:sz="0" w:space="0" w:color="auto"/>
        <w:left w:val="none" w:sz="0" w:space="0" w:color="auto"/>
        <w:bottom w:val="none" w:sz="0" w:space="0" w:color="auto"/>
        <w:right w:val="none" w:sz="0" w:space="0" w:color="auto"/>
      </w:divBdr>
    </w:div>
    <w:div w:id="390539799">
      <w:bodyDiv w:val="1"/>
      <w:marLeft w:val="0"/>
      <w:marRight w:val="0"/>
      <w:marTop w:val="0"/>
      <w:marBottom w:val="0"/>
      <w:divBdr>
        <w:top w:val="none" w:sz="0" w:space="0" w:color="auto"/>
        <w:left w:val="none" w:sz="0" w:space="0" w:color="auto"/>
        <w:bottom w:val="none" w:sz="0" w:space="0" w:color="auto"/>
        <w:right w:val="none" w:sz="0" w:space="0" w:color="auto"/>
      </w:divBdr>
    </w:div>
    <w:div w:id="397485962">
      <w:bodyDiv w:val="1"/>
      <w:marLeft w:val="0"/>
      <w:marRight w:val="0"/>
      <w:marTop w:val="0"/>
      <w:marBottom w:val="0"/>
      <w:divBdr>
        <w:top w:val="none" w:sz="0" w:space="0" w:color="auto"/>
        <w:left w:val="none" w:sz="0" w:space="0" w:color="auto"/>
        <w:bottom w:val="none" w:sz="0" w:space="0" w:color="auto"/>
        <w:right w:val="none" w:sz="0" w:space="0" w:color="auto"/>
      </w:divBdr>
    </w:div>
    <w:div w:id="408817376">
      <w:bodyDiv w:val="1"/>
      <w:marLeft w:val="0"/>
      <w:marRight w:val="0"/>
      <w:marTop w:val="0"/>
      <w:marBottom w:val="0"/>
      <w:divBdr>
        <w:top w:val="none" w:sz="0" w:space="0" w:color="auto"/>
        <w:left w:val="none" w:sz="0" w:space="0" w:color="auto"/>
        <w:bottom w:val="none" w:sz="0" w:space="0" w:color="auto"/>
        <w:right w:val="none" w:sz="0" w:space="0" w:color="auto"/>
      </w:divBdr>
    </w:div>
    <w:div w:id="416755497">
      <w:bodyDiv w:val="1"/>
      <w:marLeft w:val="0"/>
      <w:marRight w:val="0"/>
      <w:marTop w:val="0"/>
      <w:marBottom w:val="0"/>
      <w:divBdr>
        <w:top w:val="none" w:sz="0" w:space="0" w:color="auto"/>
        <w:left w:val="none" w:sz="0" w:space="0" w:color="auto"/>
        <w:bottom w:val="none" w:sz="0" w:space="0" w:color="auto"/>
        <w:right w:val="none" w:sz="0" w:space="0" w:color="auto"/>
      </w:divBdr>
    </w:div>
    <w:div w:id="417333402">
      <w:bodyDiv w:val="1"/>
      <w:marLeft w:val="0"/>
      <w:marRight w:val="0"/>
      <w:marTop w:val="0"/>
      <w:marBottom w:val="0"/>
      <w:divBdr>
        <w:top w:val="none" w:sz="0" w:space="0" w:color="auto"/>
        <w:left w:val="none" w:sz="0" w:space="0" w:color="auto"/>
        <w:bottom w:val="none" w:sz="0" w:space="0" w:color="auto"/>
        <w:right w:val="none" w:sz="0" w:space="0" w:color="auto"/>
      </w:divBdr>
    </w:div>
    <w:div w:id="439691667">
      <w:bodyDiv w:val="1"/>
      <w:marLeft w:val="0"/>
      <w:marRight w:val="0"/>
      <w:marTop w:val="0"/>
      <w:marBottom w:val="0"/>
      <w:divBdr>
        <w:top w:val="none" w:sz="0" w:space="0" w:color="auto"/>
        <w:left w:val="none" w:sz="0" w:space="0" w:color="auto"/>
        <w:bottom w:val="none" w:sz="0" w:space="0" w:color="auto"/>
        <w:right w:val="none" w:sz="0" w:space="0" w:color="auto"/>
      </w:divBdr>
    </w:div>
    <w:div w:id="443696317">
      <w:bodyDiv w:val="1"/>
      <w:marLeft w:val="0"/>
      <w:marRight w:val="0"/>
      <w:marTop w:val="0"/>
      <w:marBottom w:val="0"/>
      <w:divBdr>
        <w:top w:val="none" w:sz="0" w:space="0" w:color="auto"/>
        <w:left w:val="none" w:sz="0" w:space="0" w:color="auto"/>
        <w:bottom w:val="none" w:sz="0" w:space="0" w:color="auto"/>
        <w:right w:val="none" w:sz="0" w:space="0" w:color="auto"/>
      </w:divBdr>
    </w:div>
    <w:div w:id="445079044">
      <w:bodyDiv w:val="1"/>
      <w:marLeft w:val="0"/>
      <w:marRight w:val="0"/>
      <w:marTop w:val="0"/>
      <w:marBottom w:val="0"/>
      <w:divBdr>
        <w:top w:val="none" w:sz="0" w:space="0" w:color="auto"/>
        <w:left w:val="none" w:sz="0" w:space="0" w:color="auto"/>
        <w:bottom w:val="none" w:sz="0" w:space="0" w:color="auto"/>
        <w:right w:val="none" w:sz="0" w:space="0" w:color="auto"/>
      </w:divBdr>
    </w:div>
    <w:div w:id="467625265">
      <w:bodyDiv w:val="1"/>
      <w:marLeft w:val="0"/>
      <w:marRight w:val="0"/>
      <w:marTop w:val="0"/>
      <w:marBottom w:val="0"/>
      <w:divBdr>
        <w:top w:val="none" w:sz="0" w:space="0" w:color="auto"/>
        <w:left w:val="none" w:sz="0" w:space="0" w:color="auto"/>
        <w:bottom w:val="none" w:sz="0" w:space="0" w:color="auto"/>
        <w:right w:val="none" w:sz="0" w:space="0" w:color="auto"/>
      </w:divBdr>
    </w:div>
    <w:div w:id="471140443">
      <w:bodyDiv w:val="1"/>
      <w:marLeft w:val="0"/>
      <w:marRight w:val="0"/>
      <w:marTop w:val="0"/>
      <w:marBottom w:val="0"/>
      <w:divBdr>
        <w:top w:val="none" w:sz="0" w:space="0" w:color="auto"/>
        <w:left w:val="none" w:sz="0" w:space="0" w:color="auto"/>
        <w:bottom w:val="none" w:sz="0" w:space="0" w:color="auto"/>
        <w:right w:val="none" w:sz="0" w:space="0" w:color="auto"/>
      </w:divBdr>
    </w:div>
    <w:div w:id="491721797">
      <w:bodyDiv w:val="1"/>
      <w:marLeft w:val="0"/>
      <w:marRight w:val="0"/>
      <w:marTop w:val="0"/>
      <w:marBottom w:val="0"/>
      <w:divBdr>
        <w:top w:val="none" w:sz="0" w:space="0" w:color="auto"/>
        <w:left w:val="none" w:sz="0" w:space="0" w:color="auto"/>
        <w:bottom w:val="none" w:sz="0" w:space="0" w:color="auto"/>
        <w:right w:val="none" w:sz="0" w:space="0" w:color="auto"/>
      </w:divBdr>
    </w:div>
    <w:div w:id="509685207">
      <w:bodyDiv w:val="1"/>
      <w:marLeft w:val="0"/>
      <w:marRight w:val="0"/>
      <w:marTop w:val="0"/>
      <w:marBottom w:val="0"/>
      <w:divBdr>
        <w:top w:val="none" w:sz="0" w:space="0" w:color="auto"/>
        <w:left w:val="none" w:sz="0" w:space="0" w:color="auto"/>
        <w:bottom w:val="none" w:sz="0" w:space="0" w:color="auto"/>
        <w:right w:val="none" w:sz="0" w:space="0" w:color="auto"/>
      </w:divBdr>
    </w:div>
    <w:div w:id="541097524">
      <w:bodyDiv w:val="1"/>
      <w:marLeft w:val="0"/>
      <w:marRight w:val="0"/>
      <w:marTop w:val="0"/>
      <w:marBottom w:val="0"/>
      <w:divBdr>
        <w:top w:val="none" w:sz="0" w:space="0" w:color="auto"/>
        <w:left w:val="none" w:sz="0" w:space="0" w:color="auto"/>
        <w:bottom w:val="none" w:sz="0" w:space="0" w:color="auto"/>
        <w:right w:val="none" w:sz="0" w:space="0" w:color="auto"/>
      </w:divBdr>
    </w:div>
    <w:div w:id="562717501">
      <w:bodyDiv w:val="1"/>
      <w:marLeft w:val="0"/>
      <w:marRight w:val="0"/>
      <w:marTop w:val="0"/>
      <w:marBottom w:val="0"/>
      <w:divBdr>
        <w:top w:val="none" w:sz="0" w:space="0" w:color="auto"/>
        <w:left w:val="none" w:sz="0" w:space="0" w:color="auto"/>
        <w:bottom w:val="none" w:sz="0" w:space="0" w:color="auto"/>
        <w:right w:val="none" w:sz="0" w:space="0" w:color="auto"/>
      </w:divBdr>
    </w:div>
    <w:div w:id="569191484">
      <w:bodyDiv w:val="1"/>
      <w:marLeft w:val="0"/>
      <w:marRight w:val="0"/>
      <w:marTop w:val="0"/>
      <w:marBottom w:val="0"/>
      <w:divBdr>
        <w:top w:val="none" w:sz="0" w:space="0" w:color="auto"/>
        <w:left w:val="none" w:sz="0" w:space="0" w:color="auto"/>
        <w:bottom w:val="none" w:sz="0" w:space="0" w:color="auto"/>
        <w:right w:val="none" w:sz="0" w:space="0" w:color="auto"/>
      </w:divBdr>
    </w:div>
    <w:div w:id="576212076">
      <w:bodyDiv w:val="1"/>
      <w:marLeft w:val="0"/>
      <w:marRight w:val="0"/>
      <w:marTop w:val="0"/>
      <w:marBottom w:val="0"/>
      <w:divBdr>
        <w:top w:val="none" w:sz="0" w:space="0" w:color="auto"/>
        <w:left w:val="none" w:sz="0" w:space="0" w:color="auto"/>
        <w:bottom w:val="none" w:sz="0" w:space="0" w:color="auto"/>
        <w:right w:val="none" w:sz="0" w:space="0" w:color="auto"/>
      </w:divBdr>
    </w:div>
    <w:div w:id="665864995">
      <w:bodyDiv w:val="1"/>
      <w:marLeft w:val="0"/>
      <w:marRight w:val="0"/>
      <w:marTop w:val="0"/>
      <w:marBottom w:val="0"/>
      <w:divBdr>
        <w:top w:val="none" w:sz="0" w:space="0" w:color="auto"/>
        <w:left w:val="none" w:sz="0" w:space="0" w:color="auto"/>
        <w:bottom w:val="none" w:sz="0" w:space="0" w:color="auto"/>
        <w:right w:val="none" w:sz="0" w:space="0" w:color="auto"/>
      </w:divBdr>
    </w:div>
    <w:div w:id="666056586">
      <w:bodyDiv w:val="1"/>
      <w:marLeft w:val="0"/>
      <w:marRight w:val="0"/>
      <w:marTop w:val="0"/>
      <w:marBottom w:val="0"/>
      <w:divBdr>
        <w:top w:val="none" w:sz="0" w:space="0" w:color="auto"/>
        <w:left w:val="none" w:sz="0" w:space="0" w:color="auto"/>
        <w:bottom w:val="none" w:sz="0" w:space="0" w:color="auto"/>
        <w:right w:val="none" w:sz="0" w:space="0" w:color="auto"/>
      </w:divBdr>
    </w:div>
    <w:div w:id="708149082">
      <w:bodyDiv w:val="1"/>
      <w:marLeft w:val="0"/>
      <w:marRight w:val="0"/>
      <w:marTop w:val="0"/>
      <w:marBottom w:val="0"/>
      <w:divBdr>
        <w:top w:val="none" w:sz="0" w:space="0" w:color="auto"/>
        <w:left w:val="none" w:sz="0" w:space="0" w:color="auto"/>
        <w:bottom w:val="none" w:sz="0" w:space="0" w:color="auto"/>
        <w:right w:val="none" w:sz="0" w:space="0" w:color="auto"/>
      </w:divBdr>
    </w:div>
    <w:div w:id="710035924">
      <w:bodyDiv w:val="1"/>
      <w:marLeft w:val="0"/>
      <w:marRight w:val="0"/>
      <w:marTop w:val="0"/>
      <w:marBottom w:val="0"/>
      <w:divBdr>
        <w:top w:val="none" w:sz="0" w:space="0" w:color="auto"/>
        <w:left w:val="none" w:sz="0" w:space="0" w:color="auto"/>
        <w:bottom w:val="none" w:sz="0" w:space="0" w:color="auto"/>
        <w:right w:val="none" w:sz="0" w:space="0" w:color="auto"/>
      </w:divBdr>
    </w:div>
    <w:div w:id="710691277">
      <w:bodyDiv w:val="1"/>
      <w:marLeft w:val="0"/>
      <w:marRight w:val="0"/>
      <w:marTop w:val="0"/>
      <w:marBottom w:val="0"/>
      <w:divBdr>
        <w:top w:val="none" w:sz="0" w:space="0" w:color="auto"/>
        <w:left w:val="none" w:sz="0" w:space="0" w:color="auto"/>
        <w:bottom w:val="none" w:sz="0" w:space="0" w:color="auto"/>
        <w:right w:val="none" w:sz="0" w:space="0" w:color="auto"/>
      </w:divBdr>
    </w:div>
    <w:div w:id="722214826">
      <w:bodyDiv w:val="1"/>
      <w:marLeft w:val="0"/>
      <w:marRight w:val="0"/>
      <w:marTop w:val="0"/>
      <w:marBottom w:val="0"/>
      <w:divBdr>
        <w:top w:val="none" w:sz="0" w:space="0" w:color="auto"/>
        <w:left w:val="none" w:sz="0" w:space="0" w:color="auto"/>
        <w:bottom w:val="none" w:sz="0" w:space="0" w:color="auto"/>
        <w:right w:val="none" w:sz="0" w:space="0" w:color="auto"/>
      </w:divBdr>
    </w:div>
    <w:div w:id="736629387">
      <w:bodyDiv w:val="1"/>
      <w:marLeft w:val="0"/>
      <w:marRight w:val="0"/>
      <w:marTop w:val="0"/>
      <w:marBottom w:val="0"/>
      <w:divBdr>
        <w:top w:val="none" w:sz="0" w:space="0" w:color="auto"/>
        <w:left w:val="none" w:sz="0" w:space="0" w:color="auto"/>
        <w:bottom w:val="none" w:sz="0" w:space="0" w:color="auto"/>
        <w:right w:val="none" w:sz="0" w:space="0" w:color="auto"/>
      </w:divBdr>
    </w:div>
    <w:div w:id="754325607">
      <w:bodyDiv w:val="1"/>
      <w:marLeft w:val="0"/>
      <w:marRight w:val="0"/>
      <w:marTop w:val="0"/>
      <w:marBottom w:val="0"/>
      <w:divBdr>
        <w:top w:val="none" w:sz="0" w:space="0" w:color="auto"/>
        <w:left w:val="none" w:sz="0" w:space="0" w:color="auto"/>
        <w:bottom w:val="none" w:sz="0" w:space="0" w:color="auto"/>
        <w:right w:val="none" w:sz="0" w:space="0" w:color="auto"/>
      </w:divBdr>
    </w:div>
    <w:div w:id="788813764">
      <w:bodyDiv w:val="1"/>
      <w:marLeft w:val="0"/>
      <w:marRight w:val="0"/>
      <w:marTop w:val="0"/>
      <w:marBottom w:val="0"/>
      <w:divBdr>
        <w:top w:val="none" w:sz="0" w:space="0" w:color="auto"/>
        <w:left w:val="none" w:sz="0" w:space="0" w:color="auto"/>
        <w:bottom w:val="none" w:sz="0" w:space="0" w:color="auto"/>
        <w:right w:val="none" w:sz="0" w:space="0" w:color="auto"/>
      </w:divBdr>
    </w:div>
    <w:div w:id="788819153">
      <w:bodyDiv w:val="1"/>
      <w:marLeft w:val="0"/>
      <w:marRight w:val="0"/>
      <w:marTop w:val="0"/>
      <w:marBottom w:val="0"/>
      <w:divBdr>
        <w:top w:val="none" w:sz="0" w:space="0" w:color="auto"/>
        <w:left w:val="none" w:sz="0" w:space="0" w:color="auto"/>
        <w:bottom w:val="none" w:sz="0" w:space="0" w:color="auto"/>
        <w:right w:val="none" w:sz="0" w:space="0" w:color="auto"/>
      </w:divBdr>
    </w:div>
    <w:div w:id="806977160">
      <w:bodyDiv w:val="1"/>
      <w:marLeft w:val="0"/>
      <w:marRight w:val="0"/>
      <w:marTop w:val="0"/>
      <w:marBottom w:val="0"/>
      <w:divBdr>
        <w:top w:val="none" w:sz="0" w:space="0" w:color="auto"/>
        <w:left w:val="none" w:sz="0" w:space="0" w:color="auto"/>
        <w:bottom w:val="none" w:sz="0" w:space="0" w:color="auto"/>
        <w:right w:val="none" w:sz="0" w:space="0" w:color="auto"/>
      </w:divBdr>
    </w:div>
    <w:div w:id="826825634">
      <w:bodyDiv w:val="1"/>
      <w:marLeft w:val="0"/>
      <w:marRight w:val="0"/>
      <w:marTop w:val="0"/>
      <w:marBottom w:val="0"/>
      <w:divBdr>
        <w:top w:val="none" w:sz="0" w:space="0" w:color="auto"/>
        <w:left w:val="none" w:sz="0" w:space="0" w:color="auto"/>
        <w:bottom w:val="none" w:sz="0" w:space="0" w:color="auto"/>
        <w:right w:val="none" w:sz="0" w:space="0" w:color="auto"/>
      </w:divBdr>
    </w:div>
    <w:div w:id="832841782">
      <w:bodyDiv w:val="1"/>
      <w:marLeft w:val="0"/>
      <w:marRight w:val="0"/>
      <w:marTop w:val="0"/>
      <w:marBottom w:val="0"/>
      <w:divBdr>
        <w:top w:val="none" w:sz="0" w:space="0" w:color="auto"/>
        <w:left w:val="none" w:sz="0" w:space="0" w:color="auto"/>
        <w:bottom w:val="none" w:sz="0" w:space="0" w:color="auto"/>
        <w:right w:val="none" w:sz="0" w:space="0" w:color="auto"/>
      </w:divBdr>
    </w:div>
    <w:div w:id="888108784">
      <w:bodyDiv w:val="1"/>
      <w:marLeft w:val="0"/>
      <w:marRight w:val="0"/>
      <w:marTop w:val="0"/>
      <w:marBottom w:val="0"/>
      <w:divBdr>
        <w:top w:val="none" w:sz="0" w:space="0" w:color="auto"/>
        <w:left w:val="none" w:sz="0" w:space="0" w:color="auto"/>
        <w:bottom w:val="none" w:sz="0" w:space="0" w:color="auto"/>
        <w:right w:val="none" w:sz="0" w:space="0" w:color="auto"/>
      </w:divBdr>
    </w:div>
    <w:div w:id="889264751">
      <w:bodyDiv w:val="1"/>
      <w:marLeft w:val="0"/>
      <w:marRight w:val="0"/>
      <w:marTop w:val="0"/>
      <w:marBottom w:val="0"/>
      <w:divBdr>
        <w:top w:val="none" w:sz="0" w:space="0" w:color="auto"/>
        <w:left w:val="none" w:sz="0" w:space="0" w:color="auto"/>
        <w:bottom w:val="none" w:sz="0" w:space="0" w:color="auto"/>
        <w:right w:val="none" w:sz="0" w:space="0" w:color="auto"/>
      </w:divBdr>
    </w:div>
    <w:div w:id="909191473">
      <w:bodyDiv w:val="1"/>
      <w:marLeft w:val="0"/>
      <w:marRight w:val="0"/>
      <w:marTop w:val="0"/>
      <w:marBottom w:val="0"/>
      <w:divBdr>
        <w:top w:val="none" w:sz="0" w:space="0" w:color="auto"/>
        <w:left w:val="none" w:sz="0" w:space="0" w:color="auto"/>
        <w:bottom w:val="none" w:sz="0" w:space="0" w:color="auto"/>
        <w:right w:val="none" w:sz="0" w:space="0" w:color="auto"/>
      </w:divBdr>
    </w:div>
    <w:div w:id="947812267">
      <w:bodyDiv w:val="1"/>
      <w:marLeft w:val="0"/>
      <w:marRight w:val="0"/>
      <w:marTop w:val="0"/>
      <w:marBottom w:val="0"/>
      <w:divBdr>
        <w:top w:val="none" w:sz="0" w:space="0" w:color="auto"/>
        <w:left w:val="none" w:sz="0" w:space="0" w:color="auto"/>
        <w:bottom w:val="none" w:sz="0" w:space="0" w:color="auto"/>
        <w:right w:val="none" w:sz="0" w:space="0" w:color="auto"/>
      </w:divBdr>
    </w:div>
    <w:div w:id="983394914">
      <w:bodyDiv w:val="1"/>
      <w:marLeft w:val="0"/>
      <w:marRight w:val="0"/>
      <w:marTop w:val="0"/>
      <w:marBottom w:val="0"/>
      <w:divBdr>
        <w:top w:val="none" w:sz="0" w:space="0" w:color="auto"/>
        <w:left w:val="none" w:sz="0" w:space="0" w:color="auto"/>
        <w:bottom w:val="none" w:sz="0" w:space="0" w:color="auto"/>
        <w:right w:val="none" w:sz="0" w:space="0" w:color="auto"/>
      </w:divBdr>
    </w:div>
    <w:div w:id="996418026">
      <w:bodyDiv w:val="1"/>
      <w:marLeft w:val="0"/>
      <w:marRight w:val="0"/>
      <w:marTop w:val="0"/>
      <w:marBottom w:val="0"/>
      <w:divBdr>
        <w:top w:val="none" w:sz="0" w:space="0" w:color="auto"/>
        <w:left w:val="none" w:sz="0" w:space="0" w:color="auto"/>
        <w:bottom w:val="none" w:sz="0" w:space="0" w:color="auto"/>
        <w:right w:val="none" w:sz="0" w:space="0" w:color="auto"/>
      </w:divBdr>
    </w:div>
    <w:div w:id="1002975564">
      <w:bodyDiv w:val="1"/>
      <w:marLeft w:val="0"/>
      <w:marRight w:val="0"/>
      <w:marTop w:val="0"/>
      <w:marBottom w:val="0"/>
      <w:divBdr>
        <w:top w:val="none" w:sz="0" w:space="0" w:color="auto"/>
        <w:left w:val="none" w:sz="0" w:space="0" w:color="auto"/>
        <w:bottom w:val="none" w:sz="0" w:space="0" w:color="auto"/>
        <w:right w:val="none" w:sz="0" w:space="0" w:color="auto"/>
      </w:divBdr>
    </w:div>
    <w:div w:id="1017728535">
      <w:bodyDiv w:val="1"/>
      <w:marLeft w:val="0"/>
      <w:marRight w:val="0"/>
      <w:marTop w:val="0"/>
      <w:marBottom w:val="0"/>
      <w:divBdr>
        <w:top w:val="none" w:sz="0" w:space="0" w:color="auto"/>
        <w:left w:val="none" w:sz="0" w:space="0" w:color="auto"/>
        <w:bottom w:val="none" w:sz="0" w:space="0" w:color="auto"/>
        <w:right w:val="none" w:sz="0" w:space="0" w:color="auto"/>
      </w:divBdr>
    </w:div>
    <w:div w:id="1024863027">
      <w:bodyDiv w:val="1"/>
      <w:marLeft w:val="0"/>
      <w:marRight w:val="0"/>
      <w:marTop w:val="0"/>
      <w:marBottom w:val="0"/>
      <w:divBdr>
        <w:top w:val="none" w:sz="0" w:space="0" w:color="auto"/>
        <w:left w:val="none" w:sz="0" w:space="0" w:color="auto"/>
        <w:bottom w:val="none" w:sz="0" w:space="0" w:color="auto"/>
        <w:right w:val="none" w:sz="0" w:space="0" w:color="auto"/>
      </w:divBdr>
    </w:div>
    <w:div w:id="1028602857">
      <w:bodyDiv w:val="1"/>
      <w:marLeft w:val="0"/>
      <w:marRight w:val="0"/>
      <w:marTop w:val="0"/>
      <w:marBottom w:val="0"/>
      <w:divBdr>
        <w:top w:val="none" w:sz="0" w:space="0" w:color="auto"/>
        <w:left w:val="none" w:sz="0" w:space="0" w:color="auto"/>
        <w:bottom w:val="none" w:sz="0" w:space="0" w:color="auto"/>
        <w:right w:val="none" w:sz="0" w:space="0" w:color="auto"/>
      </w:divBdr>
    </w:div>
    <w:div w:id="1052535671">
      <w:bodyDiv w:val="1"/>
      <w:marLeft w:val="0"/>
      <w:marRight w:val="0"/>
      <w:marTop w:val="0"/>
      <w:marBottom w:val="0"/>
      <w:divBdr>
        <w:top w:val="none" w:sz="0" w:space="0" w:color="auto"/>
        <w:left w:val="none" w:sz="0" w:space="0" w:color="auto"/>
        <w:bottom w:val="none" w:sz="0" w:space="0" w:color="auto"/>
        <w:right w:val="none" w:sz="0" w:space="0" w:color="auto"/>
      </w:divBdr>
    </w:div>
    <w:div w:id="1079132937">
      <w:bodyDiv w:val="1"/>
      <w:marLeft w:val="0"/>
      <w:marRight w:val="0"/>
      <w:marTop w:val="0"/>
      <w:marBottom w:val="0"/>
      <w:divBdr>
        <w:top w:val="none" w:sz="0" w:space="0" w:color="auto"/>
        <w:left w:val="none" w:sz="0" w:space="0" w:color="auto"/>
        <w:bottom w:val="none" w:sz="0" w:space="0" w:color="auto"/>
        <w:right w:val="none" w:sz="0" w:space="0" w:color="auto"/>
      </w:divBdr>
    </w:div>
    <w:div w:id="1086347245">
      <w:bodyDiv w:val="1"/>
      <w:marLeft w:val="0"/>
      <w:marRight w:val="0"/>
      <w:marTop w:val="0"/>
      <w:marBottom w:val="0"/>
      <w:divBdr>
        <w:top w:val="none" w:sz="0" w:space="0" w:color="auto"/>
        <w:left w:val="none" w:sz="0" w:space="0" w:color="auto"/>
        <w:bottom w:val="none" w:sz="0" w:space="0" w:color="auto"/>
        <w:right w:val="none" w:sz="0" w:space="0" w:color="auto"/>
      </w:divBdr>
    </w:div>
    <w:div w:id="1128621839">
      <w:bodyDiv w:val="1"/>
      <w:marLeft w:val="0"/>
      <w:marRight w:val="0"/>
      <w:marTop w:val="0"/>
      <w:marBottom w:val="0"/>
      <w:divBdr>
        <w:top w:val="none" w:sz="0" w:space="0" w:color="auto"/>
        <w:left w:val="none" w:sz="0" w:space="0" w:color="auto"/>
        <w:bottom w:val="none" w:sz="0" w:space="0" w:color="auto"/>
        <w:right w:val="none" w:sz="0" w:space="0" w:color="auto"/>
      </w:divBdr>
    </w:div>
    <w:div w:id="1136531298">
      <w:bodyDiv w:val="1"/>
      <w:marLeft w:val="0"/>
      <w:marRight w:val="0"/>
      <w:marTop w:val="0"/>
      <w:marBottom w:val="0"/>
      <w:divBdr>
        <w:top w:val="none" w:sz="0" w:space="0" w:color="auto"/>
        <w:left w:val="none" w:sz="0" w:space="0" w:color="auto"/>
        <w:bottom w:val="none" w:sz="0" w:space="0" w:color="auto"/>
        <w:right w:val="none" w:sz="0" w:space="0" w:color="auto"/>
      </w:divBdr>
    </w:div>
    <w:div w:id="1153569228">
      <w:bodyDiv w:val="1"/>
      <w:marLeft w:val="0"/>
      <w:marRight w:val="0"/>
      <w:marTop w:val="0"/>
      <w:marBottom w:val="0"/>
      <w:divBdr>
        <w:top w:val="none" w:sz="0" w:space="0" w:color="auto"/>
        <w:left w:val="none" w:sz="0" w:space="0" w:color="auto"/>
        <w:bottom w:val="none" w:sz="0" w:space="0" w:color="auto"/>
        <w:right w:val="none" w:sz="0" w:space="0" w:color="auto"/>
      </w:divBdr>
    </w:div>
    <w:div w:id="1164778631">
      <w:bodyDiv w:val="1"/>
      <w:marLeft w:val="0"/>
      <w:marRight w:val="0"/>
      <w:marTop w:val="0"/>
      <w:marBottom w:val="0"/>
      <w:divBdr>
        <w:top w:val="none" w:sz="0" w:space="0" w:color="auto"/>
        <w:left w:val="none" w:sz="0" w:space="0" w:color="auto"/>
        <w:bottom w:val="none" w:sz="0" w:space="0" w:color="auto"/>
        <w:right w:val="none" w:sz="0" w:space="0" w:color="auto"/>
      </w:divBdr>
    </w:div>
    <w:div w:id="1168205410">
      <w:bodyDiv w:val="1"/>
      <w:marLeft w:val="0"/>
      <w:marRight w:val="0"/>
      <w:marTop w:val="0"/>
      <w:marBottom w:val="0"/>
      <w:divBdr>
        <w:top w:val="none" w:sz="0" w:space="0" w:color="auto"/>
        <w:left w:val="none" w:sz="0" w:space="0" w:color="auto"/>
        <w:bottom w:val="none" w:sz="0" w:space="0" w:color="auto"/>
        <w:right w:val="none" w:sz="0" w:space="0" w:color="auto"/>
      </w:divBdr>
    </w:div>
    <w:div w:id="1193572046">
      <w:bodyDiv w:val="1"/>
      <w:marLeft w:val="0"/>
      <w:marRight w:val="0"/>
      <w:marTop w:val="0"/>
      <w:marBottom w:val="0"/>
      <w:divBdr>
        <w:top w:val="none" w:sz="0" w:space="0" w:color="auto"/>
        <w:left w:val="none" w:sz="0" w:space="0" w:color="auto"/>
        <w:bottom w:val="none" w:sz="0" w:space="0" w:color="auto"/>
        <w:right w:val="none" w:sz="0" w:space="0" w:color="auto"/>
      </w:divBdr>
    </w:div>
    <w:div w:id="1218512012">
      <w:bodyDiv w:val="1"/>
      <w:marLeft w:val="0"/>
      <w:marRight w:val="0"/>
      <w:marTop w:val="0"/>
      <w:marBottom w:val="0"/>
      <w:divBdr>
        <w:top w:val="none" w:sz="0" w:space="0" w:color="auto"/>
        <w:left w:val="none" w:sz="0" w:space="0" w:color="auto"/>
        <w:bottom w:val="none" w:sz="0" w:space="0" w:color="auto"/>
        <w:right w:val="none" w:sz="0" w:space="0" w:color="auto"/>
      </w:divBdr>
    </w:div>
    <w:div w:id="1309625316">
      <w:bodyDiv w:val="1"/>
      <w:marLeft w:val="0"/>
      <w:marRight w:val="0"/>
      <w:marTop w:val="0"/>
      <w:marBottom w:val="0"/>
      <w:divBdr>
        <w:top w:val="none" w:sz="0" w:space="0" w:color="auto"/>
        <w:left w:val="none" w:sz="0" w:space="0" w:color="auto"/>
        <w:bottom w:val="none" w:sz="0" w:space="0" w:color="auto"/>
        <w:right w:val="none" w:sz="0" w:space="0" w:color="auto"/>
      </w:divBdr>
    </w:div>
    <w:div w:id="1326669383">
      <w:bodyDiv w:val="1"/>
      <w:marLeft w:val="0"/>
      <w:marRight w:val="0"/>
      <w:marTop w:val="0"/>
      <w:marBottom w:val="0"/>
      <w:divBdr>
        <w:top w:val="none" w:sz="0" w:space="0" w:color="auto"/>
        <w:left w:val="none" w:sz="0" w:space="0" w:color="auto"/>
        <w:bottom w:val="none" w:sz="0" w:space="0" w:color="auto"/>
        <w:right w:val="none" w:sz="0" w:space="0" w:color="auto"/>
      </w:divBdr>
    </w:div>
    <w:div w:id="1329211000">
      <w:bodyDiv w:val="1"/>
      <w:marLeft w:val="0"/>
      <w:marRight w:val="0"/>
      <w:marTop w:val="0"/>
      <w:marBottom w:val="0"/>
      <w:divBdr>
        <w:top w:val="none" w:sz="0" w:space="0" w:color="auto"/>
        <w:left w:val="none" w:sz="0" w:space="0" w:color="auto"/>
        <w:bottom w:val="none" w:sz="0" w:space="0" w:color="auto"/>
        <w:right w:val="none" w:sz="0" w:space="0" w:color="auto"/>
      </w:divBdr>
    </w:div>
    <w:div w:id="1332752278">
      <w:bodyDiv w:val="1"/>
      <w:marLeft w:val="0"/>
      <w:marRight w:val="0"/>
      <w:marTop w:val="0"/>
      <w:marBottom w:val="0"/>
      <w:divBdr>
        <w:top w:val="none" w:sz="0" w:space="0" w:color="auto"/>
        <w:left w:val="none" w:sz="0" w:space="0" w:color="auto"/>
        <w:bottom w:val="none" w:sz="0" w:space="0" w:color="auto"/>
        <w:right w:val="none" w:sz="0" w:space="0" w:color="auto"/>
      </w:divBdr>
    </w:div>
    <w:div w:id="1333947862">
      <w:bodyDiv w:val="1"/>
      <w:marLeft w:val="0"/>
      <w:marRight w:val="0"/>
      <w:marTop w:val="0"/>
      <w:marBottom w:val="0"/>
      <w:divBdr>
        <w:top w:val="none" w:sz="0" w:space="0" w:color="auto"/>
        <w:left w:val="none" w:sz="0" w:space="0" w:color="auto"/>
        <w:bottom w:val="none" w:sz="0" w:space="0" w:color="auto"/>
        <w:right w:val="none" w:sz="0" w:space="0" w:color="auto"/>
      </w:divBdr>
    </w:div>
    <w:div w:id="1342471194">
      <w:bodyDiv w:val="1"/>
      <w:marLeft w:val="0"/>
      <w:marRight w:val="0"/>
      <w:marTop w:val="0"/>
      <w:marBottom w:val="0"/>
      <w:divBdr>
        <w:top w:val="none" w:sz="0" w:space="0" w:color="auto"/>
        <w:left w:val="none" w:sz="0" w:space="0" w:color="auto"/>
        <w:bottom w:val="none" w:sz="0" w:space="0" w:color="auto"/>
        <w:right w:val="none" w:sz="0" w:space="0" w:color="auto"/>
      </w:divBdr>
    </w:div>
    <w:div w:id="1425032711">
      <w:bodyDiv w:val="1"/>
      <w:marLeft w:val="0"/>
      <w:marRight w:val="0"/>
      <w:marTop w:val="0"/>
      <w:marBottom w:val="0"/>
      <w:divBdr>
        <w:top w:val="none" w:sz="0" w:space="0" w:color="auto"/>
        <w:left w:val="none" w:sz="0" w:space="0" w:color="auto"/>
        <w:bottom w:val="none" w:sz="0" w:space="0" w:color="auto"/>
        <w:right w:val="none" w:sz="0" w:space="0" w:color="auto"/>
      </w:divBdr>
    </w:div>
    <w:div w:id="1465004750">
      <w:bodyDiv w:val="1"/>
      <w:marLeft w:val="0"/>
      <w:marRight w:val="0"/>
      <w:marTop w:val="0"/>
      <w:marBottom w:val="0"/>
      <w:divBdr>
        <w:top w:val="none" w:sz="0" w:space="0" w:color="auto"/>
        <w:left w:val="none" w:sz="0" w:space="0" w:color="auto"/>
        <w:bottom w:val="none" w:sz="0" w:space="0" w:color="auto"/>
        <w:right w:val="none" w:sz="0" w:space="0" w:color="auto"/>
      </w:divBdr>
    </w:div>
    <w:div w:id="1482118649">
      <w:bodyDiv w:val="1"/>
      <w:marLeft w:val="0"/>
      <w:marRight w:val="0"/>
      <w:marTop w:val="0"/>
      <w:marBottom w:val="0"/>
      <w:divBdr>
        <w:top w:val="none" w:sz="0" w:space="0" w:color="auto"/>
        <w:left w:val="none" w:sz="0" w:space="0" w:color="auto"/>
        <w:bottom w:val="none" w:sz="0" w:space="0" w:color="auto"/>
        <w:right w:val="none" w:sz="0" w:space="0" w:color="auto"/>
      </w:divBdr>
    </w:div>
    <w:div w:id="1491828257">
      <w:bodyDiv w:val="1"/>
      <w:marLeft w:val="0"/>
      <w:marRight w:val="0"/>
      <w:marTop w:val="0"/>
      <w:marBottom w:val="0"/>
      <w:divBdr>
        <w:top w:val="none" w:sz="0" w:space="0" w:color="auto"/>
        <w:left w:val="none" w:sz="0" w:space="0" w:color="auto"/>
        <w:bottom w:val="none" w:sz="0" w:space="0" w:color="auto"/>
        <w:right w:val="none" w:sz="0" w:space="0" w:color="auto"/>
      </w:divBdr>
    </w:div>
    <w:div w:id="1501457727">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17962059">
      <w:bodyDiv w:val="1"/>
      <w:marLeft w:val="0"/>
      <w:marRight w:val="0"/>
      <w:marTop w:val="0"/>
      <w:marBottom w:val="0"/>
      <w:divBdr>
        <w:top w:val="none" w:sz="0" w:space="0" w:color="auto"/>
        <w:left w:val="none" w:sz="0" w:space="0" w:color="auto"/>
        <w:bottom w:val="none" w:sz="0" w:space="0" w:color="auto"/>
        <w:right w:val="none" w:sz="0" w:space="0" w:color="auto"/>
      </w:divBdr>
    </w:div>
    <w:div w:id="1529099271">
      <w:bodyDiv w:val="1"/>
      <w:marLeft w:val="0"/>
      <w:marRight w:val="0"/>
      <w:marTop w:val="0"/>
      <w:marBottom w:val="0"/>
      <w:divBdr>
        <w:top w:val="none" w:sz="0" w:space="0" w:color="auto"/>
        <w:left w:val="none" w:sz="0" w:space="0" w:color="auto"/>
        <w:bottom w:val="none" w:sz="0" w:space="0" w:color="auto"/>
        <w:right w:val="none" w:sz="0" w:space="0" w:color="auto"/>
      </w:divBdr>
    </w:div>
    <w:div w:id="1546526702">
      <w:bodyDiv w:val="1"/>
      <w:marLeft w:val="0"/>
      <w:marRight w:val="0"/>
      <w:marTop w:val="0"/>
      <w:marBottom w:val="0"/>
      <w:divBdr>
        <w:top w:val="none" w:sz="0" w:space="0" w:color="auto"/>
        <w:left w:val="none" w:sz="0" w:space="0" w:color="auto"/>
        <w:bottom w:val="none" w:sz="0" w:space="0" w:color="auto"/>
        <w:right w:val="none" w:sz="0" w:space="0" w:color="auto"/>
      </w:divBdr>
    </w:div>
    <w:div w:id="1559173283">
      <w:bodyDiv w:val="1"/>
      <w:marLeft w:val="0"/>
      <w:marRight w:val="0"/>
      <w:marTop w:val="0"/>
      <w:marBottom w:val="0"/>
      <w:divBdr>
        <w:top w:val="none" w:sz="0" w:space="0" w:color="auto"/>
        <w:left w:val="none" w:sz="0" w:space="0" w:color="auto"/>
        <w:bottom w:val="none" w:sz="0" w:space="0" w:color="auto"/>
        <w:right w:val="none" w:sz="0" w:space="0" w:color="auto"/>
      </w:divBdr>
    </w:div>
    <w:div w:id="1574315651">
      <w:bodyDiv w:val="1"/>
      <w:marLeft w:val="0"/>
      <w:marRight w:val="0"/>
      <w:marTop w:val="0"/>
      <w:marBottom w:val="0"/>
      <w:divBdr>
        <w:top w:val="none" w:sz="0" w:space="0" w:color="auto"/>
        <w:left w:val="none" w:sz="0" w:space="0" w:color="auto"/>
        <w:bottom w:val="none" w:sz="0" w:space="0" w:color="auto"/>
        <w:right w:val="none" w:sz="0" w:space="0" w:color="auto"/>
      </w:divBdr>
    </w:div>
    <w:div w:id="1630698924">
      <w:bodyDiv w:val="1"/>
      <w:marLeft w:val="0"/>
      <w:marRight w:val="0"/>
      <w:marTop w:val="0"/>
      <w:marBottom w:val="0"/>
      <w:divBdr>
        <w:top w:val="none" w:sz="0" w:space="0" w:color="auto"/>
        <w:left w:val="none" w:sz="0" w:space="0" w:color="auto"/>
        <w:bottom w:val="none" w:sz="0" w:space="0" w:color="auto"/>
        <w:right w:val="none" w:sz="0" w:space="0" w:color="auto"/>
      </w:divBdr>
    </w:div>
    <w:div w:id="1639991610">
      <w:bodyDiv w:val="1"/>
      <w:marLeft w:val="0"/>
      <w:marRight w:val="0"/>
      <w:marTop w:val="0"/>
      <w:marBottom w:val="0"/>
      <w:divBdr>
        <w:top w:val="none" w:sz="0" w:space="0" w:color="auto"/>
        <w:left w:val="none" w:sz="0" w:space="0" w:color="auto"/>
        <w:bottom w:val="none" w:sz="0" w:space="0" w:color="auto"/>
        <w:right w:val="none" w:sz="0" w:space="0" w:color="auto"/>
      </w:divBdr>
    </w:div>
    <w:div w:id="1644578645">
      <w:bodyDiv w:val="1"/>
      <w:marLeft w:val="0"/>
      <w:marRight w:val="0"/>
      <w:marTop w:val="0"/>
      <w:marBottom w:val="0"/>
      <w:divBdr>
        <w:top w:val="none" w:sz="0" w:space="0" w:color="auto"/>
        <w:left w:val="none" w:sz="0" w:space="0" w:color="auto"/>
        <w:bottom w:val="none" w:sz="0" w:space="0" w:color="auto"/>
        <w:right w:val="none" w:sz="0" w:space="0" w:color="auto"/>
      </w:divBdr>
    </w:div>
    <w:div w:id="1648247154">
      <w:bodyDiv w:val="1"/>
      <w:marLeft w:val="0"/>
      <w:marRight w:val="0"/>
      <w:marTop w:val="0"/>
      <w:marBottom w:val="0"/>
      <w:divBdr>
        <w:top w:val="none" w:sz="0" w:space="0" w:color="auto"/>
        <w:left w:val="none" w:sz="0" w:space="0" w:color="auto"/>
        <w:bottom w:val="none" w:sz="0" w:space="0" w:color="auto"/>
        <w:right w:val="none" w:sz="0" w:space="0" w:color="auto"/>
      </w:divBdr>
    </w:div>
    <w:div w:id="1649625204">
      <w:bodyDiv w:val="1"/>
      <w:marLeft w:val="0"/>
      <w:marRight w:val="0"/>
      <w:marTop w:val="0"/>
      <w:marBottom w:val="0"/>
      <w:divBdr>
        <w:top w:val="none" w:sz="0" w:space="0" w:color="auto"/>
        <w:left w:val="none" w:sz="0" w:space="0" w:color="auto"/>
        <w:bottom w:val="none" w:sz="0" w:space="0" w:color="auto"/>
        <w:right w:val="none" w:sz="0" w:space="0" w:color="auto"/>
      </w:divBdr>
    </w:div>
    <w:div w:id="1657802133">
      <w:bodyDiv w:val="1"/>
      <w:marLeft w:val="0"/>
      <w:marRight w:val="0"/>
      <w:marTop w:val="0"/>
      <w:marBottom w:val="0"/>
      <w:divBdr>
        <w:top w:val="none" w:sz="0" w:space="0" w:color="auto"/>
        <w:left w:val="none" w:sz="0" w:space="0" w:color="auto"/>
        <w:bottom w:val="none" w:sz="0" w:space="0" w:color="auto"/>
        <w:right w:val="none" w:sz="0" w:space="0" w:color="auto"/>
      </w:divBdr>
    </w:div>
    <w:div w:id="1705902115">
      <w:bodyDiv w:val="1"/>
      <w:marLeft w:val="0"/>
      <w:marRight w:val="0"/>
      <w:marTop w:val="0"/>
      <w:marBottom w:val="0"/>
      <w:divBdr>
        <w:top w:val="none" w:sz="0" w:space="0" w:color="auto"/>
        <w:left w:val="none" w:sz="0" w:space="0" w:color="auto"/>
        <w:bottom w:val="none" w:sz="0" w:space="0" w:color="auto"/>
        <w:right w:val="none" w:sz="0" w:space="0" w:color="auto"/>
      </w:divBdr>
    </w:div>
    <w:div w:id="1726877394">
      <w:bodyDiv w:val="1"/>
      <w:marLeft w:val="0"/>
      <w:marRight w:val="0"/>
      <w:marTop w:val="0"/>
      <w:marBottom w:val="0"/>
      <w:divBdr>
        <w:top w:val="none" w:sz="0" w:space="0" w:color="auto"/>
        <w:left w:val="none" w:sz="0" w:space="0" w:color="auto"/>
        <w:bottom w:val="none" w:sz="0" w:space="0" w:color="auto"/>
        <w:right w:val="none" w:sz="0" w:space="0" w:color="auto"/>
      </w:divBdr>
    </w:div>
    <w:div w:id="1748989272">
      <w:bodyDiv w:val="1"/>
      <w:marLeft w:val="0"/>
      <w:marRight w:val="0"/>
      <w:marTop w:val="0"/>
      <w:marBottom w:val="0"/>
      <w:divBdr>
        <w:top w:val="none" w:sz="0" w:space="0" w:color="auto"/>
        <w:left w:val="none" w:sz="0" w:space="0" w:color="auto"/>
        <w:bottom w:val="none" w:sz="0" w:space="0" w:color="auto"/>
        <w:right w:val="none" w:sz="0" w:space="0" w:color="auto"/>
      </w:divBdr>
    </w:div>
    <w:div w:id="1800107753">
      <w:bodyDiv w:val="1"/>
      <w:marLeft w:val="0"/>
      <w:marRight w:val="0"/>
      <w:marTop w:val="0"/>
      <w:marBottom w:val="0"/>
      <w:divBdr>
        <w:top w:val="none" w:sz="0" w:space="0" w:color="auto"/>
        <w:left w:val="none" w:sz="0" w:space="0" w:color="auto"/>
        <w:bottom w:val="none" w:sz="0" w:space="0" w:color="auto"/>
        <w:right w:val="none" w:sz="0" w:space="0" w:color="auto"/>
      </w:divBdr>
    </w:div>
    <w:div w:id="1867598238">
      <w:bodyDiv w:val="1"/>
      <w:marLeft w:val="0"/>
      <w:marRight w:val="0"/>
      <w:marTop w:val="0"/>
      <w:marBottom w:val="0"/>
      <w:divBdr>
        <w:top w:val="none" w:sz="0" w:space="0" w:color="auto"/>
        <w:left w:val="none" w:sz="0" w:space="0" w:color="auto"/>
        <w:bottom w:val="none" w:sz="0" w:space="0" w:color="auto"/>
        <w:right w:val="none" w:sz="0" w:space="0" w:color="auto"/>
      </w:divBdr>
    </w:div>
    <w:div w:id="1870485101">
      <w:bodyDiv w:val="1"/>
      <w:marLeft w:val="0"/>
      <w:marRight w:val="0"/>
      <w:marTop w:val="0"/>
      <w:marBottom w:val="0"/>
      <w:divBdr>
        <w:top w:val="none" w:sz="0" w:space="0" w:color="auto"/>
        <w:left w:val="none" w:sz="0" w:space="0" w:color="auto"/>
        <w:bottom w:val="none" w:sz="0" w:space="0" w:color="auto"/>
        <w:right w:val="none" w:sz="0" w:space="0" w:color="auto"/>
      </w:divBdr>
    </w:div>
    <w:div w:id="1876195973">
      <w:bodyDiv w:val="1"/>
      <w:marLeft w:val="0"/>
      <w:marRight w:val="0"/>
      <w:marTop w:val="0"/>
      <w:marBottom w:val="0"/>
      <w:divBdr>
        <w:top w:val="none" w:sz="0" w:space="0" w:color="auto"/>
        <w:left w:val="none" w:sz="0" w:space="0" w:color="auto"/>
        <w:bottom w:val="none" w:sz="0" w:space="0" w:color="auto"/>
        <w:right w:val="none" w:sz="0" w:space="0" w:color="auto"/>
      </w:divBdr>
    </w:div>
    <w:div w:id="1876307119">
      <w:bodyDiv w:val="1"/>
      <w:marLeft w:val="0"/>
      <w:marRight w:val="0"/>
      <w:marTop w:val="0"/>
      <w:marBottom w:val="0"/>
      <w:divBdr>
        <w:top w:val="none" w:sz="0" w:space="0" w:color="auto"/>
        <w:left w:val="none" w:sz="0" w:space="0" w:color="auto"/>
        <w:bottom w:val="none" w:sz="0" w:space="0" w:color="auto"/>
        <w:right w:val="none" w:sz="0" w:space="0" w:color="auto"/>
      </w:divBdr>
    </w:div>
    <w:div w:id="1921057488">
      <w:bodyDiv w:val="1"/>
      <w:marLeft w:val="0"/>
      <w:marRight w:val="0"/>
      <w:marTop w:val="0"/>
      <w:marBottom w:val="0"/>
      <w:divBdr>
        <w:top w:val="none" w:sz="0" w:space="0" w:color="auto"/>
        <w:left w:val="none" w:sz="0" w:space="0" w:color="auto"/>
        <w:bottom w:val="none" w:sz="0" w:space="0" w:color="auto"/>
        <w:right w:val="none" w:sz="0" w:space="0" w:color="auto"/>
      </w:divBdr>
    </w:div>
    <w:div w:id="1923827895">
      <w:bodyDiv w:val="1"/>
      <w:marLeft w:val="0"/>
      <w:marRight w:val="0"/>
      <w:marTop w:val="0"/>
      <w:marBottom w:val="0"/>
      <w:divBdr>
        <w:top w:val="none" w:sz="0" w:space="0" w:color="auto"/>
        <w:left w:val="none" w:sz="0" w:space="0" w:color="auto"/>
        <w:bottom w:val="none" w:sz="0" w:space="0" w:color="auto"/>
        <w:right w:val="none" w:sz="0" w:space="0" w:color="auto"/>
      </w:divBdr>
    </w:div>
    <w:div w:id="1967657169">
      <w:bodyDiv w:val="1"/>
      <w:marLeft w:val="0"/>
      <w:marRight w:val="0"/>
      <w:marTop w:val="0"/>
      <w:marBottom w:val="0"/>
      <w:divBdr>
        <w:top w:val="none" w:sz="0" w:space="0" w:color="auto"/>
        <w:left w:val="none" w:sz="0" w:space="0" w:color="auto"/>
        <w:bottom w:val="none" w:sz="0" w:space="0" w:color="auto"/>
        <w:right w:val="none" w:sz="0" w:space="0" w:color="auto"/>
      </w:divBdr>
    </w:div>
    <w:div w:id="2002852679">
      <w:bodyDiv w:val="1"/>
      <w:marLeft w:val="0"/>
      <w:marRight w:val="0"/>
      <w:marTop w:val="0"/>
      <w:marBottom w:val="0"/>
      <w:divBdr>
        <w:top w:val="none" w:sz="0" w:space="0" w:color="auto"/>
        <w:left w:val="none" w:sz="0" w:space="0" w:color="auto"/>
        <w:bottom w:val="none" w:sz="0" w:space="0" w:color="auto"/>
        <w:right w:val="none" w:sz="0" w:space="0" w:color="auto"/>
      </w:divBdr>
    </w:div>
    <w:div w:id="2041129375">
      <w:bodyDiv w:val="1"/>
      <w:marLeft w:val="0"/>
      <w:marRight w:val="0"/>
      <w:marTop w:val="0"/>
      <w:marBottom w:val="0"/>
      <w:divBdr>
        <w:top w:val="none" w:sz="0" w:space="0" w:color="auto"/>
        <w:left w:val="none" w:sz="0" w:space="0" w:color="auto"/>
        <w:bottom w:val="none" w:sz="0" w:space="0" w:color="auto"/>
        <w:right w:val="none" w:sz="0" w:space="0" w:color="auto"/>
      </w:divBdr>
    </w:div>
    <w:div w:id="2058819329">
      <w:bodyDiv w:val="1"/>
      <w:marLeft w:val="0"/>
      <w:marRight w:val="0"/>
      <w:marTop w:val="0"/>
      <w:marBottom w:val="0"/>
      <w:divBdr>
        <w:top w:val="none" w:sz="0" w:space="0" w:color="auto"/>
        <w:left w:val="none" w:sz="0" w:space="0" w:color="auto"/>
        <w:bottom w:val="none" w:sz="0" w:space="0" w:color="auto"/>
        <w:right w:val="none" w:sz="0" w:space="0" w:color="auto"/>
      </w:divBdr>
    </w:div>
    <w:div w:id="2067950427">
      <w:bodyDiv w:val="1"/>
      <w:marLeft w:val="0"/>
      <w:marRight w:val="0"/>
      <w:marTop w:val="0"/>
      <w:marBottom w:val="0"/>
      <w:divBdr>
        <w:top w:val="none" w:sz="0" w:space="0" w:color="auto"/>
        <w:left w:val="none" w:sz="0" w:space="0" w:color="auto"/>
        <w:bottom w:val="none" w:sz="0" w:space="0" w:color="auto"/>
        <w:right w:val="none" w:sz="0" w:space="0" w:color="auto"/>
      </w:divBdr>
    </w:div>
    <w:div w:id="2085452287">
      <w:bodyDiv w:val="1"/>
      <w:marLeft w:val="0"/>
      <w:marRight w:val="0"/>
      <w:marTop w:val="0"/>
      <w:marBottom w:val="0"/>
      <w:divBdr>
        <w:top w:val="none" w:sz="0" w:space="0" w:color="auto"/>
        <w:left w:val="none" w:sz="0" w:space="0" w:color="auto"/>
        <w:bottom w:val="none" w:sz="0" w:space="0" w:color="auto"/>
        <w:right w:val="none" w:sz="0" w:space="0" w:color="auto"/>
      </w:divBdr>
    </w:div>
    <w:div w:id="2096196548">
      <w:bodyDiv w:val="1"/>
      <w:marLeft w:val="0"/>
      <w:marRight w:val="0"/>
      <w:marTop w:val="0"/>
      <w:marBottom w:val="0"/>
      <w:divBdr>
        <w:top w:val="none" w:sz="0" w:space="0" w:color="auto"/>
        <w:left w:val="none" w:sz="0" w:space="0" w:color="auto"/>
        <w:bottom w:val="none" w:sz="0" w:space="0" w:color="auto"/>
        <w:right w:val="none" w:sz="0" w:space="0" w:color="auto"/>
      </w:divBdr>
    </w:div>
    <w:div w:id="2101097496">
      <w:bodyDiv w:val="1"/>
      <w:marLeft w:val="0"/>
      <w:marRight w:val="0"/>
      <w:marTop w:val="0"/>
      <w:marBottom w:val="0"/>
      <w:divBdr>
        <w:top w:val="none" w:sz="0" w:space="0" w:color="auto"/>
        <w:left w:val="none" w:sz="0" w:space="0" w:color="auto"/>
        <w:bottom w:val="none" w:sz="0" w:space="0" w:color="auto"/>
        <w:right w:val="none" w:sz="0" w:space="0" w:color="auto"/>
      </w:divBdr>
    </w:div>
    <w:div w:id="2114982213">
      <w:bodyDiv w:val="1"/>
      <w:marLeft w:val="0"/>
      <w:marRight w:val="0"/>
      <w:marTop w:val="0"/>
      <w:marBottom w:val="0"/>
      <w:divBdr>
        <w:top w:val="none" w:sz="0" w:space="0" w:color="auto"/>
        <w:left w:val="none" w:sz="0" w:space="0" w:color="auto"/>
        <w:bottom w:val="none" w:sz="0" w:space="0" w:color="auto"/>
        <w:right w:val="none" w:sz="0" w:space="0" w:color="auto"/>
      </w:divBdr>
    </w:div>
    <w:div w:id="21158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87E0-3F65-4A9E-9D88-39822698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9572</Words>
  <Characters>54566</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Stojkovska</dc:creator>
  <cp:lastModifiedBy>Zoran Angelovski</cp:lastModifiedBy>
  <cp:revision>2</cp:revision>
  <cp:lastPrinted>2021-08-27T10:52:00Z</cp:lastPrinted>
  <dcterms:created xsi:type="dcterms:W3CDTF">2024-05-23T11:05:00Z</dcterms:created>
  <dcterms:modified xsi:type="dcterms:W3CDTF">2024-05-23T11:05:00Z</dcterms:modified>
</cp:coreProperties>
</file>