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7F47A" w14:textId="69FC408B" w:rsidR="00635ACE" w:rsidRPr="00230002" w:rsidRDefault="00635ACE" w:rsidP="00D27F40">
      <w:pPr>
        <w:widowControl w:val="0"/>
        <w:shd w:val="clear" w:color="auto" w:fill="FFFFFF"/>
        <w:autoSpaceDE w:val="0"/>
        <w:autoSpaceDN w:val="0"/>
        <w:adjustRightInd w:val="0"/>
        <w:spacing w:before="120" w:line="242" w:lineRule="auto"/>
        <w:ind w:right="10"/>
        <w:jc w:val="center"/>
        <w:rPr>
          <w:rFonts w:eastAsia="Times New Roman" w:cstheme="minorHAnsi"/>
          <w:b/>
          <w:lang w:val="mk-MK" w:eastAsia="mk-MK"/>
        </w:rPr>
      </w:pPr>
      <w:r w:rsidRPr="00230002">
        <w:rPr>
          <w:rFonts w:eastAsia="Times New Roman" w:cstheme="minorHAnsi"/>
          <w:b/>
          <w:bCs/>
          <w:lang w:val="mk-MK" w:eastAsia="mk-MK"/>
        </w:rPr>
        <w:t xml:space="preserve">РЕГУЛАТИВА </w:t>
      </w:r>
      <w:r>
        <w:rPr>
          <w:rFonts w:eastAsia="Times New Roman" w:cstheme="minorHAnsi"/>
          <w:b/>
          <w:bCs/>
          <w:lang w:val="mk-MK" w:eastAsia="mk-MK"/>
        </w:rPr>
        <w:t xml:space="preserve">ЗА СПРОВЕДУВАЊЕ </w:t>
      </w:r>
      <w:r w:rsidRPr="00230002">
        <w:rPr>
          <w:rFonts w:eastAsia="Times New Roman" w:cstheme="minorHAnsi"/>
          <w:b/>
          <w:bCs/>
          <w:lang w:val="mk-MK" w:eastAsia="mk-MK"/>
        </w:rPr>
        <w:t xml:space="preserve">(ЕУ) </w:t>
      </w:r>
      <w:r w:rsidR="004F627A">
        <w:rPr>
          <w:rFonts w:eastAsia="Times New Roman" w:cstheme="minorHAnsi"/>
          <w:b/>
          <w:bCs/>
          <w:lang w:val="en-US" w:eastAsia="mk-MK"/>
        </w:rPr>
        <w:t>2021/700</w:t>
      </w:r>
      <w:r w:rsidRPr="00230002">
        <w:rPr>
          <w:rFonts w:eastAsia="Times New Roman" w:cstheme="minorHAnsi"/>
          <w:b/>
          <w:bCs/>
          <w:lang w:val="mk-MK" w:eastAsia="mk-MK"/>
        </w:rPr>
        <w:t xml:space="preserve"> НА КОМИСИЈАТА</w:t>
      </w:r>
    </w:p>
    <w:p w14:paraId="44CAAA36" w14:textId="7FB12979" w:rsidR="00635ACE" w:rsidRPr="00230002" w:rsidRDefault="00635ACE" w:rsidP="00D27F40">
      <w:pPr>
        <w:widowControl w:val="0"/>
        <w:shd w:val="clear" w:color="auto" w:fill="FFFFFF"/>
        <w:autoSpaceDE w:val="0"/>
        <w:autoSpaceDN w:val="0"/>
        <w:adjustRightInd w:val="0"/>
        <w:spacing w:before="120" w:line="242" w:lineRule="auto"/>
        <w:ind w:right="10"/>
        <w:jc w:val="center"/>
        <w:rPr>
          <w:rFonts w:eastAsia="Times New Roman" w:cstheme="minorHAnsi"/>
          <w:b/>
          <w:bCs/>
          <w:lang w:val="mk-MK" w:eastAsia="mk-MK"/>
        </w:rPr>
      </w:pPr>
      <w:r w:rsidRPr="00230002">
        <w:rPr>
          <w:rFonts w:eastAsia="Times New Roman" w:cstheme="minorHAnsi"/>
          <w:b/>
          <w:bCs/>
          <w:lang w:val="mk-MK" w:eastAsia="mk-MK"/>
        </w:rPr>
        <w:t xml:space="preserve">од </w:t>
      </w:r>
      <w:r w:rsidR="004F627A">
        <w:rPr>
          <w:rFonts w:eastAsia="Times New Roman" w:cstheme="minorHAnsi"/>
          <w:b/>
          <w:bCs/>
          <w:lang w:val="en-US" w:eastAsia="mk-MK"/>
        </w:rPr>
        <w:t xml:space="preserve">26 </w:t>
      </w:r>
      <w:r w:rsidR="004F627A">
        <w:rPr>
          <w:rFonts w:eastAsia="Times New Roman" w:cstheme="minorHAnsi"/>
          <w:b/>
          <w:bCs/>
          <w:lang w:val="mk-MK" w:eastAsia="mk-MK"/>
        </w:rPr>
        <w:t xml:space="preserve">март 2021 </w:t>
      </w:r>
      <w:r w:rsidRPr="00230002">
        <w:rPr>
          <w:rFonts w:eastAsia="Times New Roman" w:cstheme="minorHAnsi"/>
          <w:b/>
          <w:bCs/>
          <w:lang w:val="mk-MK" w:eastAsia="mk-MK"/>
        </w:rPr>
        <w:t>година</w:t>
      </w:r>
    </w:p>
    <w:p w14:paraId="2DF0B4CE" w14:textId="36C19E54" w:rsidR="00635ACE" w:rsidRPr="008314E5" w:rsidRDefault="00635ACE" w:rsidP="00D27F40">
      <w:pPr>
        <w:spacing w:line="242" w:lineRule="auto"/>
        <w:jc w:val="center"/>
        <w:rPr>
          <w:rFonts w:eastAsia="Times New Roman" w:cstheme="minorHAnsi"/>
          <w:b/>
          <w:bCs/>
          <w:lang w:val="mk-MK" w:eastAsia="mk-MK"/>
        </w:rPr>
      </w:pPr>
      <w:r w:rsidRPr="00230002">
        <w:rPr>
          <w:rFonts w:eastAsia="Times New Roman" w:cstheme="minorHAnsi"/>
          <w:b/>
          <w:bCs/>
          <w:lang w:val="mk-MK" w:eastAsia="mk-MK"/>
        </w:rPr>
        <w:t>за изменување</w:t>
      </w:r>
      <w:r w:rsidR="00E96BFB">
        <w:rPr>
          <w:rFonts w:eastAsia="Times New Roman" w:cstheme="minorHAnsi"/>
          <w:b/>
          <w:bCs/>
          <w:lang w:val="en-US" w:eastAsia="mk-MK"/>
        </w:rPr>
        <w:t xml:space="preserve">, </w:t>
      </w:r>
      <w:r w:rsidR="00E96BFB">
        <w:rPr>
          <w:rFonts w:eastAsia="Times New Roman" w:cstheme="minorHAnsi"/>
          <w:b/>
          <w:bCs/>
          <w:lang w:val="mk-MK" w:eastAsia="mk-MK"/>
        </w:rPr>
        <w:t>дополнување</w:t>
      </w:r>
      <w:r w:rsidRPr="00230002">
        <w:rPr>
          <w:rFonts w:eastAsia="Times New Roman" w:cstheme="minorHAnsi"/>
          <w:b/>
          <w:bCs/>
          <w:lang w:val="mk-MK" w:eastAsia="mk-MK"/>
        </w:rPr>
        <w:t xml:space="preserve"> и корекција на Регулативата (ЕУ) бр. 1321/2014 во однос на </w:t>
      </w:r>
      <w:r w:rsidR="004F627A">
        <w:rPr>
          <w:rFonts w:eastAsia="Times New Roman" w:cstheme="minorHAnsi"/>
          <w:b/>
          <w:bCs/>
          <w:lang w:val="mk-MK" w:eastAsia="mk-MK"/>
        </w:rPr>
        <w:t xml:space="preserve">податоците за одржување и </w:t>
      </w:r>
      <w:r w:rsidR="00165939">
        <w:rPr>
          <w:rFonts w:eastAsia="Times New Roman" w:cstheme="minorHAnsi"/>
          <w:b/>
          <w:bCs/>
          <w:lang w:val="mk-MK" w:eastAsia="mk-MK"/>
        </w:rPr>
        <w:t>инс</w:t>
      </w:r>
      <w:r w:rsidR="00AE60F8">
        <w:rPr>
          <w:rFonts w:eastAsia="Times New Roman" w:cstheme="minorHAnsi"/>
          <w:b/>
          <w:bCs/>
          <w:lang w:val="mk-MK" w:eastAsia="mk-MK"/>
        </w:rPr>
        <w:t>талирање</w:t>
      </w:r>
      <w:r w:rsidR="00E96BFB">
        <w:rPr>
          <w:rFonts w:eastAsia="Times New Roman" w:cstheme="minorHAnsi"/>
          <w:b/>
          <w:bCs/>
          <w:lang w:val="mk-MK" w:eastAsia="mk-MK"/>
        </w:rPr>
        <w:t xml:space="preserve"> </w:t>
      </w:r>
      <w:r w:rsidR="004F627A">
        <w:rPr>
          <w:rFonts w:eastAsia="Times New Roman" w:cstheme="minorHAnsi"/>
          <w:b/>
          <w:bCs/>
          <w:lang w:val="mk-MK" w:eastAsia="mk-MK"/>
        </w:rPr>
        <w:t xml:space="preserve">на одредени </w:t>
      </w:r>
      <w:r w:rsidR="008314E5">
        <w:rPr>
          <w:rFonts w:eastAsia="Times New Roman" w:cstheme="minorHAnsi"/>
          <w:b/>
          <w:bCs/>
          <w:lang w:val="mk-MK" w:eastAsia="mk-MK"/>
        </w:rPr>
        <w:t>составни делови на воздухопловите за време на одржувањето</w:t>
      </w:r>
    </w:p>
    <w:p w14:paraId="6E9108EA" w14:textId="77777777" w:rsidR="008314E5" w:rsidRDefault="008314E5" w:rsidP="00D27F40">
      <w:pPr>
        <w:spacing w:line="242" w:lineRule="auto"/>
        <w:ind w:right="10"/>
        <w:rPr>
          <w:rFonts w:cstheme="minorHAnsi"/>
          <w:lang w:val="mk-MK" w:eastAsia="en-GB"/>
        </w:rPr>
      </w:pPr>
    </w:p>
    <w:p w14:paraId="127A08DD" w14:textId="62BFAE5D" w:rsidR="00635ACE" w:rsidRPr="00230002" w:rsidRDefault="00635ACE" w:rsidP="00D27F40">
      <w:pPr>
        <w:spacing w:line="242" w:lineRule="auto"/>
        <w:ind w:right="10"/>
        <w:rPr>
          <w:rFonts w:cstheme="minorHAnsi"/>
          <w:lang w:val="mk-MK" w:eastAsia="en-GB"/>
        </w:rPr>
      </w:pPr>
      <w:r w:rsidRPr="00230002">
        <w:rPr>
          <w:rFonts w:cstheme="minorHAnsi"/>
          <w:lang w:val="mk-MK" w:eastAsia="en-GB"/>
        </w:rPr>
        <w:t>ЕВРОПСКАТА КОМИСИЈА,</w:t>
      </w:r>
    </w:p>
    <w:p w14:paraId="32630B51" w14:textId="77777777" w:rsidR="004F627A" w:rsidRDefault="004F627A" w:rsidP="00D27F40">
      <w:pPr>
        <w:spacing w:line="242" w:lineRule="auto"/>
        <w:ind w:right="10"/>
        <w:rPr>
          <w:rFonts w:cstheme="minorHAnsi"/>
          <w:lang w:val="mk-MK" w:eastAsia="en-GB"/>
        </w:rPr>
      </w:pPr>
    </w:p>
    <w:p w14:paraId="59622173" w14:textId="0C876FE5" w:rsidR="00635ACE" w:rsidRPr="00230002" w:rsidRDefault="00635ACE" w:rsidP="00D27F40">
      <w:pPr>
        <w:spacing w:line="242" w:lineRule="auto"/>
        <w:ind w:right="10"/>
        <w:rPr>
          <w:rFonts w:cstheme="minorHAnsi"/>
          <w:lang w:val="mk-MK" w:eastAsia="en-GB"/>
        </w:rPr>
      </w:pPr>
      <w:r w:rsidRPr="00230002">
        <w:rPr>
          <w:rFonts w:cstheme="minorHAnsi"/>
          <w:lang w:val="mk-MK" w:eastAsia="en-GB"/>
        </w:rPr>
        <w:t xml:space="preserve">имајќи го предвид Договорот за функционирањето на Европската </w:t>
      </w:r>
      <w:r w:rsidR="004D5DE4">
        <w:rPr>
          <w:rFonts w:cstheme="minorHAnsi"/>
          <w:lang w:val="mk-MK" w:eastAsia="en-GB"/>
        </w:rPr>
        <w:t>У</w:t>
      </w:r>
      <w:r w:rsidRPr="00230002">
        <w:rPr>
          <w:rFonts w:cstheme="minorHAnsi"/>
          <w:lang w:val="mk-MK" w:eastAsia="en-GB"/>
        </w:rPr>
        <w:t>нија,</w:t>
      </w:r>
    </w:p>
    <w:p w14:paraId="24AA29B2" w14:textId="77777777" w:rsidR="00635ACE" w:rsidRPr="00230002" w:rsidRDefault="00635ACE" w:rsidP="00D27F40">
      <w:pPr>
        <w:spacing w:line="242" w:lineRule="auto"/>
        <w:ind w:right="10"/>
        <w:rPr>
          <w:rFonts w:cstheme="minorHAnsi"/>
          <w:lang w:val="mk-MK" w:eastAsia="en-GB"/>
        </w:rPr>
      </w:pPr>
    </w:p>
    <w:p w14:paraId="085F7473" w14:textId="3BFFD08E" w:rsidR="00864517" w:rsidRPr="00421B93" w:rsidRDefault="00864517" w:rsidP="00D27F40">
      <w:pPr>
        <w:spacing w:line="242" w:lineRule="auto"/>
        <w:ind w:right="10"/>
        <w:jc w:val="both"/>
        <w:rPr>
          <w:rFonts w:cstheme="minorHAnsi"/>
          <w:lang w:val="mk-MK" w:eastAsia="en-GB"/>
        </w:rPr>
      </w:pPr>
      <w:r w:rsidRPr="00421B93">
        <w:rPr>
          <w:rFonts w:cstheme="minorHAnsi"/>
          <w:lang w:val="mk-MK" w:eastAsia="en-GB"/>
        </w:rPr>
        <w:t xml:space="preserve">имајќи ја предвид Регулативата (ЕУ) 2018/1139 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w:t>
      </w:r>
      <w:r>
        <w:rPr>
          <w:rFonts w:cstheme="minorHAnsi"/>
          <w:lang w:val="mk-MK" w:eastAsia="en-GB"/>
        </w:rPr>
        <w:t>У</w:t>
      </w:r>
      <w:r w:rsidRPr="00421B93">
        <w:rPr>
          <w:rFonts w:cstheme="minorHAnsi"/>
          <w:lang w:val="mk-MK" w:eastAsia="en-GB"/>
        </w:rPr>
        <w:t>нија за безбедност во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парламент и на Советот и Регулатива</w:t>
      </w:r>
      <w:r>
        <w:rPr>
          <w:rFonts w:cstheme="minorHAnsi"/>
          <w:lang w:val="mk-MK" w:eastAsia="en-GB"/>
        </w:rPr>
        <w:t>та</w:t>
      </w:r>
      <w:r w:rsidRPr="00421B93">
        <w:rPr>
          <w:rFonts w:cstheme="minorHAnsi"/>
          <w:lang w:val="mk-MK" w:eastAsia="en-GB"/>
        </w:rPr>
        <w:t xml:space="preserve"> (ЕЕЗ) бр. 3922/91(</w:t>
      </w:r>
      <w:r w:rsidRPr="00421B93">
        <w:rPr>
          <w:rFonts w:cstheme="minorHAnsi"/>
          <w:vertAlign w:val="superscript"/>
          <w:lang w:val="mk-MK" w:eastAsia="en-GB"/>
        </w:rPr>
        <w:footnoteReference w:id="1"/>
      </w:r>
      <w:r w:rsidRPr="00421B93">
        <w:rPr>
          <w:rFonts w:cstheme="minorHAnsi"/>
          <w:lang w:val="mk-MK" w:eastAsia="en-GB"/>
        </w:rPr>
        <w:t xml:space="preserve">) на Советот, и особено член 17(1), </w:t>
      </w:r>
    </w:p>
    <w:p w14:paraId="1AB2AA1B" w14:textId="77777777" w:rsidR="00864517" w:rsidRDefault="00864517" w:rsidP="00D27F40">
      <w:pPr>
        <w:spacing w:line="242" w:lineRule="auto"/>
        <w:ind w:right="10"/>
        <w:jc w:val="both"/>
        <w:rPr>
          <w:rFonts w:cstheme="minorHAnsi"/>
          <w:lang w:val="mk-MK" w:eastAsia="en-GB"/>
        </w:rPr>
      </w:pPr>
    </w:p>
    <w:p w14:paraId="24158724" w14:textId="1C20358A" w:rsidR="00635ACE" w:rsidRPr="00230002" w:rsidRDefault="00635ACE" w:rsidP="00D27F40">
      <w:pPr>
        <w:spacing w:line="242" w:lineRule="auto"/>
        <w:ind w:right="10"/>
        <w:jc w:val="both"/>
        <w:rPr>
          <w:rFonts w:cstheme="minorHAnsi"/>
          <w:lang w:val="mk-MK" w:eastAsia="en-GB"/>
        </w:rPr>
      </w:pPr>
      <w:r w:rsidRPr="00230002">
        <w:rPr>
          <w:rFonts w:cstheme="minorHAnsi"/>
          <w:lang w:val="mk-MK" w:eastAsia="en-GB"/>
        </w:rPr>
        <w:t>со оглед на тоа што:</w:t>
      </w:r>
    </w:p>
    <w:p w14:paraId="68EE3157" w14:textId="77777777" w:rsidR="00635ACE" w:rsidRPr="00230002" w:rsidRDefault="00635ACE" w:rsidP="00D27F40">
      <w:pPr>
        <w:spacing w:line="242" w:lineRule="auto"/>
        <w:ind w:right="10"/>
        <w:jc w:val="both"/>
        <w:rPr>
          <w:rFonts w:cstheme="minorHAnsi"/>
          <w:lang w:val="mk-MK" w:eastAsia="en-GB"/>
        </w:rPr>
      </w:pPr>
    </w:p>
    <w:p w14:paraId="5B2DC773" w14:textId="6B53D87E" w:rsidR="00C12A30" w:rsidRPr="00C12A30" w:rsidRDefault="00635ACE" w:rsidP="00D27F40">
      <w:pPr>
        <w:pStyle w:val="ListParagraph"/>
        <w:numPr>
          <w:ilvl w:val="0"/>
          <w:numId w:val="1"/>
        </w:numPr>
        <w:spacing w:line="242" w:lineRule="auto"/>
        <w:ind w:left="426" w:hanging="426"/>
        <w:contextualSpacing w:val="0"/>
        <w:jc w:val="both"/>
      </w:pPr>
      <w:r w:rsidRPr="004F627A">
        <w:rPr>
          <w:rFonts w:cstheme="minorHAnsi"/>
          <w:lang w:val="mk-MK"/>
        </w:rPr>
        <w:t>Регулатива (ЕУ) бр. 1321/2014</w:t>
      </w:r>
      <w:r w:rsidRPr="004F627A">
        <w:rPr>
          <w:rFonts w:cstheme="minorHAnsi"/>
          <w:vertAlign w:val="superscript"/>
          <w:lang w:val="mk-MK"/>
        </w:rPr>
        <w:t>(</w:t>
      </w:r>
      <w:r w:rsidRPr="00230002">
        <w:rPr>
          <w:rStyle w:val="FootnoteReference"/>
          <w:rFonts w:cstheme="minorHAnsi"/>
          <w:lang w:val="mk-MK"/>
        </w:rPr>
        <w:footnoteReference w:id="2"/>
      </w:r>
      <w:r w:rsidRPr="004F627A">
        <w:rPr>
          <w:rFonts w:cstheme="minorHAnsi"/>
          <w:vertAlign w:val="superscript"/>
          <w:lang w:val="mk-MK"/>
        </w:rPr>
        <w:t>)</w:t>
      </w:r>
      <w:r w:rsidRPr="004F627A">
        <w:rPr>
          <w:rFonts w:cstheme="minorHAnsi"/>
          <w:lang w:val="mk-MK"/>
        </w:rPr>
        <w:t xml:space="preserve"> на Комисијата </w:t>
      </w:r>
      <w:r w:rsidR="00EF1F16">
        <w:rPr>
          <w:rFonts w:cstheme="minorHAnsi"/>
          <w:lang w:val="mk-MK"/>
        </w:rPr>
        <w:t xml:space="preserve">ги </w:t>
      </w:r>
      <w:r w:rsidR="002475DA">
        <w:rPr>
          <w:rFonts w:cstheme="minorHAnsi"/>
          <w:lang w:val="mk-MK"/>
        </w:rPr>
        <w:t>утврдува</w:t>
      </w:r>
      <w:r w:rsidR="002475DA" w:rsidRPr="004F627A">
        <w:rPr>
          <w:rFonts w:cstheme="minorHAnsi"/>
          <w:lang w:val="mk-MK"/>
        </w:rPr>
        <w:t xml:space="preserve"> </w:t>
      </w:r>
      <w:r w:rsidR="00330377">
        <w:rPr>
          <w:rFonts w:cstheme="minorHAnsi"/>
          <w:lang w:val="mk-MK"/>
        </w:rPr>
        <w:t xml:space="preserve">условите </w:t>
      </w:r>
      <w:r w:rsidR="00EF1F16">
        <w:rPr>
          <w:rFonts w:cstheme="minorHAnsi"/>
          <w:lang w:val="mk-MK"/>
        </w:rPr>
        <w:t xml:space="preserve">за </w:t>
      </w:r>
      <w:r w:rsidR="000F638F">
        <w:rPr>
          <w:rFonts w:cstheme="minorHAnsi"/>
          <w:lang w:val="mk-MK"/>
        </w:rPr>
        <w:t>континуираната</w:t>
      </w:r>
      <w:r w:rsidRPr="004F627A">
        <w:rPr>
          <w:rFonts w:cstheme="minorHAnsi"/>
          <w:lang w:val="mk-MK"/>
        </w:rPr>
        <w:t xml:space="preserve"> пловидбеност на воздухоплови</w:t>
      </w:r>
      <w:r w:rsidR="00EF1F16">
        <w:rPr>
          <w:rFonts w:cstheme="minorHAnsi"/>
          <w:lang w:val="mk-MK"/>
        </w:rPr>
        <w:t>, вклучувајќи ги</w:t>
      </w:r>
      <w:r w:rsidR="00A44EBF">
        <w:rPr>
          <w:rFonts w:cstheme="minorHAnsi"/>
          <w:lang w:val="en-US"/>
        </w:rPr>
        <w:t xml:space="preserve"> </w:t>
      </w:r>
      <w:r w:rsidR="00A44EBF">
        <w:rPr>
          <w:rFonts w:cstheme="minorHAnsi"/>
          <w:lang w:val="mk-MK"/>
        </w:rPr>
        <w:t>и</w:t>
      </w:r>
      <w:r w:rsidR="00EF1F16">
        <w:rPr>
          <w:rFonts w:cstheme="minorHAnsi"/>
          <w:lang w:val="mk-MK"/>
        </w:rPr>
        <w:t xml:space="preserve"> барањата за </w:t>
      </w:r>
      <w:r w:rsidR="00973BA0">
        <w:rPr>
          <w:rFonts w:cstheme="minorHAnsi"/>
          <w:lang w:val="mk-MK"/>
        </w:rPr>
        <w:t>инсталирање</w:t>
      </w:r>
      <w:r w:rsidR="00EF1F16">
        <w:rPr>
          <w:rFonts w:cstheme="minorHAnsi"/>
          <w:lang w:val="mk-MK"/>
        </w:rPr>
        <w:t xml:space="preserve"> на составни делови во воздухоплови.</w:t>
      </w:r>
    </w:p>
    <w:p w14:paraId="7F253DB3" w14:textId="0ACB53EB" w:rsidR="00684EBE" w:rsidRPr="00684EBE" w:rsidRDefault="00C12A30" w:rsidP="00D27F40">
      <w:pPr>
        <w:pStyle w:val="ListParagraph"/>
        <w:numPr>
          <w:ilvl w:val="0"/>
          <w:numId w:val="1"/>
        </w:numPr>
        <w:spacing w:line="242" w:lineRule="auto"/>
        <w:ind w:left="426" w:hanging="426"/>
        <w:contextualSpacing w:val="0"/>
        <w:jc w:val="both"/>
      </w:pPr>
      <w:r w:rsidRPr="00C12A30">
        <w:rPr>
          <w:lang w:val="mk-MK"/>
        </w:rPr>
        <w:t xml:space="preserve">Доколку за време на одржувањето на </w:t>
      </w:r>
      <w:r>
        <w:rPr>
          <w:lang w:val="mk-MK"/>
        </w:rPr>
        <w:t>воздухопловот</w:t>
      </w:r>
      <w:r w:rsidRPr="00C12A30">
        <w:rPr>
          <w:lang w:val="mk-MK"/>
        </w:rPr>
        <w:t xml:space="preserve"> се инсталира нов</w:t>
      </w:r>
      <w:r>
        <w:rPr>
          <w:lang w:val="mk-MK"/>
        </w:rPr>
        <w:t xml:space="preserve"> составен дел</w:t>
      </w:r>
      <w:r w:rsidRPr="00C12A30">
        <w:rPr>
          <w:lang w:val="mk-MK"/>
        </w:rPr>
        <w:t xml:space="preserve">, </w:t>
      </w:r>
      <w:r>
        <w:rPr>
          <w:lang w:val="mk-MK"/>
        </w:rPr>
        <w:t xml:space="preserve">тој </w:t>
      </w:r>
      <w:r w:rsidRPr="00C12A30">
        <w:rPr>
          <w:lang w:val="mk-MK"/>
        </w:rPr>
        <w:t xml:space="preserve">мора да биде придружен со </w:t>
      </w:r>
      <w:r>
        <w:rPr>
          <w:lang w:val="mk-MK"/>
        </w:rPr>
        <w:t xml:space="preserve">Формулар </w:t>
      </w:r>
      <w:r w:rsidRPr="00C12A30">
        <w:rPr>
          <w:lang w:val="mk-MK"/>
        </w:rPr>
        <w:t>1 на EASA издаден во согласност со Регулативата (ЕУ) бр. 748/2012(</w:t>
      </w:r>
      <w:r w:rsidR="00EB2395">
        <w:rPr>
          <w:rStyle w:val="FootnoteReference"/>
          <w:lang w:val="mk-MK"/>
        </w:rPr>
        <w:footnoteReference w:id="3"/>
      </w:r>
      <w:r w:rsidRPr="00C12A30">
        <w:rPr>
          <w:lang w:val="mk-MK"/>
        </w:rPr>
        <w:t>)</w:t>
      </w:r>
      <w:r>
        <w:rPr>
          <w:lang w:val="mk-MK"/>
        </w:rPr>
        <w:t xml:space="preserve"> на Комисијата</w:t>
      </w:r>
      <w:r w:rsidRPr="00C12A30">
        <w:rPr>
          <w:lang w:val="mk-MK"/>
        </w:rPr>
        <w:t xml:space="preserve">, со кој се потврдува усогласеноста на </w:t>
      </w:r>
      <w:r w:rsidR="00684EBE">
        <w:rPr>
          <w:lang w:val="mk-MK"/>
        </w:rPr>
        <w:t xml:space="preserve">новиот составен дел </w:t>
      </w:r>
      <w:r w:rsidRPr="00C12A30">
        <w:rPr>
          <w:lang w:val="mk-MK"/>
        </w:rPr>
        <w:t>со одобрените проектни податоци.</w:t>
      </w:r>
    </w:p>
    <w:p w14:paraId="77CF3995" w14:textId="200D9B5A" w:rsidR="00710958" w:rsidRPr="00710958" w:rsidRDefault="00C12A30" w:rsidP="00D27F40">
      <w:pPr>
        <w:pStyle w:val="ListParagraph"/>
        <w:numPr>
          <w:ilvl w:val="0"/>
          <w:numId w:val="1"/>
        </w:numPr>
        <w:spacing w:line="242" w:lineRule="auto"/>
        <w:ind w:left="426" w:hanging="426"/>
        <w:contextualSpacing w:val="0"/>
        <w:jc w:val="both"/>
      </w:pPr>
      <w:r w:rsidRPr="00684EBE">
        <w:rPr>
          <w:lang w:val="mk-MK"/>
        </w:rPr>
        <w:t>Регулатива (ЕУ) бр.748/2012 неодамна беше изменет</w:t>
      </w:r>
      <w:r w:rsidR="00684EBE">
        <w:rPr>
          <w:lang w:val="mk-MK"/>
        </w:rPr>
        <w:t>а</w:t>
      </w:r>
      <w:r w:rsidRPr="00684EBE">
        <w:rPr>
          <w:lang w:val="mk-MK"/>
        </w:rPr>
        <w:t xml:space="preserve"> со Регулативата (ЕУ) 2021/699</w:t>
      </w:r>
      <w:r w:rsidR="00684EBE">
        <w:rPr>
          <w:lang w:val="mk-MK"/>
        </w:rPr>
        <w:t>(</w:t>
      </w:r>
      <w:r w:rsidR="00684EBE">
        <w:rPr>
          <w:rStyle w:val="FootnoteReference"/>
          <w:lang w:val="mk-MK"/>
        </w:rPr>
        <w:footnoteReference w:id="4"/>
      </w:r>
      <w:r w:rsidR="00710958">
        <w:rPr>
          <w:lang w:val="en-US"/>
        </w:rPr>
        <w:t>)</w:t>
      </w:r>
      <w:r w:rsidR="00684EBE">
        <w:rPr>
          <w:lang w:val="mk-MK"/>
        </w:rPr>
        <w:t xml:space="preserve"> </w:t>
      </w:r>
      <w:r w:rsidRPr="00684EBE">
        <w:rPr>
          <w:lang w:val="mk-MK"/>
        </w:rPr>
        <w:t xml:space="preserve">на Комисијата со цел да се воспостават </w:t>
      </w:r>
      <w:r w:rsidR="00710958">
        <w:rPr>
          <w:lang w:val="mk-MK"/>
        </w:rPr>
        <w:t>по</w:t>
      </w:r>
      <w:r w:rsidRPr="00684EBE">
        <w:rPr>
          <w:lang w:val="mk-MK"/>
        </w:rPr>
        <w:t>пропорционални и еф</w:t>
      </w:r>
      <w:r w:rsidR="00790754">
        <w:rPr>
          <w:lang w:val="mk-MK"/>
        </w:rPr>
        <w:t>икасни</w:t>
      </w:r>
      <w:r w:rsidRPr="00684EBE">
        <w:rPr>
          <w:lang w:val="mk-MK"/>
        </w:rPr>
        <w:t xml:space="preserve"> </w:t>
      </w:r>
      <w:r w:rsidR="00330377">
        <w:rPr>
          <w:lang w:val="mk-MK"/>
        </w:rPr>
        <w:t>услови</w:t>
      </w:r>
      <w:r w:rsidR="00330377" w:rsidRPr="00684EBE">
        <w:rPr>
          <w:lang w:val="mk-MK"/>
        </w:rPr>
        <w:t xml:space="preserve"> </w:t>
      </w:r>
      <w:r w:rsidRPr="00684EBE">
        <w:rPr>
          <w:lang w:val="mk-MK"/>
        </w:rPr>
        <w:t xml:space="preserve">за новите </w:t>
      </w:r>
      <w:r w:rsidR="00710958">
        <w:rPr>
          <w:lang w:val="mk-MK"/>
        </w:rPr>
        <w:t xml:space="preserve">составни делови </w:t>
      </w:r>
      <w:r w:rsidRPr="00684EBE">
        <w:rPr>
          <w:lang w:val="mk-MK"/>
        </w:rPr>
        <w:t xml:space="preserve">со отстранување на барањето за потврдување на усогласеноста на новите </w:t>
      </w:r>
      <w:r w:rsidR="00710958">
        <w:rPr>
          <w:lang w:val="mk-MK"/>
        </w:rPr>
        <w:lastRenderedPageBreak/>
        <w:t xml:space="preserve">составни делови </w:t>
      </w:r>
      <w:r w:rsidRPr="00684EBE">
        <w:rPr>
          <w:lang w:val="mk-MK"/>
        </w:rPr>
        <w:t>со незначително влијание врз безбедноста</w:t>
      </w:r>
      <w:r w:rsidR="003D295E">
        <w:rPr>
          <w:lang w:val="mk-MK"/>
        </w:rPr>
        <w:t xml:space="preserve"> </w:t>
      </w:r>
      <w:r w:rsidRPr="00684EBE">
        <w:rPr>
          <w:lang w:val="mk-MK"/>
        </w:rPr>
        <w:t>на операции</w:t>
      </w:r>
      <w:r w:rsidR="00710958">
        <w:rPr>
          <w:lang w:val="mk-MK"/>
        </w:rPr>
        <w:t xml:space="preserve">те на воздухопловот </w:t>
      </w:r>
      <w:r w:rsidRPr="00684EBE">
        <w:rPr>
          <w:lang w:val="mk-MK"/>
        </w:rPr>
        <w:t>во случај на неусогласеност</w:t>
      </w:r>
      <w:r w:rsidR="00710958">
        <w:rPr>
          <w:lang w:val="mk-MK"/>
        </w:rPr>
        <w:t xml:space="preserve"> </w:t>
      </w:r>
      <w:r w:rsidRPr="00684EBE">
        <w:rPr>
          <w:lang w:val="mk-MK"/>
        </w:rPr>
        <w:t xml:space="preserve">со дизајнот и </w:t>
      </w:r>
      <w:r w:rsidR="00790754">
        <w:rPr>
          <w:lang w:val="mk-MK"/>
        </w:rPr>
        <w:t xml:space="preserve">да </w:t>
      </w:r>
      <w:r w:rsidRPr="00684EBE">
        <w:rPr>
          <w:lang w:val="mk-MK"/>
        </w:rPr>
        <w:t>с</w:t>
      </w:r>
      <w:r w:rsidR="00790754">
        <w:rPr>
          <w:lang w:val="mk-MK"/>
        </w:rPr>
        <w:t>е</w:t>
      </w:r>
      <w:r w:rsidRPr="00684EBE">
        <w:rPr>
          <w:lang w:val="mk-MK"/>
        </w:rPr>
        <w:t xml:space="preserve"> дозвол</w:t>
      </w:r>
      <w:r w:rsidR="00790754">
        <w:rPr>
          <w:lang w:val="mk-MK"/>
        </w:rPr>
        <w:t>и</w:t>
      </w:r>
      <w:r w:rsidRPr="00684EBE">
        <w:rPr>
          <w:lang w:val="mk-MK"/>
        </w:rPr>
        <w:t xml:space="preserve"> нивн</w:t>
      </w:r>
      <w:r w:rsidR="00973BA0">
        <w:rPr>
          <w:lang w:val="mk-MK"/>
        </w:rPr>
        <w:t xml:space="preserve">о инсталирање </w:t>
      </w:r>
      <w:r w:rsidRPr="00684EBE">
        <w:rPr>
          <w:lang w:val="mk-MK"/>
        </w:rPr>
        <w:t xml:space="preserve">во производи со </w:t>
      </w:r>
      <w:r w:rsidR="00710958">
        <w:rPr>
          <w:lang w:val="mk-MK"/>
        </w:rPr>
        <w:t xml:space="preserve">уверение </w:t>
      </w:r>
      <w:r w:rsidRPr="00684EBE">
        <w:rPr>
          <w:lang w:val="mk-MK"/>
        </w:rPr>
        <w:t xml:space="preserve">за тип без издавање </w:t>
      </w:r>
      <w:r w:rsidR="00710958">
        <w:rPr>
          <w:lang w:val="mk-MK"/>
        </w:rPr>
        <w:t xml:space="preserve">на Формулар 1 од </w:t>
      </w:r>
      <w:r w:rsidRPr="00684EBE">
        <w:rPr>
          <w:lang w:val="mk-MK"/>
        </w:rPr>
        <w:t>EASA.</w:t>
      </w:r>
    </w:p>
    <w:p w14:paraId="7D32E14C" w14:textId="370A50A6" w:rsidR="008120E3" w:rsidRPr="008120E3" w:rsidRDefault="00C12A30" w:rsidP="00D27F40">
      <w:pPr>
        <w:pStyle w:val="ListParagraph"/>
        <w:numPr>
          <w:ilvl w:val="0"/>
          <w:numId w:val="1"/>
        </w:numPr>
        <w:spacing w:line="242" w:lineRule="auto"/>
        <w:ind w:left="426" w:hanging="426"/>
        <w:contextualSpacing w:val="0"/>
        <w:jc w:val="both"/>
      </w:pPr>
      <w:r w:rsidRPr="00710958">
        <w:rPr>
          <w:lang w:val="mk-MK"/>
        </w:rPr>
        <w:t>Регулатива</w:t>
      </w:r>
      <w:r w:rsidR="00E65E8D">
        <w:rPr>
          <w:lang w:val="mk-MK"/>
        </w:rPr>
        <w:t>та</w:t>
      </w:r>
      <w:r w:rsidRPr="00710958">
        <w:rPr>
          <w:lang w:val="mk-MK"/>
        </w:rPr>
        <w:t xml:space="preserve"> (ЕУ) бр. 1321/2014 </w:t>
      </w:r>
      <w:r w:rsidR="00AA570C">
        <w:rPr>
          <w:lang w:val="mk-MK"/>
        </w:rPr>
        <w:t xml:space="preserve">исто така </w:t>
      </w:r>
      <w:r w:rsidRPr="00710958">
        <w:rPr>
          <w:lang w:val="mk-MK"/>
        </w:rPr>
        <w:t>треба да се измени за да се овозможи инсталирање на такви</w:t>
      </w:r>
      <w:r w:rsidR="00507F36">
        <w:rPr>
          <w:lang w:val="mk-MK"/>
        </w:rPr>
        <w:t>те</w:t>
      </w:r>
      <w:r w:rsidRPr="00710958">
        <w:rPr>
          <w:lang w:val="mk-MK"/>
        </w:rPr>
        <w:t xml:space="preserve"> нови </w:t>
      </w:r>
      <w:r w:rsidR="00507F36">
        <w:rPr>
          <w:lang w:val="mk-MK"/>
        </w:rPr>
        <w:t xml:space="preserve">составни делови </w:t>
      </w:r>
      <w:r w:rsidRPr="00710958">
        <w:rPr>
          <w:lang w:val="mk-MK"/>
        </w:rPr>
        <w:t>при одржување</w:t>
      </w:r>
      <w:r w:rsidR="00507F36">
        <w:rPr>
          <w:lang w:val="mk-MK"/>
        </w:rPr>
        <w:t>то.</w:t>
      </w:r>
    </w:p>
    <w:p w14:paraId="3F16C6B8" w14:textId="0D8A30D6" w:rsidR="008120E3" w:rsidRPr="008120E3" w:rsidRDefault="008120E3" w:rsidP="00D27F40">
      <w:pPr>
        <w:pStyle w:val="ListParagraph"/>
        <w:numPr>
          <w:ilvl w:val="0"/>
          <w:numId w:val="1"/>
        </w:numPr>
        <w:spacing w:line="242" w:lineRule="auto"/>
        <w:ind w:left="426" w:hanging="426"/>
        <w:contextualSpacing w:val="0"/>
        <w:jc w:val="both"/>
      </w:pPr>
      <w:r>
        <w:rPr>
          <w:lang w:val="mk-MK"/>
        </w:rPr>
        <w:t>Ф</w:t>
      </w:r>
      <w:r w:rsidRPr="008120E3">
        <w:rPr>
          <w:lang w:val="mk-MK"/>
        </w:rPr>
        <w:t>ормулар</w:t>
      </w:r>
      <w:r w:rsidR="00E65E8D">
        <w:rPr>
          <w:lang w:val="mk-MK"/>
        </w:rPr>
        <w:t>от</w:t>
      </w:r>
      <w:r w:rsidRPr="008120E3">
        <w:rPr>
          <w:lang w:val="mk-MK"/>
        </w:rPr>
        <w:t xml:space="preserve"> 1 на EASA за одржува</w:t>
      </w:r>
      <w:r>
        <w:rPr>
          <w:lang w:val="mk-MK"/>
        </w:rPr>
        <w:t>ње на составните делови</w:t>
      </w:r>
      <w:r w:rsidRPr="008120E3">
        <w:rPr>
          <w:lang w:val="mk-MK"/>
        </w:rPr>
        <w:t xml:space="preserve"> </w:t>
      </w:r>
      <w:r w:rsidR="00E65E8D">
        <w:rPr>
          <w:lang w:val="mk-MK"/>
        </w:rPr>
        <w:t>м</w:t>
      </w:r>
      <w:r w:rsidR="00E65E8D" w:rsidRPr="008120E3">
        <w:rPr>
          <w:lang w:val="mk-MK"/>
        </w:rPr>
        <w:t xml:space="preserve">ора да се издаде </w:t>
      </w:r>
      <w:r w:rsidRPr="008120E3">
        <w:rPr>
          <w:lang w:val="mk-MK"/>
        </w:rPr>
        <w:t xml:space="preserve">во согласност со Регулативата (ЕУ) бр. 1321/2014 </w:t>
      </w:r>
      <w:r>
        <w:rPr>
          <w:lang w:val="mk-MK"/>
        </w:rPr>
        <w:t xml:space="preserve">за </w:t>
      </w:r>
      <w:r w:rsidRPr="008120E3">
        <w:rPr>
          <w:lang w:val="mk-MK"/>
        </w:rPr>
        <w:t xml:space="preserve">да </w:t>
      </w:r>
      <w:r>
        <w:rPr>
          <w:lang w:val="mk-MK"/>
        </w:rPr>
        <w:t xml:space="preserve">се </w:t>
      </w:r>
      <w:r w:rsidRPr="008120E3">
        <w:rPr>
          <w:lang w:val="mk-MK"/>
        </w:rPr>
        <w:t xml:space="preserve">потврди дека </w:t>
      </w:r>
      <w:r w:rsidR="00AA570C">
        <w:rPr>
          <w:lang w:val="mk-MK"/>
        </w:rPr>
        <w:t>идентификуваното</w:t>
      </w:r>
      <w:r w:rsidR="00AA570C" w:rsidRPr="008120E3">
        <w:rPr>
          <w:lang w:val="mk-MK"/>
        </w:rPr>
        <w:t xml:space="preserve"> </w:t>
      </w:r>
      <w:r w:rsidRPr="008120E3">
        <w:rPr>
          <w:lang w:val="mk-MK"/>
        </w:rPr>
        <w:t xml:space="preserve">одржување на овие </w:t>
      </w:r>
      <w:r>
        <w:rPr>
          <w:lang w:val="mk-MK"/>
        </w:rPr>
        <w:t xml:space="preserve">составни делови </w:t>
      </w:r>
      <w:r w:rsidRPr="008120E3">
        <w:rPr>
          <w:lang w:val="mk-MK"/>
        </w:rPr>
        <w:t xml:space="preserve">е извршено во согласност со </w:t>
      </w:r>
      <w:r w:rsidR="00AA570C">
        <w:rPr>
          <w:lang w:val="mk-MK"/>
        </w:rPr>
        <w:t>применливите</w:t>
      </w:r>
      <w:r w:rsidR="00AA570C" w:rsidRPr="008120E3">
        <w:rPr>
          <w:lang w:val="mk-MK"/>
        </w:rPr>
        <w:t xml:space="preserve"> </w:t>
      </w:r>
      <w:r w:rsidR="00330377">
        <w:rPr>
          <w:lang w:val="mk-MK"/>
        </w:rPr>
        <w:t>услови</w:t>
      </w:r>
      <w:r w:rsidRPr="008120E3">
        <w:rPr>
          <w:lang w:val="mk-MK"/>
        </w:rPr>
        <w:t>.</w:t>
      </w:r>
    </w:p>
    <w:p w14:paraId="06E975D6" w14:textId="09804555" w:rsidR="008120E3" w:rsidRPr="008120E3" w:rsidRDefault="008120E3" w:rsidP="00D27F40">
      <w:pPr>
        <w:pStyle w:val="ListParagraph"/>
        <w:numPr>
          <w:ilvl w:val="0"/>
          <w:numId w:val="1"/>
        </w:numPr>
        <w:spacing w:line="242" w:lineRule="auto"/>
        <w:ind w:left="426" w:hanging="426"/>
        <w:contextualSpacing w:val="0"/>
        <w:jc w:val="both"/>
      </w:pPr>
      <w:r>
        <w:rPr>
          <w:lang w:val="mk-MK"/>
        </w:rPr>
        <w:t xml:space="preserve">За </w:t>
      </w:r>
      <w:r w:rsidRPr="008120E3">
        <w:rPr>
          <w:lang w:val="mk-MK"/>
        </w:rPr>
        <w:t>да се постигне истата цел на пропорционалност и ефикасност како во неодамна изменетата Регулатива (ЕУ) бр. 748/2012, Регулатива</w:t>
      </w:r>
      <w:r>
        <w:rPr>
          <w:lang w:val="mk-MK"/>
        </w:rPr>
        <w:t>та</w:t>
      </w:r>
      <w:r w:rsidRPr="008120E3">
        <w:rPr>
          <w:lang w:val="mk-MK"/>
        </w:rPr>
        <w:t xml:space="preserve"> (ЕУ) бр. 1321/2014 треба да</w:t>
      </w:r>
      <w:r w:rsidR="00CB35C6">
        <w:rPr>
          <w:lang w:val="en-US"/>
        </w:rPr>
        <w:t xml:space="preserve"> </w:t>
      </w:r>
      <w:r w:rsidR="00CB35C6">
        <w:rPr>
          <w:lang w:val="mk-MK"/>
        </w:rPr>
        <w:t>ги</w:t>
      </w:r>
      <w:r w:rsidRPr="008120E3">
        <w:rPr>
          <w:lang w:val="mk-MK"/>
        </w:rPr>
        <w:t xml:space="preserve"> вовед</w:t>
      </w:r>
      <w:r>
        <w:rPr>
          <w:lang w:val="mk-MK"/>
        </w:rPr>
        <w:t>е</w:t>
      </w:r>
      <w:r w:rsidRPr="008120E3">
        <w:rPr>
          <w:lang w:val="mk-MK"/>
        </w:rPr>
        <w:t xml:space="preserve"> истите поедноставени одредби </w:t>
      </w:r>
      <w:r>
        <w:rPr>
          <w:lang w:val="mk-MK"/>
        </w:rPr>
        <w:t xml:space="preserve">кои се однесуваат </w:t>
      </w:r>
      <w:r w:rsidRPr="008120E3">
        <w:rPr>
          <w:lang w:val="mk-MK"/>
        </w:rPr>
        <w:t xml:space="preserve">на одржувањето на </w:t>
      </w:r>
      <w:r>
        <w:rPr>
          <w:lang w:val="mk-MK"/>
        </w:rPr>
        <w:t xml:space="preserve">составните делови </w:t>
      </w:r>
      <w:r w:rsidRPr="008120E3">
        <w:rPr>
          <w:lang w:val="mk-MK"/>
        </w:rPr>
        <w:t xml:space="preserve">за кои не е потребно издавање на </w:t>
      </w:r>
      <w:r>
        <w:rPr>
          <w:lang w:val="mk-MK"/>
        </w:rPr>
        <w:t xml:space="preserve">Формуларот </w:t>
      </w:r>
      <w:r w:rsidRPr="008120E3">
        <w:rPr>
          <w:lang w:val="mk-MK"/>
        </w:rPr>
        <w:t xml:space="preserve">1 </w:t>
      </w:r>
      <w:r w:rsidR="00AA570C">
        <w:rPr>
          <w:lang w:val="mk-MK"/>
        </w:rPr>
        <w:t>на</w:t>
      </w:r>
      <w:r>
        <w:rPr>
          <w:lang w:val="mk-MK"/>
        </w:rPr>
        <w:t xml:space="preserve"> </w:t>
      </w:r>
      <w:r w:rsidRPr="008120E3">
        <w:rPr>
          <w:lang w:val="mk-MK"/>
        </w:rPr>
        <w:t>EASA.</w:t>
      </w:r>
    </w:p>
    <w:p w14:paraId="43F237AF" w14:textId="18F07B37" w:rsidR="00616EAF" w:rsidRPr="00616EAF" w:rsidRDefault="008120E3" w:rsidP="00D27F40">
      <w:pPr>
        <w:pStyle w:val="ListParagraph"/>
        <w:numPr>
          <w:ilvl w:val="0"/>
          <w:numId w:val="1"/>
        </w:numPr>
        <w:spacing w:line="242" w:lineRule="auto"/>
        <w:ind w:left="426" w:hanging="426"/>
        <w:contextualSpacing w:val="0"/>
        <w:jc w:val="both"/>
      </w:pPr>
      <w:r w:rsidRPr="008120E3">
        <w:rPr>
          <w:lang w:val="mk-MK"/>
        </w:rPr>
        <w:t>Регулатива</w:t>
      </w:r>
      <w:r w:rsidR="00E65D04">
        <w:rPr>
          <w:lang w:val="mk-MK"/>
        </w:rPr>
        <w:t>та</w:t>
      </w:r>
      <w:r w:rsidRPr="008120E3">
        <w:rPr>
          <w:lang w:val="mk-MK"/>
        </w:rPr>
        <w:t xml:space="preserve"> (ЕУ) бр. 748/2012 е изменет</w:t>
      </w:r>
      <w:r w:rsidR="00E65D04">
        <w:rPr>
          <w:lang w:val="mk-MK"/>
        </w:rPr>
        <w:t>а</w:t>
      </w:r>
      <w:r w:rsidRPr="008120E3">
        <w:rPr>
          <w:lang w:val="mk-MK"/>
        </w:rPr>
        <w:t xml:space="preserve"> во однос на </w:t>
      </w:r>
      <w:r w:rsidR="00E65D04">
        <w:rPr>
          <w:lang w:val="mk-MK"/>
        </w:rPr>
        <w:t>утврдувањето</w:t>
      </w:r>
      <w:r w:rsidRPr="008120E3">
        <w:rPr>
          <w:lang w:val="mk-MK"/>
        </w:rPr>
        <w:t xml:space="preserve">, одобрувањето, </w:t>
      </w:r>
      <w:r w:rsidR="00F82879">
        <w:rPr>
          <w:lang w:val="mk-MK"/>
        </w:rPr>
        <w:t xml:space="preserve">форматирањето </w:t>
      </w:r>
      <w:r w:rsidRPr="008120E3">
        <w:rPr>
          <w:lang w:val="mk-MK"/>
        </w:rPr>
        <w:t xml:space="preserve">и достапноста на Инструкциите за </w:t>
      </w:r>
      <w:r w:rsidR="00CB35C6">
        <w:rPr>
          <w:lang w:val="mk-MK"/>
        </w:rPr>
        <w:t>континуирана</w:t>
      </w:r>
      <w:r w:rsidRPr="008120E3">
        <w:rPr>
          <w:lang w:val="mk-MK"/>
        </w:rPr>
        <w:t xml:space="preserve"> пловидбеност (ICA) и </w:t>
      </w:r>
      <w:r w:rsidR="00E65D04">
        <w:rPr>
          <w:lang w:val="mk-MK"/>
        </w:rPr>
        <w:t xml:space="preserve">со воспоставување на </w:t>
      </w:r>
      <w:r w:rsidRPr="008120E3">
        <w:rPr>
          <w:lang w:val="mk-MK"/>
        </w:rPr>
        <w:t xml:space="preserve">ICA како дел од </w:t>
      </w:r>
      <w:r w:rsidR="00E65D04">
        <w:rPr>
          <w:lang w:val="mk-MK"/>
        </w:rPr>
        <w:t xml:space="preserve">уверението </w:t>
      </w:r>
      <w:r w:rsidRPr="008120E3">
        <w:rPr>
          <w:lang w:val="mk-MK"/>
        </w:rPr>
        <w:t xml:space="preserve">за тип на </w:t>
      </w:r>
      <w:r w:rsidR="00E65D04">
        <w:rPr>
          <w:lang w:val="mk-MK"/>
        </w:rPr>
        <w:t>воздухоплов</w:t>
      </w:r>
      <w:r w:rsidRPr="008120E3">
        <w:rPr>
          <w:lang w:val="mk-MK"/>
        </w:rPr>
        <w:t xml:space="preserve">. Ова влијае </w:t>
      </w:r>
      <w:r w:rsidR="00E65D04">
        <w:rPr>
          <w:lang w:val="mk-MK"/>
        </w:rPr>
        <w:t xml:space="preserve">врз </w:t>
      </w:r>
      <w:r w:rsidRPr="008120E3">
        <w:rPr>
          <w:lang w:val="mk-MK"/>
        </w:rPr>
        <w:t xml:space="preserve">дефиницијата на применливите податоци за одржување </w:t>
      </w:r>
      <w:r w:rsidR="00E65D04">
        <w:rPr>
          <w:lang w:val="mk-MK"/>
        </w:rPr>
        <w:t xml:space="preserve">од </w:t>
      </w:r>
      <w:r w:rsidRPr="008120E3">
        <w:rPr>
          <w:lang w:val="mk-MK"/>
        </w:rPr>
        <w:t>Регулативата (ЕУ) бр. 1321/2014, што затоа треба да се измени за да се обезбеди усогласеност со Регулативата (ЕУ) бр. 748/2012.</w:t>
      </w:r>
    </w:p>
    <w:p w14:paraId="48988DFD" w14:textId="71816149" w:rsidR="00EF3240" w:rsidRPr="00EF3240" w:rsidRDefault="00616EAF" w:rsidP="00D27F40">
      <w:pPr>
        <w:pStyle w:val="ListParagraph"/>
        <w:numPr>
          <w:ilvl w:val="0"/>
          <w:numId w:val="1"/>
        </w:numPr>
        <w:spacing w:line="242" w:lineRule="auto"/>
        <w:ind w:left="426" w:hanging="426"/>
        <w:contextualSpacing w:val="0"/>
        <w:jc w:val="both"/>
      </w:pPr>
      <w:r w:rsidRPr="00616EAF">
        <w:rPr>
          <w:lang w:val="mk-MK"/>
        </w:rPr>
        <w:t>Регулативата (ЕУ) 2019/1383 (</w:t>
      </w:r>
      <w:r w:rsidR="00FF0E7B">
        <w:rPr>
          <w:rStyle w:val="FootnoteReference"/>
          <w:lang w:val="mk-MK"/>
        </w:rPr>
        <w:footnoteReference w:id="5"/>
      </w:r>
      <w:r w:rsidRPr="00616EAF">
        <w:rPr>
          <w:lang w:val="mk-MK"/>
        </w:rPr>
        <w:t xml:space="preserve">) </w:t>
      </w:r>
      <w:r w:rsidR="00FF0E7B" w:rsidRPr="00616EAF">
        <w:rPr>
          <w:lang w:val="mk-MK"/>
        </w:rPr>
        <w:t xml:space="preserve">на Комисијата </w:t>
      </w:r>
      <w:r w:rsidRPr="00616EAF">
        <w:rPr>
          <w:lang w:val="mk-MK"/>
        </w:rPr>
        <w:t xml:space="preserve">воведе преоден период за </w:t>
      </w:r>
      <w:r w:rsidR="002A5EBC">
        <w:rPr>
          <w:lang w:val="mk-MK"/>
        </w:rPr>
        <w:t xml:space="preserve">одобренијата </w:t>
      </w:r>
      <w:r w:rsidR="00F82879">
        <w:rPr>
          <w:lang w:val="mk-MK"/>
        </w:rPr>
        <w:t xml:space="preserve">на </w:t>
      </w:r>
      <w:r w:rsidRPr="00616EAF">
        <w:rPr>
          <w:lang w:val="mk-MK"/>
        </w:rPr>
        <w:t>организации</w:t>
      </w:r>
      <w:r w:rsidR="002A5EBC">
        <w:rPr>
          <w:lang w:val="mk-MK"/>
        </w:rPr>
        <w:t>те</w:t>
      </w:r>
      <w:r w:rsidRPr="00616EAF">
        <w:rPr>
          <w:lang w:val="mk-MK"/>
        </w:rPr>
        <w:t xml:space="preserve"> вклучени во </w:t>
      </w:r>
      <w:r w:rsidR="00CB35C6">
        <w:rPr>
          <w:lang w:val="mk-MK"/>
        </w:rPr>
        <w:t>континуираната</w:t>
      </w:r>
      <w:r w:rsidR="002A5EBC">
        <w:rPr>
          <w:lang w:val="mk-MK"/>
        </w:rPr>
        <w:t xml:space="preserve"> </w:t>
      </w:r>
      <w:r w:rsidRPr="00616EAF">
        <w:rPr>
          <w:lang w:val="mk-MK"/>
        </w:rPr>
        <w:t xml:space="preserve">пловидбеност, </w:t>
      </w:r>
      <w:r w:rsidR="002A5EBC">
        <w:rPr>
          <w:lang w:val="mk-MK"/>
        </w:rPr>
        <w:t xml:space="preserve">вклучувајќи го </w:t>
      </w:r>
      <w:r w:rsidRPr="00616EAF">
        <w:rPr>
          <w:lang w:val="mk-MK"/>
        </w:rPr>
        <w:t>и одржување</w:t>
      </w:r>
      <w:r w:rsidR="002A5EBC">
        <w:rPr>
          <w:lang w:val="mk-MK"/>
        </w:rPr>
        <w:t>то</w:t>
      </w:r>
      <w:r w:rsidRPr="00616EAF">
        <w:rPr>
          <w:lang w:val="mk-MK"/>
        </w:rPr>
        <w:t xml:space="preserve">. Овој преоден </w:t>
      </w:r>
      <w:r w:rsidR="002A5EBC">
        <w:rPr>
          <w:lang w:val="mk-MK"/>
        </w:rPr>
        <w:t xml:space="preserve">период </w:t>
      </w:r>
      <w:r w:rsidRPr="00616EAF">
        <w:rPr>
          <w:lang w:val="mk-MK"/>
        </w:rPr>
        <w:t xml:space="preserve">завршува на 24 септември 2021 година. Со оглед на актуелната пандемија </w:t>
      </w:r>
      <w:r w:rsidR="00CB35C6">
        <w:rPr>
          <w:lang w:val="mk-MK"/>
        </w:rPr>
        <w:t>предизвикана од</w:t>
      </w:r>
      <w:r w:rsidR="002A5EBC">
        <w:rPr>
          <w:lang w:val="mk-MK"/>
        </w:rPr>
        <w:t xml:space="preserve"> </w:t>
      </w:r>
      <w:r w:rsidRPr="00616EAF">
        <w:rPr>
          <w:lang w:val="mk-MK"/>
        </w:rPr>
        <w:t xml:space="preserve">COVID-19, </w:t>
      </w:r>
      <w:r w:rsidR="00CB35C6">
        <w:rPr>
          <w:lang w:val="mk-MK"/>
        </w:rPr>
        <w:t xml:space="preserve">потребно е </w:t>
      </w:r>
      <w:r w:rsidRPr="00616EAF">
        <w:rPr>
          <w:lang w:val="mk-MK"/>
        </w:rPr>
        <w:t xml:space="preserve">овој </w:t>
      </w:r>
      <w:r w:rsidR="002A5EBC">
        <w:rPr>
          <w:lang w:val="mk-MK"/>
        </w:rPr>
        <w:t xml:space="preserve">преоден </w:t>
      </w:r>
      <w:r w:rsidRPr="00616EAF">
        <w:rPr>
          <w:lang w:val="mk-MK"/>
        </w:rPr>
        <w:t>период да се продолжи за шест месеци со цел да се избегн</w:t>
      </w:r>
      <w:r w:rsidR="002A5EBC">
        <w:rPr>
          <w:lang w:val="mk-MK"/>
        </w:rPr>
        <w:t>е</w:t>
      </w:r>
      <w:r w:rsidRPr="00616EAF">
        <w:rPr>
          <w:lang w:val="mk-MK"/>
        </w:rPr>
        <w:t xml:space="preserve"> дополнително</w:t>
      </w:r>
      <w:r w:rsidR="002A5EBC">
        <w:rPr>
          <w:lang w:val="mk-MK"/>
        </w:rPr>
        <w:t>то</w:t>
      </w:r>
      <w:r w:rsidRPr="00616EAF">
        <w:rPr>
          <w:lang w:val="mk-MK"/>
        </w:rPr>
        <w:t xml:space="preserve"> оптоварување на секторот за време на кризата и да се олесни усогласувањето со новите правила и процедури воведени со </w:t>
      </w:r>
      <w:r w:rsidR="000134A8">
        <w:rPr>
          <w:lang w:val="mk-MK"/>
        </w:rPr>
        <w:t>таа</w:t>
      </w:r>
      <w:r w:rsidR="000134A8" w:rsidRPr="00616EAF">
        <w:rPr>
          <w:lang w:val="mk-MK"/>
        </w:rPr>
        <w:t xml:space="preserve"> </w:t>
      </w:r>
      <w:r w:rsidRPr="00616EAF">
        <w:rPr>
          <w:lang w:val="mk-MK"/>
        </w:rPr>
        <w:t>регулатива.</w:t>
      </w:r>
    </w:p>
    <w:p w14:paraId="3CC1AA33" w14:textId="3E63D0EE" w:rsidR="00EF3240" w:rsidRPr="00EF3240" w:rsidRDefault="00616EAF" w:rsidP="00D27F40">
      <w:pPr>
        <w:pStyle w:val="ListParagraph"/>
        <w:numPr>
          <w:ilvl w:val="0"/>
          <w:numId w:val="1"/>
        </w:numPr>
        <w:spacing w:line="242" w:lineRule="auto"/>
        <w:ind w:left="426" w:hanging="426"/>
        <w:contextualSpacing w:val="0"/>
        <w:jc w:val="both"/>
      </w:pPr>
      <w:r w:rsidRPr="00EF3240">
        <w:rPr>
          <w:lang w:val="mk-MK"/>
        </w:rPr>
        <w:t>Мерките предвидени во оваа регулатива се засноваат на Мислење бр. 07/2019 (</w:t>
      </w:r>
      <w:r w:rsidR="00EF3240">
        <w:rPr>
          <w:rStyle w:val="FootnoteReference"/>
          <w:lang w:val="mk-MK"/>
        </w:rPr>
        <w:footnoteReference w:id="6"/>
      </w:r>
      <w:r w:rsidRPr="00EF3240">
        <w:rPr>
          <w:lang w:val="mk-MK"/>
        </w:rPr>
        <w:t xml:space="preserve">) на </w:t>
      </w:r>
      <w:r w:rsidR="00EF3240" w:rsidRPr="00230002">
        <w:rPr>
          <w:rFonts w:cstheme="minorHAnsi"/>
          <w:lang w:val="mk-MK" w:eastAsia="en-GB"/>
        </w:rPr>
        <w:t xml:space="preserve">Агенција на Европската </w:t>
      </w:r>
      <w:r w:rsidR="00CB35C6">
        <w:rPr>
          <w:rFonts w:cstheme="minorHAnsi"/>
          <w:lang w:val="mk-MK" w:eastAsia="en-GB"/>
        </w:rPr>
        <w:t>У</w:t>
      </w:r>
      <w:r w:rsidR="00EF3240" w:rsidRPr="00230002">
        <w:rPr>
          <w:rFonts w:cstheme="minorHAnsi"/>
          <w:lang w:val="mk-MK" w:eastAsia="en-GB"/>
        </w:rPr>
        <w:t>нија за безбедност во воздухопловството</w:t>
      </w:r>
      <w:r w:rsidR="00EF3240" w:rsidRPr="00EF3240">
        <w:rPr>
          <w:lang w:val="mk-MK"/>
        </w:rPr>
        <w:t xml:space="preserve"> </w:t>
      </w:r>
      <w:r w:rsidRPr="00EF3240">
        <w:rPr>
          <w:lang w:val="mk-MK"/>
        </w:rPr>
        <w:t>(EASA) во согласност со член 75(2)(б) и член 76(1) од Регулативата (ЕУ) 2018/1139.</w:t>
      </w:r>
    </w:p>
    <w:p w14:paraId="3F040581" w14:textId="24A0D9AC" w:rsidR="00EF3240" w:rsidRPr="00EF3240" w:rsidRDefault="00616EAF" w:rsidP="00D27F40">
      <w:pPr>
        <w:pStyle w:val="ListParagraph"/>
        <w:numPr>
          <w:ilvl w:val="0"/>
          <w:numId w:val="1"/>
        </w:numPr>
        <w:spacing w:line="242" w:lineRule="auto"/>
        <w:ind w:left="426" w:hanging="426"/>
        <w:contextualSpacing w:val="0"/>
        <w:jc w:val="both"/>
      </w:pPr>
      <w:r w:rsidRPr="00EF3240">
        <w:rPr>
          <w:lang w:val="mk-MK"/>
        </w:rPr>
        <w:t xml:space="preserve">Член 3(5) од Регулативата (ЕУ) бр. 1321/2014 се однесува на датумот на влегување во сила на Регулативата (ЕУ) 2019/1383, но треба да се однесува на датумот на нејзината примена. </w:t>
      </w:r>
      <w:r w:rsidR="00CB35C6">
        <w:rPr>
          <w:lang w:val="mk-MK"/>
        </w:rPr>
        <w:t>Поради тоа, ч</w:t>
      </w:r>
      <w:r w:rsidRPr="00EF3240">
        <w:rPr>
          <w:lang w:val="mk-MK"/>
        </w:rPr>
        <w:t xml:space="preserve">лен 3(5) од Регулативата (ЕУ) бр. 1321/2014 треба да се </w:t>
      </w:r>
      <w:r w:rsidR="00EF3240">
        <w:rPr>
          <w:lang w:val="mk-MK"/>
        </w:rPr>
        <w:t>коригира</w:t>
      </w:r>
      <w:r w:rsidRPr="00EF3240">
        <w:rPr>
          <w:lang w:val="mk-MK"/>
        </w:rPr>
        <w:t>.</w:t>
      </w:r>
    </w:p>
    <w:p w14:paraId="00FC27C7" w14:textId="0B7E29C1" w:rsidR="00DA0464" w:rsidRPr="00DA0464" w:rsidRDefault="00616EAF" w:rsidP="00D27F40">
      <w:pPr>
        <w:pStyle w:val="ListParagraph"/>
        <w:numPr>
          <w:ilvl w:val="0"/>
          <w:numId w:val="1"/>
        </w:numPr>
        <w:spacing w:line="242" w:lineRule="auto"/>
        <w:ind w:left="426" w:hanging="426"/>
        <w:contextualSpacing w:val="0"/>
        <w:jc w:val="both"/>
      </w:pPr>
      <w:r w:rsidRPr="00EF3240">
        <w:rPr>
          <w:lang w:val="mk-MK"/>
        </w:rPr>
        <w:t xml:space="preserve">Член 5(1) од Регулативата (ЕУ) бр. 1321/2014 содржи погрешни упатувања на </w:t>
      </w:r>
      <w:r w:rsidR="00572D24">
        <w:rPr>
          <w:lang w:val="mk-MK"/>
        </w:rPr>
        <w:t xml:space="preserve">соодветните </w:t>
      </w:r>
      <w:r w:rsidR="00330377">
        <w:rPr>
          <w:lang w:val="mk-MK"/>
        </w:rPr>
        <w:t>услови</w:t>
      </w:r>
      <w:r w:rsidR="00330377" w:rsidRPr="00EF3240">
        <w:rPr>
          <w:lang w:val="mk-MK"/>
        </w:rPr>
        <w:t xml:space="preserve"> </w:t>
      </w:r>
      <w:r w:rsidRPr="00EF3240">
        <w:rPr>
          <w:lang w:val="mk-MK"/>
        </w:rPr>
        <w:t xml:space="preserve">за квалификација за персоналот за </w:t>
      </w:r>
      <w:r w:rsidR="00572D24">
        <w:rPr>
          <w:lang w:val="mk-MK"/>
        </w:rPr>
        <w:t xml:space="preserve">издавање на уверенија </w:t>
      </w:r>
      <w:r w:rsidRPr="00EF3240">
        <w:rPr>
          <w:lang w:val="mk-MK"/>
        </w:rPr>
        <w:t xml:space="preserve">во </w:t>
      </w:r>
      <w:r w:rsidR="00572D24">
        <w:rPr>
          <w:lang w:val="mk-MK"/>
        </w:rPr>
        <w:t xml:space="preserve">Дел </w:t>
      </w:r>
      <w:r w:rsidRPr="00EF3240">
        <w:rPr>
          <w:lang w:val="mk-MK"/>
        </w:rPr>
        <w:t>-</w:t>
      </w:r>
      <w:r w:rsidR="00572D24">
        <w:rPr>
          <w:lang w:val="mk-MK"/>
        </w:rPr>
        <w:t xml:space="preserve"> </w:t>
      </w:r>
      <w:r w:rsidRPr="00EF3240">
        <w:rPr>
          <w:lang w:val="mk-MK"/>
        </w:rPr>
        <w:t xml:space="preserve">M и </w:t>
      </w:r>
      <w:r w:rsidR="00572D24">
        <w:rPr>
          <w:lang w:val="mk-MK"/>
        </w:rPr>
        <w:t xml:space="preserve">Дел </w:t>
      </w:r>
      <w:r w:rsidRPr="00EF3240">
        <w:rPr>
          <w:lang w:val="mk-MK"/>
        </w:rPr>
        <w:t>-</w:t>
      </w:r>
      <w:r w:rsidR="00572D24">
        <w:rPr>
          <w:lang w:val="mk-MK"/>
        </w:rPr>
        <w:t xml:space="preserve"> </w:t>
      </w:r>
      <w:r w:rsidRPr="00EF3240">
        <w:rPr>
          <w:lang w:val="mk-MK"/>
        </w:rPr>
        <w:t xml:space="preserve">CAO. </w:t>
      </w:r>
      <w:r w:rsidR="00572D24">
        <w:rPr>
          <w:lang w:val="mk-MK"/>
        </w:rPr>
        <w:t xml:space="preserve">Поради тоа, </w:t>
      </w:r>
      <w:r w:rsidR="00643040">
        <w:rPr>
          <w:lang w:val="mk-MK"/>
        </w:rPr>
        <w:t>ч</w:t>
      </w:r>
      <w:r w:rsidRPr="00EF3240">
        <w:rPr>
          <w:lang w:val="mk-MK"/>
        </w:rPr>
        <w:t xml:space="preserve">лен 5(1) од Регулативата (ЕУ) бр. 1321/2014 треба да се </w:t>
      </w:r>
      <w:r w:rsidR="00572D24">
        <w:rPr>
          <w:lang w:val="mk-MK"/>
        </w:rPr>
        <w:t>кор</w:t>
      </w:r>
      <w:r w:rsidR="00643040">
        <w:rPr>
          <w:lang w:val="mk-MK"/>
        </w:rPr>
        <w:t>и</w:t>
      </w:r>
      <w:r w:rsidR="00572D24">
        <w:rPr>
          <w:lang w:val="mk-MK"/>
        </w:rPr>
        <w:t>гира</w:t>
      </w:r>
      <w:r w:rsidRPr="00EF3240">
        <w:rPr>
          <w:lang w:val="mk-MK"/>
        </w:rPr>
        <w:t>.</w:t>
      </w:r>
    </w:p>
    <w:p w14:paraId="7AA5CFF0" w14:textId="02148AE3" w:rsidR="00D27F40" w:rsidRPr="00D27F40" w:rsidRDefault="00616EAF" w:rsidP="00D27F40">
      <w:pPr>
        <w:pStyle w:val="ListParagraph"/>
        <w:numPr>
          <w:ilvl w:val="0"/>
          <w:numId w:val="1"/>
        </w:numPr>
        <w:spacing w:line="242" w:lineRule="auto"/>
        <w:ind w:left="426" w:hanging="426"/>
        <w:contextualSpacing w:val="0"/>
        <w:jc w:val="both"/>
      </w:pPr>
      <w:r w:rsidRPr="00DA0464">
        <w:rPr>
          <w:lang w:val="mk-MK"/>
        </w:rPr>
        <w:t>Член 8(7) од Регулативата (ЕУ) бр.</w:t>
      </w:r>
      <w:r w:rsidR="00345B7F">
        <w:rPr>
          <w:lang w:val="mk-MK"/>
        </w:rPr>
        <w:t xml:space="preserve"> </w:t>
      </w:r>
      <w:r w:rsidRPr="00DA0464">
        <w:rPr>
          <w:lang w:val="mk-MK"/>
        </w:rPr>
        <w:t xml:space="preserve">1321/2014 е идентичен со член 3(7) од </w:t>
      </w:r>
      <w:r w:rsidR="000134A8">
        <w:rPr>
          <w:lang w:val="mk-MK"/>
        </w:rPr>
        <w:t>таа</w:t>
      </w:r>
      <w:r w:rsidR="000134A8" w:rsidRPr="00DA0464">
        <w:rPr>
          <w:lang w:val="mk-MK"/>
        </w:rPr>
        <w:t xml:space="preserve"> </w:t>
      </w:r>
      <w:r w:rsidRPr="00DA0464">
        <w:rPr>
          <w:lang w:val="mk-MK"/>
        </w:rPr>
        <w:t xml:space="preserve">регулатива. Со цел да се </w:t>
      </w:r>
      <w:r w:rsidR="00643040">
        <w:rPr>
          <w:lang w:val="mk-MK"/>
        </w:rPr>
        <w:t xml:space="preserve">избрише </w:t>
      </w:r>
      <w:r w:rsidRPr="00DA0464">
        <w:rPr>
          <w:lang w:val="mk-MK"/>
        </w:rPr>
        <w:t>ова повторување, член 8 од Регулативата (ЕУ) бр. 1321/2014 треба да се коригира.</w:t>
      </w:r>
    </w:p>
    <w:p w14:paraId="297775F4" w14:textId="6920DBA9" w:rsidR="00DA0464" w:rsidRPr="000442FA" w:rsidRDefault="00361613" w:rsidP="00D27F40">
      <w:pPr>
        <w:pStyle w:val="ListParagraph"/>
        <w:numPr>
          <w:ilvl w:val="0"/>
          <w:numId w:val="1"/>
        </w:numPr>
        <w:spacing w:line="242" w:lineRule="auto"/>
        <w:ind w:left="426" w:hanging="426"/>
        <w:contextualSpacing w:val="0"/>
        <w:jc w:val="both"/>
      </w:pPr>
      <w:r>
        <w:rPr>
          <w:lang w:val="mk-MK"/>
        </w:rPr>
        <w:lastRenderedPageBreak/>
        <w:t>Исто така т</w:t>
      </w:r>
      <w:r w:rsidR="00616EAF" w:rsidRPr="00D27F40">
        <w:rPr>
          <w:lang w:val="mk-MK"/>
        </w:rPr>
        <w:t xml:space="preserve">реба да се коригираат и некои уредувачки грешки кои предизвикуваат потешкотии во толкувањето на одредени одредби од Анексите I, III, Vb и Vd </w:t>
      </w:r>
      <w:r w:rsidR="00E961C5">
        <w:rPr>
          <w:lang w:val="mk-MK"/>
        </w:rPr>
        <w:t xml:space="preserve">кон </w:t>
      </w:r>
      <w:r w:rsidR="00616EAF" w:rsidRPr="00D27F40">
        <w:rPr>
          <w:lang w:val="mk-MK"/>
        </w:rPr>
        <w:t>Регулативата (ЕУ) бр.</w:t>
      </w:r>
      <w:r w:rsidR="00643040" w:rsidRPr="00D27F40">
        <w:rPr>
          <w:lang w:val="mk-MK"/>
        </w:rPr>
        <w:t xml:space="preserve"> </w:t>
      </w:r>
      <w:r w:rsidR="00616EAF" w:rsidRPr="00D27F40">
        <w:rPr>
          <w:lang w:val="mk-MK"/>
        </w:rPr>
        <w:t>1321/2014.</w:t>
      </w:r>
    </w:p>
    <w:p w14:paraId="54C0DA85" w14:textId="2C97E141" w:rsidR="00996676" w:rsidRPr="000442FA" w:rsidRDefault="00616EAF" w:rsidP="00D27F40">
      <w:pPr>
        <w:pStyle w:val="ListParagraph"/>
        <w:numPr>
          <w:ilvl w:val="0"/>
          <w:numId w:val="1"/>
        </w:numPr>
        <w:spacing w:line="242" w:lineRule="auto"/>
        <w:ind w:left="426" w:hanging="426"/>
        <w:contextualSpacing w:val="0"/>
        <w:jc w:val="both"/>
      </w:pPr>
      <w:r w:rsidRPr="00DA0464">
        <w:rPr>
          <w:lang w:val="mk-MK"/>
        </w:rPr>
        <w:t xml:space="preserve">Мерките предвидени </w:t>
      </w:r>
      <w:r w:rsidR="00E961C5">
        <w:rPr>
          <w:lang w:val="mk-MK"/>
        </w:rPr>
        <w:t>со</w:t>
      </w:r>
      <w:r w:rsidRPr="00DA0464">
        <w:rPr>
          <w:lang w:val="mk-MK"/>
        </w:rPr>
        <w:t xml:space="preserve"> оваа регулатива се во согласност со мислењето на Комитетот формиран со член 127 од Регулативата (ЕУ) 2018/1139,</w:t>
      </w:r>
    </w:p>
    <w:p w14:paraId="06161AD5" w14:textId="77777777" w:rsidR="000442FA" w:rsidRDefault="000442FA" w:rsidP="00D27F40">
      <w:pPr>
        <w:pStyle w:val="ListParagraph"/>
        <w:spacing w:line="242" w:lineRule="auto"/>
        <w:contextualSpacing w:val="0"/>
      </w:pPr>
    </w:p>
    <w:p w14:paraId="73903F35" w14:textId="77777777" w:rsidR="00E215A2" w:rsidRPr="00230002" w:rsidRDefault="00E215A2" w:rsidP="00D27F40">
      <w:pPr>
        <w:spacing w:line="242" w:lineRule="auto"/>
        <w:ind w:right="10"/>
        <w:jc w:val="both"/>
        <w:rPr>
          <w:rFonts w:cstheme="minorHAnsi"/>
          <w:lang w:val="mk-MK" w:eastAsia="en-GB"/>
        </w:rPr>
      </w:pPr>
      <w:r w:rsidRPr="00230002">
        <w:rPr>
          <w:rFonts w:cstheme="minorHAnsi"/>
          <w:lang w:val="mk-MK" w:eastAsia="en-GB"/>
        </w:rPr>
        <w:t>ЈА ДОНЕСЕ СЛЕДНАВА РЕГУЛАТИВА:</w:t>
      </w:r>
    </w:p>
    <w:p w14:paraId="7FD5C7B7" w14:textId="77777777" w:rsidR="00E215A2" w:rsidRPr="00230002" w:rsidRDefault="00E215A2" w:rsidP="00D27F40">
      <w:pPr>
        <w:spacing w:line="242" w:lineRule="auto"/>
        <w:ind w:right="10"/>
        <w:jc w:val="both"/>
        <w:rPr>
          <w:rFonts w:cstheme="minorHAnsi"/>
          <w:lang w:val="mk-MK" w:eastAsia="en-GB"/>
        </w:rPr>
      </w:pPr>
    </w:p>
    <w:p w14:paraId="475BB43C" w14:textId="77777777" w:rsidR="00E215A2" w:rsidRPr="007D59F6" w:rsidRDefault="00E215A2" w:rsidP="007D59F6">
      <w:pPr>
        <w:spacing w:line="242" w:lineRule="auto"/>
        <w:ind w:right="10"/>
        <w:jc w:val="center"/>
        <w:rPr>
          <w:rFonts w:cstheme="minorHAnsi"/>
          <w:i/>
          <w:iCs/>
          <w:lang w:val="mk-MK" w:eastAsia="en-GB"/>
        </w:rPr>
      </w:pPr>
      <w:r w:rsidRPr="007D59F6">
        <w:rPr>
          <w:rFonts w:cstheme="minorHAnsi"/>
          <w:i/>
          <w:iCs/>
          <w:lang w:val="mk-MK" w:eastAsia="en-GB"/>
        </w:rPr>
        <w:t>Член 1</w:t>
      </w:r>
    </w:p>
    <w:p w14:paraId="50E24ACC" w14:textId="59A93295" w:rsidR="00E215A2" w:rsidRPr="007D59F6" w:rsidRDefault="00E215A2" w:rsidP="007D59F6">
      <w:pPr>
        <w:pStyle w:val="ListParagraph"/>
        <w:spacing w:line="242" w:lineRule="auto"/>
        <w:ind w:left="0" w:right="10"/>
        <w:contextualSpacing w:val="0"/>
        <w:jc w:val="both"/>
        <w:rPr>
          <w:rFonts w:cstheme="minorHAnsi"/>
          <w:lang w:val="mk-MK" w:eastAsia="en-GB"/>
        </w:rPr>
      </w:pPr>
      <w:r w:rsidRPr="007D59F6">
        <w:rPr>
          <w:rFonts w:cstheme="minorHAnsi"/>
          <w:lang w:val="mk-MK" w:eastAsia="en-GB"/>
        </w:rPr>
        <w:t xml:space="preserve">Регулативата (ЕУ) бр. 1321/2014 се изменува и дополнува </w:t>
      </w:r>
      <w:r w:rsidR="00E961C5">
        <w:rPr>
          <w:rFonts w:cstheme="minorHAnsi"/>
          <w:lang w:val="mk-MK" w:eastAsia="en-GB"/>
        </w:rPr>
        <w:t>како што следува</w:t>
      </w:r>
      <w:r w:rsidRPr="007D59F6">
        <w:rPr>
          <w:rFonts w:cstheme="minorHAnsi"/>
          <w:lang w:val="mk-MK" w:eastAsia="en-GB"/>
        </w:rPr>
        <w:t>:</w:t>
      </w:r>
    </w:p>
    <w:p w14:paraId="0433EF2B" w14:textId="7351069A" w:rsidR="00E215A2" w:rsidRPr="007D59F6" w:rsidRDefault="00E215A2" w:rsidP="007D59F6">
      <w:pPr>
        <w:pStyle w:val="ListParagraph"/>
        <w:numPr>
          <w:ilvl w:val="0"/>
          <w:numId w:val="2"/>
        </w:numPr>
        <w:spacing w:line="242" w:lineRule="auto"/>
        <w:ind w:right="10"/>
        <w:contextualSpacing w:val="0"/>
        <w:jc w:val="both"/>
        <w:rPr>
          <w:rFonts w:cstheme="minorHAnsi"/>
          <w:lang w:val="mk-MK" w:eastAsia="en-GB"/>
        </w:rPr>
      </w:pPr>
      <w:r w:rsidRPr="007D59F6">
        <w:rPr>
          <w:rFonts w:cstheme="minorHAnsi"/>
          <w:lang w:val="mk-MK" w:eastAsia="en-GB"/>
        </w:rPr>
        <w:t>Член 4 се заменува со следново:</w:t>
      </w:r>
    </w:p>
    <w:p w14:paraId="584E7EEC" w14:textId="77777777" w:rsidR="007D59F6" w:rsidRPr="007D59F6" w:rsidRDefault="007D59F6" w:rsidP="007D59F6">
      <w:pPr>
        <w:pStyle w:val="ListParagraph"/>
        <w:ind w:right="10"/>
        <w:contextualSpacing w:val="0"/>
        <w:rPr>
          <w:rFonts w:cstheme="minorHAnsi"/>
          <w:lang w:val="mk-MK" w:eastAsia="en-GB"/>
        </w:rPr>
      </w:pPr>
      <w:r w:rsidRPr="007D59F6">
        <w:rPr>
          <w:rFonts w:cstheme="minorHAnsi"/>
          <w:lang w:val="mk-MK" w:eastAsia="en-GB"/>
        </w:rPr>
        <w:t>„Член 4</w:t>
      </w:r>
    </w:p>
    <w:p w14:paraId="5667F5EE" w14:textId="77777777" w:rsidR="007D59F6" w:rsidRPr="007D59F6" w:rsidRDefault="007D59F6" w:rsidP="007D59F6">
      <w:pPr>
        <w:pStyle w:val="ListParagraph"/>
        <w:ind w:right="10"/>
        <w:contextualSpacing w:val="0"/>
        <w:rPr>
          <w:rFonts w:cstheme="minorHAnsi"/>
          <w:lang w:val="mk-MK" w:eastAsia="en-GB"/>
        </w:rPr>
      </w:pPr>
      <w:r w:rsidRPr="007D59F6">
        <w:rPr>
          <w:rFonts w:cstheme="minorHAnsi"/>
          <w:b/>
          <w:bCs/>
          <w:lang w:val="mk-MK" w:eastAsia="en-GB"/>
        </w:rPr>
        <w:t>Одобренија за организации вклучени во континуираната пловидбеност</w:t>
      </w:r>
    </w:p>
    <w:p w14:paraId="134EFB72" w14:textId="6910AA9D" w:rsidR="007D59F6" w:rsidRPr="007D59F6" w:rsidRDefault="007D59F6" w:rsidP="007D59F6">
      <w:pPr>
        <w:pStyle w:val="ListParagraph"/>
        <w:ind w:right="10"/>
        <w:contextualSpacing w:val="0"/>
        <w:jc w:val="both"/>
        <w:rPr>
          <w:rFonts w:cstheme="minorHAnsi"/>
          <w:lang w:val="mk-MK" w:eastAsia="en-GB"/>
        </w:rPr>
      </w:pPr>
      <w:r w:rsidRPr="007D59F6">
        <w:rPr>
          <w:rFonts w:cstheme="minorHAnsi"/>
          <w:b/>
          <w:bCs/>
          <w:lang w:val="mk-MK" w:eastAsia="en-GB"/>
        </w:rPr>
        <w:t xml:space="preserve"> </w:t>
      </w:r>
      <w:r w:rsidRPr="007D59F6">
        <w:rPr>
          <w:rFonts w:cstheme="minorHAnsi"/>
          <w:lang w:val="mk-MK" w:eastAsia="en-GB"/>
        </w:rPr>
        <w:t xml:space="preserve">1. Организации вклучени во континуираната пловидбеност на воздухоплови и составни делови кои се </w:t>
      </w:r>
      <w:r w:rsidR="00973BA0">
        <w:rPr>
          <w:rFonts w:cstheme="minorHAnsi"/>
          <w:lang w:val="mk-MK" w:eastAsia="en-GB"/>
        </w:rPr>
        <w:t>инсталираат</w:t>
      </w:r>
      <w:r w:rsidRPr="007D59F6">
        <w:rPr>
          <w:rFonts w:cstheme="minorHAnsi"/>
          <w:lang w:val="mk-MK" w:eastAsia="en-GB"/>
        </w:rPr>
        <w:t xml:space="preserve"> во нив, вклучувајќи го и одржувањето, се одобруваат на нивно барање, од страна на надлежниот орган, а во согласност со условите од Анекс II (Дел - 145), Анекс Vc (Дел-CAMO) или Анекс Vd (Дел-CAO), зависно од тоа што е примен</w:t>
      </w:r>
      <w:r w:rsidR="00E961C5">
        <w:rPr>
          <w:rFonts w:cstheme="minorHAnsi"/>
          <w:lang w:val="mk-MK" w:eastAsia="en-GB"/>
        </w:rPr>
        <w:t>ливо</w:t>
      </w:r>
      <w:r w:rsidRPr="007D59F6">
        <w:rPr>
          <w:rFonts w:cstheme="minorHAnsi"/>
          <w:lang w:val="mk-MK" w:eastAsia="en-GB"/>
        </w:rPr>
        <w:t xml:space="preserve"> на </w:t>
      </w:r>
      <w:r w:rsidR="00E961C5">
        <w:rPr>
          <w:rFonts w:cstheme="minorHAnsi"/>
          <w:lang w:val="mk-MK" w:eastAsia="en-GB"/>
        </w:rPr>
        <w:t>предметните</w:t>
      </w:r>
      <w:r w:rsidR="00E961C5" w:rsidRPr="007D59F6">
        <w:rPr>
          <w:rFonts w:cstheme="minorHAnsi"/>
          <w:lang w:val="mk-MK" w:eastAsia="en-GB"/>
        </w:rPr>
        <w:t xml:space="preserve"> </w:t>
      </w:r>
      <w:r w:rsidRPr="007D59F6">
        <w:rPr>
          <w:rFonts w:cstheme="minorHAnsi"/>
          <w:lang w:val="mk-MK" w:eastAsia="en-GB"/>
        </w:rPr>
        <w:t>организации.</w:t>
      </w:r>
    </w:p>
    <w:p w14:paraId="220D88F2" w14:textId="5ABA39B0" w:rsidR="007D59F6" w:rsidRPr="007D59F6" w:rsidRDefault="007D59F6" w:rsidP="007D59F6">
      <w:pPr>
        <w:pStyle w:val="ListParagraph"/>
        <w:ind w:right="10"/>
        <w:contextualSpacing w:val="0"/>
        <w:jc w:val="both"/>
        <w:rPr>
          <w:rFonts w:cstheme="minorHAnsi"/>
          <w:lang w:val="mk-MK" w:eastAsia="en-GB"/>
        </w:rPr>
      </w:pPr>
      <w:r w:rsidRPr="007D59F6">
        <w:rPr>
          <w:rFonts w:cstheme="minorHAnsi"/>
          <w:lang w:val="mk-MK" w:eastAsia="en-GB"/>
        </w:rPr>
        <w:t xml:space="preserve"> 2. По исклучок од став 1, до </w:t>
      </w:r>
      <w:r>
        <w:rPr>
          <w:rFonts w:cstheme="minorHAnsi"/>
          <w:lang w:val="mk-MK" w:eastAsia="en-GB"/>
        </w:rPr>
        <w:t>24 септември</w:t>
      </w:r>
      <w:r w:rsidRPr="007D59F6">
        <w:rPr>
          <w:rFonts w:cstheme="minorHAnsi"/>
          <w:lang w:val="mk-MK" w:eastAsia="en-GB"/>
        </w:rPr>
        <w:t xml:space="preserve"> 2020 година, на организациите може, на нивно барање, да им се издадат одобренија од страна на надлежниот орган во согласност со условите утврдени во Поддел F и Поддел G од Анекс I (Дел-М). </w:t>
      </w:r>
      <w:r>
        <w:rPr>
          <w:rFonts w:cstheme="minorHAnsi"/>
          <w:lang w:val="mk-MK" w:eastAsia="en-GB"/>
        </w:rPr>
        <w:t xml:space="preserve">Сите одобренија издадени во согласност со </w:t>
      </w:r>
      <w:r w:rsidRPr="007D59F6">
        <w:rPr>
          <w:rFonts w:cstheme="minorHAnsi"/>
          <w:lang w:val="mk-MK" w:eastAsia="en-GB"/>
        </w:rPr>
        <w:t>Поддел F и Поддел G од Анекс I (Дел-М)</w:t>
      </w:r>
      <w:r>
        <w:rPr>
          <w:rFonts w:cstheme="minorHAnsi"/>
          <w:lang w:val="mk-MK" w:eastAsia="en-GB"/>
        </w:rPr>
        <w:t xml:space="preserve"> </w:t>
      </w:r>
      <w:r w:rsidRPr="007D59F6">
        <w:rPr>
          <w:rFonts w:cstheme="minorHAnsi"/>
          <w:lang w:val="mk-MK" w:eastAsia="en-GB"/>
        </w:rPr>
        <w:t xml:space="preserve">се со важност до </w:t>
      </w:r>
      <w:r>
        <w:rPr>
          <w:rFonts w:cstheme="minorHAnsi"/>
          <w:lang w:val="mk-MK" w:eastAsia="en-GB"/>
        </w:rPr>
        <w:t xml:space="preserve">24 март </w:t>
      </w:r>
      <w:r w:rsidRPr="007D59F6">
        <w:rPr>
          <w:rFonts w:cstheme="minorHAnsi"/>
          <w:lang w:val="mk-MK" w:eastAsia="en-GB"/>
        </w:rPr>
        <w:t>202</w:t>
      </w:r>
      <w:r>
        <w:rPr>
          <w:rFonts w:cstheme="minorHAnsi"/>
          <w:lang w:val="mk-MK" w:eastAsia="en-GB"/>
        </w:rPr>
        <w:t>2</w:t>
      </w:r>
      <w:r w:rsidRPr="007D59F6">
        <w:rPr>
          <w:rFonts w:cstheme="minorHAnsi"/>
          <w:lang w:val="mk-MK" w:eastAsia="en-GB"/>
        </w:rPr>
        <w:t xml:space="preserve"> година.</w:t>
      </w:r>
    </w:p>
    <w:p w14:paraId="7468FC0C" w14:textId="3C3695AE" w:rsidR="007D59F6" w:rsidRPr="007D59F6" w:rsidRDefault="007D59F6" w:rsidP="007D59F6">
      <w:pPr>
        <w:pStyle w:val="ListParagraph"/>
        <w:ind w:right="10"/>
        <w:contextualSpacing w:val="0"/>
        <w:jc w:val="both"/>
        <w:rPr>
          <w:rFonts w:cstheme="minorHAnsi"/>
          <w:lang w:val="mk-MK" w:eastAsia="en-GB"/>
        </w:rPr>
      </w:pPr>
      <w:r w:rsidRPr="007D59F6">
        <w:rPr>
          <w:rFonts w:cstheme="minorHAnsi"/>
          <w:lang w:val="mk-MK" w:eastAsia="en-GB"/>
        </w:rPr>
        <w:t xml:space="preserve">3. </w:t>
      </w:r>
      <w:r w:rsidR="003B20E1">
        <w:rPr>
          <w:rFonts w:cstheme="minorHAnsi"/>
          <w:lang w:val="mk-MK" w:eastAsia="en-GB"/>
        </w:rPr>
        <w:t>Уверенијата за одобрување на организацијата</w:t>
      </w:r>
      <w:r w:rsidRPr="007D59F6">
        <w:rPr>
          <w:rFonts w:cstheme="minorHAnsi"/>
          <w:lang w:val="mk-MK" w:eastAsia="en-GB"/>
        </w:rPr>
        <w:t xml:space="preserve"> </w:t>
      </w:r>
      <w:r w:rsidR="003B20E1">
        <w:rPr>
          <w:rFonts w:cstheme="minorHAnsi"/>
          <w:lang w:val="mk-MK" w:eastAsia="en-GB"/>
        </w:rPr>
        <w:t xml:space="preserve">за </w:t>
      </w:r>
      <w:r w:rsidRPr="007D59F6">
        <w:rPr>
          <w:rFonts w:cstheme="minorHAnsi"/>
          <w:lang w:val="mk-MK" w:eastAsia="en-GB"/>
        </w:rPr>
        <w:t>одржување</w:t>
      </w:r>
      <w:r w:rsidR="003B20E1">
        <w:rPr>
          <w:rFonts w:cstheme="minorHAnsi"/>
          <w:lang w:val="mk-MK" w:eastAsia="en-GB"/>
        </w:rPr>
        <w:t xml:space="preserve"> </w:t>
      </w:r>
      <w:r w:rsidRPr="007D59F6">
        <w:rPr>
          <w:rFonts w:cstheme="minorHAnsi"/>
          <w:lang w:val="mk-MK" w:eastAsia="en-GB"/>
        </w:rPr>
        <w:t>кои се издадени или признаени од страна на земја членка во согласност со спецификацијата за издавање на уверенија од JAR-145 наведен</w:t>
      </w:r>
      <w:r w:rsidR="00A713B2">
        <w:rPr>
          <w:rFonts w:cstheme="minorHAnsi"/>
          <w:lang w:val="mk-MK" w:eastAsia="en-GB"/>
        </w:rPr>
        <w:t>и</w:t>
      </w:r>
      <w:r w:rsidRPr="007D59F6">
        <w:rPr>
          <w:rFonts w:cstheme="minorHAnsi"/>
          <w:lang w:val="mk-MK" w:eastAsia="en-GB"/>
        </w:rPr>
        <w:t xml:space="preserve"> во Анекс II </w:t>
      </w:r>
      <w:r w:rsidR="00A713B2">
        <w:rPr>
          <w:rFonts w:cstheme="minorHAnsi"/>
          <w:lang w:val="mk-MK" w:eastAsia="en-GB"/>
        </w:rPr>
        <w:t>кон</w:t>
      </w:r>
      <w:r w:rsidRPr="007D59F6">
        <w:rPr>
          <w:rFonts w:cstheme="minorHAnsi"/>
          <w:lang w:val="mk-MK" w:eastAsia="en-GB"/>
        </w:rPr>
        <w:t xml:space="preserve"> Регулативата (ЕЕЗ) бр. 3922/91 на Советот (*), а кои се со важност пред 29 ноември 2003 година, се сметаат дека им се издадени во согласност со условите од Анекс II (Дел - 145) од оваа регулатива.</w:t>
      </w:r>
    </w:p>
    <w:p w14:paraId="0BE2F97B" w14:textId="6C5822CA" w:rsidR="007D59F6" w:rsidRPr="007D59F6" w:rsidRDefault="007D59F6" w:rsidP="007D59F6">
      <w:pPr>
        <w:pStyle w:val="ListParagraph"/>
        <w:ind w:right="10"/>
        <w:contextualSpacing w:val="0"/>
        <w:jc w:val="both"/>
        <w:rPr>
          <w:rFonts w:cstheme="minorHAnsi"/>
          <w:lang w:val="mk-MK" w:eastAsia="en-GB"/>
        </w:rPr>
      </w:pPr>
      <w:r w:rsidRPr="007D59F6">
        <w:rPr>
          <w:rFonts w:cstheme="minorHAnsi"/>
          <w:lang w:val="mk-MK" w:eastAsia="en-GB"/>
        </w:rPr>
        <w:t xml:space="preserve">4. </w:t>
      </w:r>
      <w:r w:rsidR="00A713B2">
        <w:rPr>
          <w:rFonts w:cstheme="minorHAnsi"/>
          <w:lang w:val="mk-MK" w:eastAsia="en-GB"/>
        </w:rPr>
        <w:t>На о</w:t>
      </w:r>
      <w:r w:rsidRPr="007D59F6">
        <w:rPr>
          <w:rFonts w:cstheme="minorHAnsi"/>
          <w:lang w:val="mk-MK" w:eastAsia="en-GB"/>
        </w:rPr>
        <w:t xml:space="preserve">рганизации кои поседуваат важечко </w:t>
      </w:r>
      <w:r w:rsidR="003B20E1">
        <w:rPr>
          <w:rFonts w:cstheme="minorHAnsi"/>
          <w:lang w:val="mk-MK" w:eastAsia="en-GB"/>
        </w:rPr>
        <w:t xml:space="preserve">уверение за одобрување на </w:t>
      </w:r>
      <w:r w:rsidR="00D86B42">
        <w:rPr>
          <w:rFonts w:cstheme="minorHAnsi"/>
          <w:lang w:val="mk-MK" w:eastAsia="en-GB"/>
        </w:rPr>
        <w:t xml:space="preserve">организацијата за одржување </w:t>
      </w:r>
      <w:r w:rsidRPr="007D59F6">
        <w:rPr>
          <w:rFonts w:cstheme="minorHAnsi"/>
          <w:lang w:val="mk-MK" w:eastAsia="en-GB"/>
        </w:rPr>
        <w:t xml:space="preserve">издадено во согласност со Поддел F или Поддел G од Анекс I (Дел-М) или со Анекс II (Дел-145), на нивно барање, од страна на надлежниот орган, им се издава Формулар 3 – CAO, како што е утврдено во Додаток </w:t>
      </w:r>
      <w:r w:rsidR="00A713B2">
        <w:rPr>
          <w:rFonts w:cstheme="minorHAnsi"/>
          <w:lang w:val="en-US" w:eastAsia="en-GB"/>
        </w:rPr>
        <w:t>I</w:t>
      </w:r>
      <w:r w:rsidRPr="007D59F6">
        <w:rPr>
          <w:rFonts w:cstheme="minorHAnsi"/>
          <w:lang w:val="mk-MK" w:eastAsia="en-GB"/>
        </w:rPr>
        <w:t xml:space="preserve"> од Анекс Vd (Дел- CAO)</w:t>
      </w:r>
      <w:r w:rsidR="003B20E1">
        <w:rPr>
          <w:rFonts w:cstheme="minorHAnsi"/>
          <w:lang w:val="mk-MK" w:eastAsia="en-GB"/>
        </w:rPr>
        <w:t xml:space="preserve"> </w:t>
      </w:r>
      <w:r w:rsidR="003B20E1" w:rsidRPr="007D59F6">
        <w:rPr>
          <w:rFonts w:cstheme="minorHAnsi"/>
          <w:lang w:val="mk-MK" w:eastAsia="en-GB"/>
        </w:rPr>
        <w:t xml:space="preserve">и потоа </w:t>
      </w:r>
      <w:r w:rsidR="00A713B2">
        <w:rPr>
          <w:rFonts w:cstheme="minorHAnsi"/>
          <w:lang w:val="mk-MK" w:eastAsia="en-GB"/>
        </w:rPr>
        <w:t>се</w:t>
      </w:r>
      <w:r w:rsidR="003B20E1" w:rsidRPr="007D59F6">
        <w:rPr>
          <w:rFonts w:cstheme="minorHAnsi"/>
          <w:lang w:val="mk-MK" w:eastAsia="en-GB"/>
        </w:rPr>
        <w:t xml:space="preserve"> под надзор од надлежни</w:t>
      </w:r>
      <w:r w:rsidR="00E326C2">
        <w:rPr>
          <w:rFonts w:cstheme="minorHAnsi"/>
          <w:lang w:val="mk-MK" w:eastAsia="en-GB"/>
        </w:rPr>
        <w:t>о</w:t>
      </w:r>
      <w:r w:rsidR="003B20E1" w:rsidRPr="007D59F6">
        <w:rPr>
          <w:rFonts w:cstheme="minorHAnsi"/>
          <w:lang w:val="mk-MK" w:eastAsia="en-GB"/>
        </w:rPr>
        <w:t xml:space="preserve">т орган во согласност со Анекс </w:t>
      </w:r>
      <w:r w:rsidR="003B20E1" w:rsidRPr="007D59F6">
        <w:rPr>
          <w:rFonts w:cstheme="minorHAnsi"/>
          <w:lang w:val="en-US" w:eastAsia="en-GB"/>
        </w:rPr>
        <w:t>Vd (</w:t>
      </w:r>
      <w:r w:rsidR="003B20E1" w:rsidRPr="007D59F6">
        <w:rPr>
          <w:rFonts w:cstheme="minorHAnsi"/>
          <w:lang w:val="mk-MK" w:eastAsia="en-GB"/>
        </w:rPr>
        <w:t xml:space="preserve">Дел – </w:t>
      </w:r>
      <w:r w:rsidR="003B20E1" w:rsidRPr="007D59F6">
        <w:rPr>
          <w:rFonts w:cstheme="minorHAnsi"/>
          <w:lang w:val="en-US" w:eastAsia="en-GB"/>
        </w:rPr>
        <w:t>CAO).</w:t>
      </w:r>
    </w:p>
    <w:p w14:paraId="42285530" w14:textId="64DC4108" w:rsidR="007D59F6" w:rsidRPr="007D59F6" w:rsidRDefault="00E326C2" w:rsidP="007D59F6">
      <w:pPr>
        <w:pStyle w:val="ListParagraph"/>
        <w:ind w:right="10"/>
        <w:contextualSpacing w:val="0"/>
        <w:jc w:val="both"/>
        <w:rPr>
          <w:rFonts w:cstheme="minorHAnsi"/>
          <w:lang w:val="mk-MK" w:eastAsia="en-GB"/>
        </w:rPr>
      </w:pPr>
      <w:r>
        <w:rPr>
          <w:rFonts w:cstheme="minorHAnsi"/>
          <w:lang w:val="mk-MK" w:eastAsia="en-GB"/>
        </w:rPr>
        <w:t>Правата</w:t>
      </w:r>
      <w:r w:rsidRPr="007D59F6">
        <w:rPr>
          <w:rFonts w:cstheme="minorHAnsi"/>
          <w:lang w:val="mk-MK" w:eastAsia="en-GB"/>
        </w:rPr>
        <w:t xml:space="preserve"> </w:t>
      </w:r>
      <w:r w:rsidR="007D59F6" w:rsidRPr="007D59F6">
        <w:rPr>
          <w:rFonts w:cstheme="minorHAnsi"/>
          <w:lang w:val="mk-MK" w:eastAsia="en-GB"/>
        </w:rPr>
        <w:t xml:space="preserve">на таквите организации врз основа на одобрението издадено во согласност со Анекс Vd (Дел-CAO) се еднакви на </w:t>
      </w:r>
      <w:r>
        <w:rPr>
          <w:rFonts w:cstheme="minorHAnsi"/>
          <w:lang w:val="mk-MK" w:eastAsia="en-GB"/>
        </w:rPr>
        <w:t>правата</w:t>
      </w:r>
      <w:r w:rsidRPr="007D59F6">
        <w:rPr>
          <w:rFonts w:cstheme="minorHAnsi"/>
          <w:lang w:val="mk-MK" w:eastAsia="en-GB"/>
        </w:rPr>
        <w:t xml:space="preserve"> </w:t>
      </w:r>
      <w:r w:rsidR="007D59F6" w:rsidRPr="007D59F6">
        <w:rPr>
          <w:rFonts w:cstheme="minorHAnsi"/>
          <w:lang w:val="mk-MK" w:eastAsia="en-GB"/>
        </w:rPr>
        <w:t>врз основа на одобрението издадено во согласност со Поддел F или Поддел G од Анекс I (Дел - М) или со Анекс II (Дел - 145). Сепак, овие права не ги надминуваат правата на организацијата наведени во Дел А од Анекс Vd (Дел- CAO).</w:t>
      </w:r>
    </w:p>
    <w:p w14:paraId="0E6771BA" w14:textId="6025D4C1" w:rsidR="007D59F6" w:rsidRDefault="00D86B42" w:rsidP="007D59F6">
      <w:pPr>
        <w:pStyle w:val="ListParagraph"/>
        <w:ind w:right="10"/>
        <w:contextualSpacing w:val="0"/>
        <w:jc w:val="both"/>
        <w:rPr>
          <w:rFonts w:cstheme="minorHAnsi"/>
          <w:lang w:val="mk-MK" w:eastAsia="en-GB"/>
        </w:rPr>
      </w:pPr>
      <w:r>
        <w:rPr>
          <w:rFonts w:cstheme="minorHAnsi"/>
          <w:lang w:val="mk-MK" w:eastAsia="en-GB"/>
        </w:rPr>
        <w:t xml:space="preserve">По пат на отстапување од точката </w:t>
      </w:r>
      <w:r>
        <w:rPr>
          <w:rFonts w:cstheme="minorHAnsi"/>
          <w:lang w:val="en-US" w:eastAsia="en-GB"/>
        </w:rPr>
        <w:t xml:space="preserve">CAO.B.060 </w:t>
      </w:r>
      <w:r>
        <w:rPr>
          <w:rFonts w:cstheme="minorHAnsi"/>
          <w:lang w:val="mk-MK" w:eastAsia="en-GB"/>
        </w:rPr>
        <w:t xml:space="preserve">од Анекс </w:t>
      </w:r>
      <w:r>
        <w:rPr>
          <w:rFonts w:cstheme="minorHAnsi"/>
          <w:lang w:val="en-US" w:eastAsia="en-GB"/>
        </w:rPr>
        <w:t xml:space="preserve">Vd </w:t>
      </w:r>
      <w:r>
        <w:rPr>
          <w:rFonts w:cstheme="minorHAnsi"/>
          <w:lang w:val="mk-MK" w:eastAsia="en-GB"/>
        </w:rPr>
        <w:t>(Дел-</w:t>
      </w:r>
      <w:r>
        <w:rPr>
          <w:rFonts w:cstheme="minorHAnsi"/>
          <w:lang w:val="en-US" w:eastAsia="en-GB"/>
        </w:rPr>
        <w:t>CA</w:t>
      </w:r>
      <w:r>
        <w:rPr>
          <w:rFonts w:cstheme="minorHAnsi"/>
          <w:lang w:val="mk-MK" w:eastAsia="en-GB"/>
        </w:rPr>
        <w:t>О</w:t>
      </w:r>
      <w:r>
        <w:rPr>
          <w:rFonts w:cstheme="minorHAnsi"/>
          <w:lang w:val="en-US" w:eastAsia="en-GB"/>
        </w:rPr>
        <w:t xml:space="preserve">), </w:t>
      </w:r>
      <w:r>
        <w:rPr>
          <w:rFonts w:cstheme="minorHAnsi"/>
          <w:lang w:val="mk-MK" w:eastAsia="en-GB"/>
        </w:rPr>
        <w:t>до 24 март 2022 година, о</w:t>
      </w:r>
      <w:r w:rsidR="007D59F6" w:rsidRPr="007D59F6">
        <w:rPr>
          <w:rFonts w:cstheme="minorHAnsi"/>
          <w:lang w:val="mk-MK" w:eastAsia="en-GB"/>
        </w:rPr>
        <w:t>рганизацијата може да коригира какв</w:t>
      </w:r>
      <w:r w:rsidR="00E326C2">
        <w:rPr>
          <w:rFonts w:cstheme="minorHAnsi"/>
          <w:lang w:val="mk-MK" w:eastAsia="en-GB"/>
        </w:rPr>
        <w:t>и</w:t>
      </w:r>
      <w:r w:rsidR="007D59F6" w:rsidRPr="007D59F6">
        <w:rPr>
          <w:rFonts w:cstheme="minorHAnsi"/>
          <w:lang w:val="mk-MK" w:eastAsia="en-GB"/>
        </w:rPr>
        <w:t xml:space="preserve"> било</w:t>
      </w:r>
      <w:r w:rsidR="00E326C2">
        <w:rPr>
          <w:rFonts w:cstheme="minorHAnsi"/>
          <w:lang w:val="mk-MK" w:eastAsia="en-GB"/>
        </w:rPr>
        <w:t xml:space="preserve"> наоди за</w:t>
      </w:r>
      <w:r w:rsidR="007D59F6" w:rsidRPr="007D59F6">
        <w:rPr>
          <w:rFonts w:cstheme="minorHAnsi"/>
          <w:lang w:val="mk-MK" w:eastAsia="en-GB"/>
        </w:rPr>
        <w:t xml:space="preserve"> неусогласеност </w:t>
      </w:r>
      <w:r w:rsidR="00E326C2">
        <w:rPr>
          <w:rFonts w:cstheme="minorHAnsi"/>
          <w:lang w:val="mk-MK" w:eastAsia="en-GB"/>
        </w:rPr>
        <w:t xml:space="preserve">поврзани </w:t>
      </w:r>
      <w:r w:rsidR="007D59F6" w:rsidRPr="007D59F6">
        <w:rPr>
          <w:rFonts w:cstheme="minorHAnsi"/>
          <w:lang w:val="mk-MK" w:eastAsia="en-GB"/>
        </w:rPr>
        <w:lastRenderedPageBreak/>
        <w:t xml:space="preserve">со </w:t>
      </w:r>
      <w:r w:rsidR="00330377">
        <w:rPr>
          <w:rFonts w:cstheme="minorHAnsi"/>
          <w:lang w:val="mk-MK" w:eastAsia="en-GB"/>
        </w:rPr>
        <w:t xml:space="preserve">услови </w:t>
      </w:r>
      <w:r w:rsidR="00CD18D0">
        <w:rPr>
          <w:rFonts w:cstheme="minorHAnsi"/>
          <w:lang w:val="mk-MK" w:eastAsia="en-GB"/>
        </w:rPr>
        <w:t xml:space="preserve">воведени </w:t>
      </w:r>
      <w:r w:rsidR="00E326C2">
        <w:rPr>
          <w:rFonts w:cstheme="minorHAnsi"/>
          <w:lang w:val="mk-MK" w:eastAsia="en-GB"/>
        </w:rPr>
        <w:t>со</w:t>
      </w:r>
      <w:r w:rsidR="00CD18D0">
        <w:rPr>
          <w:rFonts w:cstheme="minorHAnsi"/>
          <w:lang w:val="mk-MK" w:eastAsia="en-GB"/>
        </w:rPr>
        <w:t xml:space="preserve"> </w:t>
      </w:r>
      <w:r w:rsidR="007D59F6" w:rsidRPr="007D59F6">
        <w:rPr>
          <w:rFonts w:cstheme="minorHAnsi"/>
          <w:lang w:val="mk-MK" w:eastAsia="en-GB"/>
        </w:rPr>
        <w:t xml:space="preserve">Анекс Vd (Дел - CAO) </w:t>
      </w:r>
      <w:r>
        <w:rPr>
          <w:rFonts w:cstheme="minorHAnsi"/>
          <w:lang w:val="mk-MK" w:eastAsia="en-GB"/>
        </w:rPr>
        <w:t xml:space="preserve">кои </w:t>
      </w:r>
      <w:r w:rsidR="00E326C2">
        <w:rPr>
          <w:rFonts w:cstheme="minorHAnsi"/>
          <w:lang w:val="mk-MK" w:eastAsia="en-GB"/>
        </w:rPr>
        <w:t xml:space="preserve">не </w:t>
      </w:r>
      <w:r>
        <w:rPr>
          <w:rFonts w:cstheme="minorHAnsi"/>
          <w:lang w:val="mk-MK" w:eastAsia="en-GB"/>
        </w:rPr>
        <w:t>се вклучени во</w:t>
      </w:r>
      <w:r w:rsidRPr="007D59F6">
        <w:rPr>
          <w:rFonts w:cstheme="minorHAnsi"/>
          <w:lang w:val="mk-MK" w:eastAsia="en-GB"/>
        </w:rPr>
        <w:t xml:space="preserve"> Поддел F или Поддел G од Анекс I (Дел-М) или </w:t>
      </w:r>
      <w:r w:rsidR="00E326C2">
        <w:rPr>
          <w:rFonts w:cstheme="minorHAnsi"/>
          <w:lang w:val="mk-MK" w:eastAsia="en-GB"/>
        </w:rPr>
        <w:t>во</w:t>
      </w:r>
      <w:r w:rsidRPr="007D59F6">
        <w:rPr>
          <w:rFonts w:cstheme="minorHAnsi"/>
          <w:lang w:val="mk-MK" w:eastAsia="en-GB"/>
        </w:rPr>
        <w:t xml:space="preserve"> Анекс II (Дел-145)</w:t>
      </w:r>
      <w:r>
        <w:rPr>
          <w:rFonts w:cstheme="minorHAnsi"/>
          <w:lang w:val="mk-MK" w:eastAsia="en-GB"/>
        </w:rPr>
        <w:t>.</w:t>
      </w:r>
    </w:p>
    <w:p w14:paraId="2F168A06" w14:textId="486DF24A" w:rsidR="00D86B42" w:rsidRPr="007D59F6" w:rsidRDefault="00D86B42" w:rsidP="007D59F6">
      <w:pPr>
        <w:pStyle w:val="ListParagraph"/>
        <w:ind w:right="10"/>
        <w:contextualSpacing w:val="0"/>
        <w:jc w:val="both"/>
        <w:rPr>
          <w:rFonts w:cstheme="minorHAnsi"/>
          <w:lang w:val="mk-MK" w:eastAsia="en-GB"/>
        </w:rPr>
      </w:pPr>
      <w:r w:rsidRPr="007D59F6">
        <w:rPr>
          <w:rFonts w:cstheme="minorHAnsi"/>
          <w:lang w:val="mk-MK" w:eastAsia="en-GB"/>
        </w:rPr>
        <w:t xml:space="preserve">Доколку по 24 март 2022 година организацијата не ги затвори </w:t>
      </w:r>
      <w:r w:rsidR="00E326C2">
        <w:rPr>
          <w:rFonts w:cstheme="minorHAnsi"/>
          <w:lang w:val="mk-MK" w:eastAsia="en-GB"/>
        </w:rPr>
        <w:t xml:space="preserve">овие </w:t>
      </w:r>
      <w:r w:rsidRPr="007D59F6">
        <w:rPr>
          <w:rFonts w:cstheme="minorHAnsi"/>
          <w:lang w:val="mk-MK" w:eastAsia="en-GB"/>
        </w:rPr>
        <w:t>наоди, уверението за одобрување ќе биде повлечено, ограничено или суспендирано во дел или во целост.</w:t>
      </w:r>
    </w:p>
    <w:p w14:paraId="22529F92" w14:textId="314E4BBC" w:rsidR="00D86B42" w:rsidRPr="007D59F6" w:rsidRDefault="00D86B42" w:rsidP="00D86B42">
      <w:pPr>
        <w:pStyle w:val="ListParagraph"/>
        <w:spacing w:line="242" w:lineRule="auto"/>
        <w:ind w:right="10"/>
        <w:contextualSpacing w:val="0"/>
        <w:jc w:val="both"/>
        <w:rPr>
          <w:rFonts w:cstheme="minorHAnsi"/>
          <w:lang w:val="en-US" w:eastAsia="en-GB"/>
        </w:rPr>
      </w:pPr>
      <w:r w:rsidRPr="007D59F6">
        <w:rPr>
          <w:rFonts w:cstheme="minorHAnsi"/>
          <w:lang w:val="mk-MK" w:eastAsia="en-GB"/>
        </w:rPr>
        <w:t xml:space="preserve">5. </w:t>
      </w:r>
      <w:r w:rsidR="00E326C2">
        <w:rPr>
          <w:rFonts w:cstheme="minorHAnsi"/>
          <w:lang w:val="mk-MK" w:eastAsia="en-GB"/>
        </w:rPr>
        <w:t>На о</w:t>
      </w:r>
      <w:r w:rsidRPr="007D59F6">
        <w:rPr>
          <w:rFonts w:cstheme="minorHAnsi"/>
          <w:lang w:val="mk-MK" w:eastAsia="en-GB"/>
        </w:rPr>
        <w:t>рганизаци</w:t>
      </w:r>
      <w:r w:rsidR="00E326C2">
        <w:rPr>
          <w:rFonts w:cstheme="minorHAnsi"/>
          <w:lang w:val="mk-MK" w:eastAsia="en-GB"/>
        </w:rPr>
        <w:t>и</w:t>
      </w:r>
      <w:r w:rsidRPr="007D59F6">
        <w:rPr>
          <w:rFonts w:cstheme="minorHAnsi"/>
          <w:lang w:val="mk-MK" w:eastAsia="en-GB"/>
        </w:rPr>
        <w:t xml:space="preserve"> ко</w:t>
      </w:r>
      <w:r w:rsidR="00E326C2">
        <w:rPr>
          <w:rFonts w:cstheme="minorHAnsi"/>
          <w:lang w:val="mk-MK" w:eastAsia="en-GB"/>
        </w:rPr>
        <w:t>и</w:t>
      </w:r>
      <w:r w:rsidRPr="007D59F6">
        <w:rPr>
          <w:rFonts w:cstheme="minorHAnsi"/>
          <w:lang w:val="en-US" w:eastAsia="en-GB"/>
        </w:rPr>
        <w:t xml:space="preserve"> </w:t>
      </w:r>
      <w:r w:rsidRPr="007D59F6">
        <w:rPr>
          <w:rFonts w:cstheme="minorHAnsi"/>
          <w:lang w:val="mk-MK" w:eastAsia="en-GB"/>
        </w:rPr>
        <w:t>поседува</w:t>
      </w:r>
      <w:r w:rsidR="00E326C2">
        <w:rPr>
          <w:rFonts w:cstheme="minorHAnsi"/>
          <w:lang w:val="mk-MK" w:eastAsia="en-GB"/>
        </w:rPr>
        <w:t>ат</w:t>
      </w:r>
      <w:r w:rsidRPr="007D59F6">
        <w:rPr>
          <w:rFonts w:cstheme="minorHAnsi"/>
          <w:lang w:val="mk-MK" w:eastAsia="en-GB"/>
        </w:rPr>
        <w:t xml:space="preserve"> важечко уверение за одобрување на организација за управување со континуирана пловидбеност издадено во согласност со Поддел G од Анекс I (Дел - М), на нивно барање, </w:t>
      </w:r>
      <w:r w:rsidR="00E326C2">
        <w:rPr>
          <w:rFonts w:cstheme="minorHAnsi"/>
          <w:lang w:val="mk-MK" w:eastAsia="en-GB"/>
        </w:rPr>
        <w:t xml:space="preserve">од страна на </w:t>
      </w:r>
      <w:r w:rsidRPr="007D59F6">
        <w:rPr>
          <w:rFonts w:cstheme="minorHAnsi"/>
          <w:lang w:val="mk-MK" w:eastAsia="en-GB"/>
        </w:rPr>
        <w:t xml:space="preserve">надлежниот орган </w:t>
      </w:r>
      <w:r w:rsidR="00E326C2">
        <w:rPr>
          <w:rFonts w:cstheme="minorHAnsi"/>
          <w:lang w:val="mk-MK" w:eastAsia="en-GB"/>
        </w:rPr>
        <w:t>им</w:t>
      </w:r>
      <w:r w:rsidR="00E326C2" w:rsidRPr="007D59F6">
        <w:rPr>
          <w:rFonts w:cstheme="minorHAnsi"/>
          <w:lang w:val="mk-MK" w:eastAsia="en-GB"/>
        </w:rPr>
        <w:t xml:space="preserve"> </w:t>
      </w:r>
      <w:r w:rsidR="00E326C2">
        <w:rPr>
          <w:rFonts w:cstheme="minorHAnsi"/>
          <w:lang w:val="mk-MK" w:eastAsia="en-GB"/>
        </w:rPr>
        <w:t xml:space="preserve">се </w:t>
      </w:r>
      <w:r w:rsidRPr="007D59F6">
        <w:rPr>
          <w:rFonts w:cstheme="minorHAnsi"/>
          <w:lang w:val="mk-MK" w:eastAsia="en-GB"/>
        </w:rPr>
        <w:t xml:space="preserve">издава уверение за одобрување Формулар 14 од </w:t>
      </w:r>
      <w:r w:rsidRPr="007D59F6">
        <w:rPr>
          <w:rFonts w:cstheme="minorHAnsi"/>
          <w:lang w:val="en-US" w:eastAsia="en-GB"/>
        </w:rPr>
        <w:t>EASA</w:t>
      </w:r>
      <w:r w:rsidRPr="007D59F6">
        <w:rPr>
          <w:rFonts w:cstheme="minorHAnsi"/>
          <w:lang w:val="mk-MK" w:eastAsia="en-GB"/>
        </w:rPr>
        <w:t xml:space="preserve"> во согласност со Анекс Vc (Дел-CAMO) и потоа </w:t>
      </w:r>
      <w:r w:rsidR="00E326C2">
        <w:rPr>
          <w:rFonts w:cstheme="minorHAnsi"/>
          <w:lang w:val="mk-MK" w:eastAsia="en-GB"/>
        </w:rPr>
        <w:t>с</w:t>
      </w:r>
      <w:r w:rsidRPr="007D59F6">
        <w:rPr>
          <w:rFonts w:cstheme="minorHAnsi"/>
          <w:lang w:val="mk-MK" w:eastAsia="en-GB"/>
        </w:rPr>
        <w:t>е</w:t>
      </w:r>
      <w:r w:rsidR="00E326C2">
        <w:rPr>
          <w:rFonts w:cstheme="minorHAnsi"/>
          <w:lang w:val="mk-MK" w:eastAsia="en-GB"/>
        </w:rPr>
        <w:t xml:space="preserve"> под надзор</w:t>
      </w:r>
      <w:r w:rsidRPr="007D59F6">
        <w:rPr>
          <w:rFonts w:cstheme="minorHAnsi"/>
          <w:lang w:val="mk-MK" w:eastAsia="en-GB"/>
        </w:rPr>
        <w:t xml:space="preserve"> </w:t>
      </w:r>
      <w:r w:rsidR="00E326C2">
        <w:rPr>
          <w:rFonts w:cstheme="minorHAnsi"/>
          <w:lang w:val="mk-MK" w:eastAsia="en-GB"/>
        </w:rPr>
        <w:t>на</w:t>
      </w:r>
      <w:r w:rsidRPr="007D59F6">
        <w:rPr>
          <w:rFonts w:cstheme="minorHAnsi"/>
          <w:lang w:val="mk-MK" w:eastAsia="en-GB"/>
        </w:rPr>
        <w:t xml:space="preserve"> надлежниот орган во согласност со Анекс </w:t>
      </w:r>
      <w:r w:rsidRPr="007D59F6">
        <w:rPr>
          <w:rFonts w:cstheme="minorHAnsi"/>
          <w:lang w:val="en-US" w:eastAsia="en-GB"/>
        </w:rPr>
        <w:t>Vc</w:t>
      </w:r>
      <w:r w:rsidRPr="007D59F6">
        <w:rPr>
          <w:rFonts w:cstheme="minorHAnsi"/>
          <w:lang w:val="mk-MK" w:eastAsia="en-GB"/>
        </w:rPr>
        <w:t xml:space="preserve"> (Дел–</w:t>
      </w:r>
      <w:r w:rsidRPr="007D59F6">
        <w:rPr>
          <w:rFonts w:cstheme="minorHAnsi"/>
          <w:lang w:val="en-US" w:eastAsia="en-GB"/>
        </w:rPr>
        <w:t>CAMO).</w:t>
      </w:r>
    </w:p>
    <w:p w14:paraId="56C07B7B" w14:textId="4FD4B634" w:rsidR="00D86B42" w:rsidRPr="007D59F6" w:rsidRDefault="00D86B42" w:rsidP="00D86B42">
      <w:pPr>
        <w:pStyle w:val="ListParagraph"/>
        <w:spacing w:line="242" w:lineRule="auto"/>
        <w:ind w:right="10"/>
        <w:contextualSpacing w:val="0"/>
        <w:jc w:val="both"/>
        <w:rPr>
          <w:rFonts w:cstheme="minorHAnsi"/>
          <w:lang w:val="mk-MK" w:eastAsia="en-GB"/>
        </w:rPr>
      </w:pPr>
      <w:r w:rsidRPr="007D59F6">
        <w:rPr>
          <w:rFonts w:cstheme="minorHAnsi"/>
          <w:lang w:val="mk-MK" w:eastAsia="en-GB"/>
        </w:rPr>
        <w:t xml:space="preserve">По пат на </w:t>
      </w:r>
      <w:r w:rsidR="00CD18D0" w:rsidRPr="007D59F6">
        <w:rPr>
          <w:rFonts w:cstheme="minorHAnsi"/>
          <w:lang w:val="mk-MK" w:eastAsia="en-GB"/>
        </w:rPr>
        <w:t>отстапување</w:t>
      </w:r>
      <w:r w:rsidRPr="007D59F6">
        <w:rPr>
          <w:rFonts w:cstheme="minorHAnsi"/>
          <w:lang w:val="mk-MK" w:eastAsia="en-GB"/>
        </w:rPr>
        <w:t xml:space="preserve"> од точката </w:t>
      </w:r>
      <w:r w:rsidRPr="007D59F6">
        <w:rPr>
          <w:rFonts w:cstheme="minorHAnsi"/>
          <w:lang w:val="en-US" w:eastAsia="en-GB"/>
        </w:rPr>
        <w:t xml:space="preserve">CAMO.B.350 </w:t>
      </w:r>
      <w:r w:rsidRPr="007D59F6">
        <w:rPr>
          <w:rFonts w:cstheme="minorHAnsi"/>
          <w:lang w:val="mk-MK" w:eastAsia="en-GB"/>
        </w:rPr>
        <w:t xml:space="preserve">од Анекс </w:t>
      </w:r>
      <w:r w:rsidRPr="007D59F6">
        <w:rPr>
          <w:rFonts w:cstheme="minorHAnsi"/>
          <w:lang w:val="en-US" w:eastAsia="en-GB"/>
        </w:rPr>
        <w:t xml:space="preserve">Vc </w:t>
      </w:r>
      <w:r w:rsidRPr="007D59F6">
        <w:rPr>
          <w:rFonts w:cstheme="minorHAnsi"/>
          <w:lang w:val="mk-MK" w:eastAsia="en-GB"/>
        </w:rPr>
        <w:t>(Дел–</w:t>
      </w:r>
      <w:r w:rsidRPr="007D59F6">
        <w:rPr>
          <w:rFonts w:cstheme="minorHAnsi"/>
          <w:lang w:val="en-US" w:eastAsia="en-GB"/>
        </w:rPr>
        <w:t>CAMO)</w:t>
      </w:r>
      <w:r w:rsidRPr="007D59F6">
        <w:rPr>
          <w:rFonts w:cstheme="minorHAnsi"/>
          <w:lang w:val="mk-MK" w:eastAsia="en-GB"/>
        </w:rPr>
        <w:t>, до 24 март 2022 година, организацијата може да коригира какв</w:t>
      </w:r>
      <w:r w:rsidR="00160232">
        <w:rPr>
          <w:rFonts w:cstheme="minorHAnsi"/>
          <w:lang w:val="mk-MK" w:eastAsia="en-GB"/>
        </w:rPr>
        <w:t>и</w:t>
      </w:r>
      <w:r w:rsidRPr="007D59F6">
        <w:rPr>
          <w:rFonts w:cstheme="minorHAnsi"/>
          <w:lang w:val="mk-MK" w:eastAsia="en-GB"/>
        </w:rPr>
        <w:t xml:space="preserve"> било наоди </w:t>
      </w:r>
      <w:r w:rsidR="00160232">
        <w:rPr>
          <w:rFonts w:cstheme="minorHAnsi"/>
          <w:lang w:val="mk-MK" w:eastAsia="en-GB"/>
        </w:rPr>
        <w:t>за</w:t>
      </w:r>
      <w:r w:rsidRPr="007D59F6">
        <w:rPr>
          <w:rFonts w:cstheme="minorHAnsi"/>
          <w:lang w:val="mk-MK" w:eastAsia="en-GB"/>
        </w:rPr>
        <w:t xml:space="preserve"> неусогласеност поврзани со </w:t>
      </w:r>
      <w:r w:rsidR="00330377">
        <w:rPr>
          <w:rFonts w:cstheme="minorHAnsi"/>
          <w:lang w:val="mk-MK" w:eastAsia="en-GB"/>
        </w:rPr>
        <w:t>условите</w:t>
      </w:r>
      <w:r w:rsidRPr="007D59F6">
        <w:rPr>
          <w:rFonts w:cstheme="minorHAnsi"/>
          <w:lang w:val="mk-MK" w:eastAsia="en-GB"/>
        </w:rPr>
        <w:t xml:space="preserve"> </w:t>
      </w:r>
      <w:r w:rsidR="00160232">
        <w:rPr>
          <w:rFonts w:cstheme="minorHAnsi"/>
          <w:lang w:val="mk-MK" w:eastAsia="en-GB"/>
        </w:rPr>
        <w:t>воведени со</w:t>
      </w:r>
      <w:r w:rsidRPr="007D59F6">
        <w:rPr>
          <w:rFonts w:cstheme="minorHAnsi"/>
          <w:lang w:val="mk-MK" w:eastAsia="en-GB"/>
        </w:rPr>
        <w:t xml:space="preserve"> Анекс V</w:t>
      </w:r>
      <w:r w:rsidRPr="007D59F6">
        <w:rPr>
          <w:rFonts w:cstheme="minorHAnsi"/>
          <w:lang w:val="en-US" w:eastAsia="en-GB"/>
        </w:rPr>
        <w:t xml:space="preserve">c </w:t>
      </w:r>
      <w:r w:rsidRPr="007D59F6">
        <w:rPr>
          <w:rFonts w:cstheme="minorHAnsi"/>
          <w:lang w:val="mk-MK" w:eastAsia="en-GB"/>
        </w:rPr>
        <w:t>(Дел-CA</w:t>
      </w:r>
      <w:r w:rsidRPr="007D59F6">
        <w:rPr>
          <w:rFonts w:cstheme="minorHAnsi"/>
          <w:lang w:val="en-US" w:eastAsia="en-GB"/>
        </w:rPr>
        <w:t>M</w:t>
      </w:r>
      <w:r w:rsidRPr="007D59F6">
        <w:rPr>
          <w:rFonts w:cstheme="minorHAnsi"/>
          <w:lang w:val="mk-MK" w:eastAsia="en-GB"/>
        </w:rPr>
        <w:t xml:space="preserve">O), а кои не се вклучени во Поддел </w:t>
      </w:r>
      <w:r w:rsidRPr="007D59F6">
        <w:rPr>
          <w:rFonts w:cstheme="minorHAnsi"/>
          <w:lang w:val="en-US" w:eastAsia="en-GB"/>
        </w:rPr>
        <w:t>G</w:t>
      </w:r>
      <w:r w:rsidRPr="007D59F6">
        <w:rPr>
          <w:rFonts w:cstheme="minorHAnsi"/>
          <w:lang w:val="mk-MK" w:eastAsia="en-GB"/>
        </w:rPr>
        <w:t xml:space="preserve"> од Анекс </w:t>
      </w:r>
      <w:r w:rsidRPr="007D59F6">
        <w:rPr>
          <w:rFonts w:cstheme="minorHAnsi"/>
          <w:lang w:val="en-US" w:eastAsia="en-GB"/>
        </w:rPr>
        <w:t>I (</w:t>
      </w:r>
      <w:r w:rsidRPr="007D59F6">
        <w:rPr>
          <w:rFonts w:cstheme="minorHAnsi"/>
          <w:lang w:val="mk-MK" w:eastAsia="en-GB"/>
        </w:rPr>
        <w:t>Дел–М).</w:t>
      </w:r>
    </w:p>
    <w:p w14:paraId="314DF68D" w14:textId="2E5ED982" w:rsidR="00D86B42" w:rsidRPr="007D59F6" w:rsidRDefault="00D86B42" w:rsidP="00D86B42">
      <w:pPr>
        <w:pStyle w:val="ListParagraph"/>
        <w:spacing w:line="242" w:lineRule="auto"/>
        <w:ind w:right="10"/>
        <w:contextualSpacing w:val="0"/>
        <w:jc w:val="both"/>
        <w:rPr>
          <w:rFonts w:cstheme="minorHAnsi"/>
          <w:lang w:val="mk-MK" w:eastAsia="en-GB"/>
        </w:rPr>
      </w:pPr>
      <w:r w:rsidRPr="007D59F6">
        <w:rPr>
          <w:rFonts w:cstheme="minorHAnsi"/>
          <w:lang w:val="mk-MK" w:eastAsia="en-GB"/>
        </w:rPr>
        <w:t>Доколку по 24 март 2022 година организацијата не ги затвори наодите, уверението за одобрување ќе биде повлечено, ограничено или суспендирано во дел или во целост.</w:t>
      </w:r>
    </w:p>
    <w:p w14:paraId="16F84309" w14:textId="74E95EE4" w:rsidR="00D86B42" w:rsidRPr="007D59F6" w:rsidRDefault="00D86B42" w:rsidP="00D86B42">
      <w:pPr>
        <w:spacing w:line="242" w:lineRule="auto"/>
        <w:ind w:left="720" w:right="10"/>
        <w:jc w:val="both"/>
        <w:rPr>
          <w:rFonts w:cstheme="minorHAnsi"/>
          <w:lang w:val="mk-MK" w:eastAsia="en-GB"/>
        </w:rPr>
      </w:pPr>
      <w:r w:rsidRPr="007D59F6">
        <w:rPr>
          <w:rFonts w:cstheme="minorHAnsi"/>
          <w:lang w:val="mk-MK" w:eastAsia="en-GB"/>
        </w:rPr>
        <w:t xml:space="preserve">6. Уверенијата и одобрувањата </w:t>
      </w:r>
      <w:r w:rsidR="00CA7849">
        <w:rPr>
          <w:rFonts w:cstheme="minorHAnsi"/>
          <w:lang w:val="mk-MK" w:eastAsia="en-GB"/>
        </w:rPr>
        <w:t>на</w:t>
      </w:r>
      <w:r w:rsidR="00CA7849" w:rsidRPr="007D59F6">
        <w:rPr>
          <w:rFonts w:cstheme="minorHAnsi"/>
          <w:lang w:val="mk-MK" w:eastAsia="en-GB"/>
        </w:rPr>
        <w:t xml:space="preserve"> </w:t>
      </w:r>
      <w:r w:rsidRPr="007D59F6">
        <w:rPr>
          <w:rFonts w:cstheme="minorHAnsi"/>
          <w:lang w:val="mk-MK" w:eastAsia="en-GB"/>
        </w:rPr>
        <w:t>програми</w:t>
      </w:r>
      <w:r>
        <w:rPr>
          <w:rFonts w:cstheme="minorHAnsi"/>
          <w:lang w:val="mk-MK" w:eastAsia="en-GB"/>
        </w:rPr>
        <w:t>те</w:t>
      </w:r>
      <w:r w:rsidRPr="007D59F6">
        <w:rPr>
          <w:rFonts w:cstheme="minorHAnsi"/>
          <w:lang w:val="mk-MK" w:eastAsia="en-GB"/>
        </w:rPr>
        <w:t xml:space="preserve"> за одржување на воздухоплови издадени во согласност со Регулативата (ЕУ) бр. 1321/2014 </w:t>
      </w:r>
      <w:r w:rsidR="00CA7849">
        <w:rPr>
          <w:rFonts w:cstheme="minorHAnsi"/>
          <w:lang w:val="mk-MK" w:eastAsia="en-GB"/>
        </w:rPr>
        <w:t>како што е применливо</w:t>
      </w:r>
      <w:r w:rsidRPr="007D59F6">
        <w:rPr>
          <w:rFonts w:cstheme="minorHAnsi"/>
          <w:lang w:val="mk-MK" w:eastAsia="en-GB"/>
        </w:rPr>
        <w:t xml:space="preserve"> пред 24 март 2020 година се сметаат за издадени во согласност со оваа регулатива.</w:t>
      </w:r>
    </w:p>
    <w:p w14:paraId="54F3DB9C" w14:textId="77777777" w:rsidR="007D59F6" w:rsidRPr="007D59F6" w:rsidRDefault="007D59F6" w:rsidP="007D59F6">
      <w:pPr>
        <w:pStyle w:val="ListParagraph"/>
        <w:ind w:right="10"/>
        <w:contextualSpacing w:val="0"/>
        <w:jc w:val="both"/>
        <w:rPr>
          <w:rFonts w:cstheme="minorHAnsi"/>
          <w:lang w:val="mk-MK" w:eastAsia="en-GB"/>
        </w:rPr>
      </w:pPr>
      <w:r w:rsidRPr="007D59F6">
        <w:rPr>
          <w:rFonts w:cstheme="minorHAnsi"/>
          <w:lang w:val="mk-MK" w:eastAsia="en-GB"/>
        </w:rPr>
        <w:t>______________</w:t>
      </w:r>
    </w:p>
    <w:p w14:paraId="2A3CD14E" w14:textId="77777777" w:rsidR="007D59F6" w:rsidRPr="007D59F6" w:rsidRDefault="007D59F6" w:rsidP="007D59F6">
      <w:pPr>
        <w:pStyle w:val="ListParagraph"/>
        <w:ind w:right="10"/>
        <w:contextualSpacing w:val="0"/>
        <w:jc w:val="both"/>
        <w:rPr>
          <w:rFonts w:cstheme="minorHAnsi"/>
          <w:lang w:val="mk-MK" w:eastAsia="en-GB"/>
        </w:rPr>
      </w:pPr>
      <w:r w:rsidRPr="007D59F6">
        <w:rPr>
          <w:rFonts w:cstheme="minorHAnsi"/>
          <w:lang w:val="mk-MK" w:eastAsia="en-GB"/>
        </w:rPr>
        <w:t>(*) Регулатива (ЕЕЗ) бр. 3922/91 на Советот од 16 декември 1991 година за усогласување на техничките услови и административните процедури во областа на цивилното воздухопловство (Сл. весник L 373, 31 декември 1991 година, стр. 4).“;</w:t>
      </w:r>
    </w:p>
    <w:p w14:paraId="5E4CAEBA" w14:textId="37EA468B" w:rsidR="006D357A" w:rsidRPr="007D59F6" w:rsidRDefault="006D357A" w:rsidP="007D59F6">
      <w:pPr>
        <w:pStyle w:val="ListParagraph"/>
        <w:numPr>
          <w:ilvl w:val="0"/>
          <w:numId w:val="2"/>
        </w:numPr>
        <w:spacing w:line="242" w:lineRule="auto"/>
        <w:ind w:left="709" w:right="10"/>
        <w:contextualSpacing w:val="0"/>
        <w:jc w:val="both"/>
        <w:rPr>
          <w:rFonts w:cstheme="minorHAnsi"/>
          <w:lang w:val="mk-MK" w:eastAsia="en-GB"/>
        </w:rPr>
      </w:pPr>
      <w:r w:rsidRPr="007D59F6">
        <w:rPr>
          <w:rFonts w:cstheme="minorHAnsi"/>
          <w:lang w:val="mk-MK"/>
        </w:rPr>
        <w:t xml:space="preserve">Анекс I (Дел – М) се изменува и дополнува во согласност со Анексот I </w:t>
      </w:r>
      <w:r w:rsidR="00CA7849">
        <w:rPr>
          <w:rFonts w:cstheme="minorHAnsi"/>
          <w:lang w:val="mk-MK"/>
        </w:rPr>
        <w:t>кон</w:t>
      </w:r>
      <w:r w:rsidR="00CA7849" w:rsidRPr="007D59F6">
        <w:rPr>
          <w:rFonts w:cstheme="minorHAnsi"/>
          <w:lang w:val="mk-MK"/>
        </w:rPr>
        <w:t xml:space="preserve"> </w:t>
      </w:r>
      <w:r w:rsidRPr="007D59F6">
        <w:rPr>
          <w:rFonts w:cstheme="minorHAnsi"/>
          <w:lang w:val="mk-MK"/>
        </w:rPr>
        <w:t>оваа регулатива;</w:t>
      </w:r>
    </w:p>
    <w:p w14:paraId="1C3BF012" w14:textId="31A103C3" w:rsidR="006D357A" w:rsidRPr="007D59F6" w:rsidRDefault="006D357A" w:rsidP="007D59F6">
      <w:pPr>
        <w:pStyle w:val="ListParagraph"/>
        <w:numPr>
          <w:ilvl w:val="0"/>
          <w:numId w:val="2"/>
        </w:numPr>
        <w:spacing w:line="242" w:lineRule="auto"/>
        <w:ind w:left="709" w:right="10"/>
        <w:contextualSpacing w:val="0"/>
        <w:jc w:val="both"/>
        <w:rPr>
          <w:rFonts w:cstheme="minorHAnsi"/>
          <w:lang w:val="mk-MK" w:eastAsia="en-GB"/>
        </w:rPr>
      </w:pPr>
      <w:r w:rsidRPr="007D59F6">
        <w:rPr>
          <w:rFonts w:cstheme="minorHAnsi"/>
          <w:lang w:val="mk-MK"/>
        </w:rPr>
        <w:t xml:space="preserve">Анекс </w:t>
      </w:r>
      <w:r w:rsidRPr="007D59F6">
        <w:rPr>
          <w:rFonts w:cstheme="minorHAnsi"/>
          <w:lang w:val="en-US"/>
        </w:rPr>
        <w:t>I</w:t>
      </w:r>
      <w:r w:rsidRPr="007D59F6">
        <w:rPr>
          <w:rFonts w:cstheme="minorHAnsi"/>
          <w:lang w:val="mk-MK"/>
        </w:rPr>
        <w:t>I (Дел–</w:t>
      </w:r>
      <w:r w:rsidRPr="007D59F6">
        <w:rPr>
          <w:rFonts w:cstheme="minorHAnsi"/>
          <w:lang w:val="en-US"/>
        </w:rPr>
        <w:t>145</w:t>
      </w:r>
      <w:r w:rsidRPr="007D59F6">
        <w:rPr>
          <w:rFonts w:cstheme="minorHAnsi"/>
          <w:lang w:val="mk-MK"/>
        </w:rPr>
        <w:t xml:space="preserve">) се изменува и дополнува во согласност со Анексот </w:t>
      </w:r>
      <w:r w:rsidRPr="007D59F6">
        <w:rPr>
          <w:rFonts w:cstheme="minorHAnsi"/>
          <w:lang w:val="en-US"/>
        </w:rPr>
        <w:t>I</w:t>
      </w:r>
      <w:r w:rsidRPr="007D59F6">
        <w:rPr>
          <w:rFonts w:cstheme="minorHAnsi"/>
          <w:lang w:val="mk-MK"/>
        </w:rPr>
        <w:t xml:space="preserve">I </w:t>
      </w:r>
      <w:r w:rsidR="00CA7849">
        <w:rPr>
          <w:rFonts w:cstheme="minorHAnsi"/>
          <w:lang w:val="mk-MK"/>
        </w:rPr>
        <w:t>кон</w:t>
      </w:r>
      <w:r w:rsidR="00CA7849" w:rsidRPr="007D59F6">
        <w:rPr>
          <w:rFonts w:cstheme="minorHAnsi"/>
          <w:lang w:val="mk-MK"/>
        </w:rPr>
        <w:t xml:space="preserve"> </w:t>
      </w:r>
      <w:r w:rsidRPr="007D59F6">
        <w:rPr>
          <w:rFonts w:cstheme="minorHAnsi"/>
          <w:lang w:val="mk-MK"/>
        </w:rPr>
        <w:t>оваа регулатива;</w:t>
      </w:r>
    </w:p>
    <w:p w14:paraId="427593EB" w14:textId="091A0B56" w:rsidR="006D357A" w:rsidRDefault="006D357A" w:rsidP="007D59F6">
      <w:pPr>
        <w:pStyle w:val="ListParagraph"/>
        <w:numPr>
          <w:ilvl w:val="0"/>
          <w:numId w:val="2"/>
        </w:numPr>
        <w:spacing w:line="242" w:lineRule="auto"/>
        <w:ind w:left="709" w:right="10"/>
        <w:contextualSpacing w:val="0"/>
        <w:jc w:val="both"/>
        <w:rPr>
          <w:rFonts w:cstheme="minorHAnsi"/>
          <w:lang w:val="mk-MK" w:eastAsia="en-GB"/>
        </w:rPr>
      </w:pPr>
      <w:r w:rsidRPr="007D59F6">
        <w:rPr>
          <w:rFonts w:cstheme="minorHAnsi"/>
          <w:lang w:val="mk-MK"/>
        </w:rPr>
        <w:t xml:space="preserve">Анекс </w:t>
      </w:r>
      <w:r w:rsidRPr="007D59F6">
        <w:rPr>
          <w:rFonts w:cstheme="minorHAnsi"/>
          <w:lang w:val="en-US"/>
        </w:rPr>
        <w:t>Vb</w:t>
      </w:r>
      <w:r w:rsidRPr="007D59F6">
        <w:rPr>
          <w:rFonts w:cstheme="minorHAnsi"/>
          <w:lang w:val="mk-MK"/>
        </w:rPr>
        <w:t xml:space="preserve"> (Дел–М</w:t>
      </w:r>
      <w:r w:rsidRPr="007D59F6">
        <w:rPr>
          <w:rFonts w:cstheme="minorHAnsi"/>
          <w:lang w:val="en-US"/>
        </w:rPr>
        <w:t>L</w:t>
      </w:r>
      <w:r w:rsidRPr="007D59F6">
        <w:rPr>
          <w:rFonts w:cstheme="minorHAnsi"/>
          <w:lang w:val="mk-MK"/>
        </w:rPr>
        <w:t>) се изменува</w:t>
      </w:r>
      <w:r w:rsidRPr="00230002">
        <w:rPr>
          <w:rFonts w:cstheme="minorHAnsi"/>
          <w:lang w:val="mk-MK"/>
        </w:rPr>
        <w:t xml:space="preserve"> </w:t>
      </w:r>
      <w:r>
        <w:rPr>
          <w:rFonts w:cstheme="minorHAnsi"/>
          <w:lang w:val="mk-MK"/>
        </w:rPr>
        <w:t xml:space="preserve">и дополнува </w:t>
      </w:r>
      <w:r w:rsidRPr="00230002">
        <w:rPr>
          <w:rFonts w:cstheme="minorHAnsi"/>
          <w:lang w:val="mk-MK"/>
        </w:rPr>
        <w:t>во согласност со Анексот I</w:t>
      </w:r>
      <w:r w:rsidR="00FD1F23">
        <w:rPr>
          <w:rFonts w:cstheme="minorHAnsi"/>
          <w:lang w:val="en-US"/>
        </w:rPr>
        <w:t>II</w:t>
      </w:r>
      <w:r w:rsidRPr="00230002">
        <w:rPr>
          <w:rFonts w:cstheme="minorHAnsi"/>
          <w:lang w:val="mk-MK"/>
        </w:rPr>
        <w:t xml:space="preserve"> </w:t>
      </w:r>
      <w:r w:rsidR="00CA7849">
        <w:rPr>
          <w:rFonts w:cstheme="minorHAnsi"/>
          <w:lang w:val="mk-MK"/>
        </w:rPr>
        <w:t>кон</w:t>
      </w:r>
      <w:r w:rsidR="00CA7849" w:rsidRPr="00230002">
        <w:rPr>
          <w:rFonts w:cstheme="minorHAnsi"/>
          <w:lang w:val="mk-MK"/>
        </w:rPr>
        <w:t xml:space="preserve"> </w:t>
      </w:r>
      <w:r w:rsidRPr="00230002">
        <w:rPr>
          <w:rFonts w:cstheme="minorHAnsi"/>
          <w:lang w:val="mk-MK"/>
        </w:rPr>
        <w:t>оваа регулатива;</w:t>
      </w:r>
    </w:p>
    <w:p w14:paraId="350329A5" w14:textId="65D3FFCA" w:rsidR="007D47AB" w:rsidRPr="007D47AB" w:rsidRDefault="007D47AB" w:rsidP="00D27F40">
      <w:pPr>
        <w:spacing w:line="242" w:lineRule="auto"/>
        <w:ind w:left="349" w:right="10"/>
        <w:jc w:val="center"/>
        <w:rPr>
          <w:rFonts w:cstheme="minorHAnsi"/>
          <w:i/>
          <w:iCs/>
          <w:lang w:val="mk-MK" w:eastAsia="en-GB"/>
        </w:rPr>
      </w:pPr>
      <w:r w:rsidRPr="007D47AB">
        <w:rPr>
          <w:rFonts w:cstheme="minorHAnsi"/>
          <w:i/>
          <w:iCs/>
          <w:lang w:val="mk-MK" w:eastAsia="en-GB"/>
        </w:rPr>
        <w:t>Член 2</w:t>
      </w:r>
    </w:p>
    <w:p w14:paraId="192397E2" w14:textId="559136C5" w:rsidR="00746677" w:rsidRPr="00230002" w:rsidRDefault="00746677" w:rsidP="00D27F40">
      <w:pPr>
        <w:pStyle w:val="ListParagraph"/>
        <w:spacing w:line="242" w:lineRule="auto"/>
        <w:ind w:left="0" w:right="10"/>
        <w:contextualSpacing w:val="0"/>
        <w:jc w:val="both"/>
        <w:rPr>
          <w:rFonts w:cstheme="minorHAnsi"/>
          <w:lang w:val="mk-MK" w:eastAsia="en-GB"/>
        </w:rPr>
      </w:pPr>
      <w:r w:rsidRPr="00230002">
        <w:rPr>
          <w:rFonts w:cstheme="minorHAnsi"/>
          <w:lang w:val="mk-MK" w:eastAsia="en-GB"/>
        </w:rPr>
        <w:t xml:space="preserve">Регулативата (ЕУ) бр. 1321/2014 се </w:t>
      </w:r>
      <w:r>
        <w:rPr>
          <w:rFonts w:cstheme="minorHAnsi"/>
          <w:lang w:val="mk-MK" w:eastAsia="en-GB"/>
        </w:rPr>
        <w:t xml:space="preserve">коригира </w:t>
      </w:r>
      <w:r w:rsidR="00330377">
        <w:rPr>
          <w:rFonts w:cstheme="minorHAnsi"/>
          <w:lang w:val="mk-MK" w:eastAsia="en-GB"/>
        </w:rPr>
        <w:t>како што следува</w:t>
      </w:r>
      <w:r w:rsidRPr="00230002">
        <w:rPr>
          <w:rFonts w:cstheme="minorHAnsi"/>
          <w:lang w:val="mk-MK" w:eastAsia="en-GB"/>
        </w:rPr>
        <w:t>:</w:t>
      </w:r>
    </w:p>
    <w:p w14:paraId="152AB6F6" w14:textId="79ABDCE3" w:rsidR="00746677" w:rsidRDefault="008F0C54" w:rsidP="00D27F40">
      <w:pPr>
        <w:pStyle w:val="ListParagraph"/>
        <w:numPr>
          <w:ilvl w:val="0"/>
          <w:numId w:val="4"/>
        </w:numPr>
        <w:spacing w:line="242" w:lineRule="auto"/>
        <w:ind w:right="10"/>
        <w:contextualSpacing w:val="0"/>
        <w:jc w:val="both"/>
        <w:rPr>
          <w:rFonts w:cstheme="minorHAnsi"/>
          <w:lang w:val="mk-MK" w:eastAsia="en-GB"/>
        </w:rPr>
      </w:pPr>
      <w:r>
        <w:rPr>
          <w:rFonts w:cstheme="minorHAnsi"/>
          <w:lang w:val="mk-MK" w:eastAsia="en-GB"/>
        </w:rPr>
        <w:t>с</w:t>
      </w:r>
      <w:r w:rsidR="00CC63CF">
        <w:rPr>
          <w:rFonts w:cstheme="minorHAnsi"/>
          <w:lang w:val="mk-MK" w:eastAsia="en-GB"/>
        </w:rPr>
        <w:t>тав 5 од</w:t>
      </w:r>
      <w:r w:rsidR="00746677">
        <w:rPr>
          <w:rFonts w:cstheme="minorHAnsi"/>
          <w:lang w:val="mk-MK" w:eastAsia="en-GB"/>
        </w:rPr>
        <w:t xml:space="preserve"> ч</w:t>
      </w:r>
      <w:r w:rsidR="00746677" w:rsidRPr="00230002">
        <w:rPr>
          <w:rFonts w:cstheme="minorHAnsi"/>
          <w:lang w:val="mk-MK" w:eastAsia="en-GB"/>
        </w:rPr>
        <w:t>лен 3</w:t>
      </w:r>
      <w:r w:rsidR="00746677">
        <w:rPr>
          <w:rFonts w:cstheme="minorHAnsi"/>
          <w:lang w:val="mk-MK" w:eastAsia="en-GB"/>
        </w:rPr>
        <w:t xml:space="preserve"> </w:t>
      </w:r>
      <w:r w:rsidR="00746677" w:rsidRPr="00230002">
        <w:rPr>
          <w:rFonts w:cstheme="minorHAnsi"/>
          <w:lang w:val="mk-MK" w:eastAsia="en-GB"/>
        </w:rPr>
        <w:t>се заменува со следново:</w:t>
      </w:r>
    </w:p>
    <w:p w14:paraId="6EAE1CF4" w14:textId="75C09F4E" w:rsidR="00746677" w:rsidRPr="00D631AB" w:rsidRDefault="00443565" w:rsidP="00443565">
      <w:pPr>
        <w:pStyle w:val="ListParagraph"/>
        <w:spacing w:line="242" w:lineRule="auto"/>
        <w:ind w:right="11"/>
        <w:contextualSpacing w:val="0"/>
        <w:jc w:val="both"/>
        <w:rPr>
          <w:rFonts w:cstheme="minorHAnsi"/>
          <w:lang w:val="mk-MK" w:eastAsia="en-GB"/>
        </w:rPr>
      </w:pPr>
      <w:r>
        <w:rPr>
          <w:rFonts w:cstheme="minorHAnsi"/>
          <w:lang w:val="mk-MK" w:eastAsia="en-GB"/>
        </w:rPr>
        <w:t>„</w:t>
      </w:r>
      <w:r w:rsidR="00D631AB" w:rsidRPr="00D631AB">
        <w:rPr>
          <w:rFonts w:cstheme="minorHAnsi"/>
          <w:lang w:val="mk-MK" w:eastAsia="en-GB"/>
        </w:rPr>
        <w:t>5. Програмите за одржување на воздухоплови за воздухоплови наведени во точката (а) од член 1 што ги исполнуваат условите наведени во точката М.А.302 од Анекс I (Дел-М) што се примен</w:t>
      </w:r>
      <w:r w:rsidR="00330377">
        <w:rPr>
          <w:rFonts w:cstheme="minorHAnsi"/>
          <w:lang w:val="mk-MK" w:eastAsia="en-GB"/>
        </w:rPr>
        <w:t>ливи</w:t>
      </w:r>
      <w:r w:rsidR="00D631AB" w:rsidRPr="00D631AB">
        <w:rPr>
          <w:rFonts w:cstheme="minorHAnsi"/>
          <w:lang w:val="mk-MK" w:eastAsia="en-GB"/>
        </w:rPr>
        <w:t xml:space="preserve"> пред </w:t>
      </w:r>
      <w:r w:rsidR="009F61CB">
        <w:rPr>
          <w:rFonts w:cstheme="minorHAnsi"/>
          <w:lang w:val="en-US" w:eastAsia="en-GB"/>
        </w:rPr>
        <w:t xml:space="preserve">24 </w:t>
      </w:r>
      <w:r w:rsidR="009F61CB">
        <w:rPr>
          <w:rFonts w:cstheme="minorHAnsi"/>
          <w:lang w:val="mk-MK" w:eastAsia="en-GB"/>
        </w:rPr>
        <w:t>март</w:t>
      </w:r>
      <w:r w:rsidR="00D631AB" w:rsidRPr="00D631AB">
        <w:rPr>
          <w:rFonts w:cstheme="minorHAnsi"/>
          <w:lang w:val="mk-MK" w:eastAsia="en-GB"/>
        </w:rPr>
        <w:t xml:space="preserve"> 20</w:t>
      </w:r>
      <w:r w:rsidR="009F61CB">
        <w:rPr>
          <w:rFonts w:cstheme="minorHAnsi"/>
          <w:lang w:val="mk-MK" w:eastAsia="en-GB"/>
        </w:rPr>
        <w:t>20</w:t>
      </w:r>
      <w:r w:rsidR="00D631AB" w:rsidRPr="00D631AB">
        <w:rPr>
          <w:rFonts w:cstheme="minorHAnsi"/>
          <w:lang w:val="mk-MK" w:eastAsia="en-GB"/>
        </w:rPr>
        <w:t xml:space="preserve"> година, се сметаат дека ги исполнува</w:t>
      </w:r>
      <w:r>
        <w:rPr>
          <w:rFonts w:cstheme="minorHAnsi"/>
          <w:lang w:val="mk-MK" w:eastAsia="en-GB"/>
        </w:rPr>
        <w:t>ат</w:t>
      </w:r>
      <w:r w:rsidR="00D631AB" w:rsidRPr="00D631AB">
        <w:rPr>
          <w:rFonts w:cstheme="minorHAnsi"/>
          <w:lang w:val="mk-MK" w:eastAsia="en-GB"/>
        </w:rPr>
        <w:t xml:space="preserve"> условите од точката М.А.302 од Анекс I (Дел - М) или од точка ML.А.302 од Анекс V</w:t>
      </w:r>
      <w:r w:rsidR="00D631AB" w:rsidRPr="00D631AB">
        <w:rPr>
          <w:rFonts w:cstheme="minorHAnsi"/>
          <w:lang w:val="en-US" w:eastAsia="en-GB"/>
        </w:rPr>
        <w:t>b</w:t>
      </w:r>
      <w:r w:rsidR="00D631AB" w:rsidRPr="00D631AB">
        <w:rPr>
          <w:rFonts w:cstheme="minorHAnsi"/>
          <w:lang w:val="mk-MK" w:eastAsia="en-GB"/>
        </w:rPr>
        <w:t xml:space="preserve"> (Дел - ML), во зависност </w:t>
      </w:r>
      <w:r>
        <w:rPr>
          <w:rFonts w:cstheme="minorHAnsi"/>
          <w:lang w:val="mk-MK" w:eastAsia="en-GB"/>
        </w:rPr>
        <w:t>од примената</w:t>
      </w:r>
      <w:r w:rsidR="00D631AB" w:rsidRPr="00D631AB">
        <w:rPr>
          <w:rFonts w:cstheme="minorHAnsi"/>
          <w:lang w:val="mk-MK" w:eastAsia="en-GB"/>
        </w:rPr>
        <w:t xml:space="preserve">, </w:t>
      </w:r>
      <w:r>
        <w:rPr>
          <w:rFonts w:cstheme="minorHAnsi"/>
          <w:lang w:val="mk-MK" w:eastAsia="en-GB"/>
        </w:rPr>
        <w:t xml:space="preserve">а </w:t>
      </w:r>
      <w:r w:rsidR="00D631AB" w:rsidRPr="00D631AB">
        <w:rPr>
          <w:rFonts w:cstheme="minorHAnsi"/>
          <w:lang w:val="mk-MK" w:eastAsia="en-GB"/>
        </w:rPr>
        <w:t>во согласност со ставовите 1 и 2.</w:t>
      </w:r>
      <w:r>
        <w:rPr>
          <w:rFonts w:cstheme="minorHAnsi"/>
          <w:lang w:val="mk-MK" w:eastAsia="en-GB"/>
        </w:rPr>
        <w:t>“</w:t>
      </w:r>
      <w:r w:rsidR="00746677" w:rsidRPr="00D631AB">
        <w:rPr>
          <w:rFonts w:cstheme="minorHAnsi"/>
          <w:lang w:val="en-US" w:eastAsia="en-GB"/>
        </w:rPr>
        <w:t>;</w:t>
      </w:r>
    </w:p>
    <w:p w14:paraId="6155663A" w14:textId="0140381E" w:rsidR="00443565" w:rsidRDefault="008F0C54" w:rsidP="00443565">
      <w:pPr>
        <w:pStyle w:val="ListParagraph"/>
        <w:numPr>
          <w:ilvl w:val="0"/>
          <w:numId w:val="4"/>
        </w:numPr>
        <w:spacing w:line="256" w:lineRule="auto"/>
        <w:ind w:right="11"/>
        <w:contextualSpacing w:val="0"/>
        <w:jc w:val="both"/>
        <w:rPr>
          <w:rFonts w:cstheme="minorHAnsi"/>
          <w:lang w:val="mk-MK" w:eastAsia="en-GB"/>
        </w:rPr>
      </w:pPr>
      <w:r>
        <w:rPr>
          <w:rFonts w:cstheme="minorHAnsi"/>
          <w:lang w:val="mk-MK" w:eastAsia="en-GB"/>
        </w:rPr>
        <w:t>с</w:t>
      </w:r>
      <w:r w:rsidR="00443565">
        <w:rPr>
          <w:rFonts w:cstheme="minorHAnsi"/>
          <w:lang w:val="mk-MK" w:eastAsia="en-GB"/>
        </w:rPr>
        <w:t>тав 1 од член 5 се заменува со следново:</w:t>
      </w:r>
    </w:p>
    <w:p w14:paraId="3A18AEF1" w14:textId="6D998E12" w:rsidR="00443565" w:rsidRDefault="00443565" w:rsidP="00443565">
      <w:pPr>
        <w:pStyle w:val="ListParagraph"/>
        <w:ind w:right="11"/>
        <w:contextualSpacing w:val="0"/>
        <w:jc w:val="both"/>
        <w:rPr>
          <w:rFonts w:cstheme="minorHAnsi"/>
          <w:lang w:val="mk-MK" w:eastAsia="en-GB"/>
        </w:rPr>
      </w:pPr>
      <w:r>
        <w:rPr>
          <w:rFonts w:cstheme="minorHAnsi"/>
          <w:lang w:val="mk-MK" w:eastAsia="en-GB"/>
        </w:rPr>
        <w:t>„1. Персоналот кој издава уверенија е квалификуван во согласност со условите од Анекс III (Дел-66), освен како што е предвидено во точките М.А.606(ж), М.А.607(б), М.А.801(в) и М.А.803 од Анекс I (Дел-М), во точките ML.A.801(в) и ML.A.803 од Анекс V</w:t>
      </w:r>
      <w:r>
        <w:rPr>
          <w:rFonts w:cstheme="minorHAnsi"/>
          <w:lang w:val="en-US" w:eastAsia="en-GB"/>
        </w:rPr>
        <w:t>b</w:t>
      </w:r>
      <w:r>
        <w:rPr>
          <w:rFonts w:cstheme="minorHAnsi"/>
          <w:lang w:val="mk-MK" w:eastAsia="en-GB"/>
        </w:rPr>
        <w:t xml:space="preserve"> (Дел - ML), </w:t>
      </w:r>
      <w:r>
        <w:rPr>
          <w:rFonts w:cstheme="minorHAnsi"/>
          <w:lang w:val="mk-MK" w:eastAsia="en-GB"/>
        </w:rPr>
        <w:lastRenderedPageBreak/>
        <w:t>CAO.А.040(б) и CAO.A.040(в) од Анекс Vd (Дел-CAO) и во точките 145.A.30 (ѕ) од Додаток IV од Анекс II (Дел - 145).“;</w:t>
      </w:r>
    </w:p>
    <w:p w14:paraId="7491A080" w14:textId="28820DF5" w:rsidR="00746677" w:rsidRDefault="008F0C54" w:rsidP="00D27F40">
      <w:pPr>
        <w:pStyle w:val="ListParagraph"/>
        <w:numPr>
          <w:ilvl w:val="0"/>
          <w:numId w:val="4"/>
        </w:numPr>
        <w:spacing w:line="242" w:lineRule="auto"/>
        <w:ind w:right="10"/>
        <w:contextualSpacing w:val="0"/>
        <w:jc w:val="both"/>
        <w:rPr>
          <w:rFonts w:cstheme="minorHAnsi"/>
          <w:lang w:val="mk-MK" w:eastAsia="en-GB"/>
        </w:rPr>
      </w:pPr>
      <w:r>
        <w:rPr>
          <w:rFonts w:cstheme="minorHAnsi"/>
          <w:lang w:val="mk-MK" w:eastAsia="en-GB"/>
        </w:rPr>
        <w:t>с</w:t>
      </w:r>
      <w:r w:rsidR="003D2438">
        <w:rPr>
          <w:rFonts w:cstheme="minorHAnsi"/>
          <w:lang w:val="mk-MK" w:eastAsia="en-GB"/>
        </w:rPr>
        <w:t>тав 7 од</w:t>
      </w:r>
      <w:r w:rsidR="00EE4ACA">
        <w:rPr>
          <w:rFonts w:cstheme="minorHAnsi"/>
          <w:lang w:val="mk-MK" w:eastAsia="en-GB"/>
        </w:rPr>
        <w:t xml:space="preserve"> член  8 се брише;</w:t>
      </w:r>
    </w:p>
    <w:p w14:paraId="2B3391C8" w14:textId="79AC79FB" w:rsidR="00EE4ACA" w:rsidRPr="00230002" w:rsidRDefault="00EE4ACA" w:rsidP="00D27F40">
      <w:pPr>
        <w:pStyle w:val="ListParagraph"/>
        <w:numPr>
          <w:ilvl w:val="0"/>
          <w:numId w:val="4"/>
        </w:numPr>
        <w:spacing w:line="242" w:lineRule="auto"/>
        <w:ind w:right="10"/>
        <w:contextualSpacing w:val="0"/>
        <w:jc w:val="both"/>
        <w:rPr>
          <w:rFonts w:cstheme="minorHAnsi"/>
          <w:lang w:val="mk-MK" w:eastAsia="en-GB"/>
        </w:rPr>
      </w:pPr>
      <w:r w:rsidRPr="00230002">
        <w:rPr>
          <w:rFonts w:cstheme="minorHAnsi"/>
          <w:lang w:val="mk-MK"/>
        </w:rPr>
        <w:t xml:space="preserve">Анекс I </w:t>
      </w:r>
      <w:r>
        <w:rPr>
          <w:rFonts w:cstheme="minorHAnsi"/>
          <w:lang w:val="mk-MK"/>
        </w:rPr>
        <w:t xml:space="preserve">(Дел–М) </w:t>
      </w:r>
      <w:r w:rsidRPr="00230002">
        <w:rPr>
          <w:rFonts w:cstheme="minorHAnsi"/>
          <w:lang w:val="mk-MK"/>
        </w:rPr>
        <w:t xml:space="preserve">се </w:t>
      </w:r>
      <w:r>
        <w:rPr>
          <w:rFonts w:cstheme="minorHAnsi"/>
          <w:lang w:val="mk-MK"/>
        </w:rPr>
        <w:t xml:space="preserve">коригира </w:t>
      </w:r>
      <w:r w:rsidRPr="00230002">
        <w:rPr>
          <w:rFonts w:cstheme="minorHAnsi"/>
          <w:lang w:val="mk-MK"/>
        </w:rPr>
        <w:t>во согласност со Анексот I</w:t>
      </w:r>
      <w:r>
        <w:rPr>
          <w:rFonts w:cstheme="minorHAnsi"/>
          <w:lang w:val="en-US"/>
        </w:rPr>
        <w:t>V</w:t>
      </w:r>
      <w:r w:rsidRPr="00230002">
        <w:rPr>
          <w:rFonts w:cstheme="minorHAnsi"/>
          <w:lang w:val="mk-MK"/>
        </w:rPr>
        <w:t xml:space="preserve"> </w:t>
      </w:r>
      <w:r w:rsidR="00056407">
        <w:rPr>
          <w:rFonts w:cstheme="minorHAnsi"/>
          <w:lang w:val="mk-MK"/>
        </w:rPr>
        <w:t>кон</w:t>
      </w:r>
      <w:r w:rsidRPr="00230002">
        <w:rPr>
          <w:rFonts w:cstheme="minorHAnsi"/>
          <w:lang w:val="mk-MK"/>
        </w:rPr>
        <w:t xml:space="preserve"> оваа регулатива;</w:t>
      </w:r>
    </w:p>
    <w:p w14:paraId="746C5E4D" w14:textId="68D07BC1" w:rsidR="00EE4ACA" w:rsidRPr="00230002" w:rsidRDefault="00EE4ACA" w:rsidP="00D27F40">
      <w:pPr>
        <w:pStyle w:val="ListParagraph"/>
        <w:numPr>
          <w:ilvl w:val="0"/>
          <w:numId w:val="4"/>
        </w:numPr>
        <w:spacing w:line="242" w:lineRule="auto"/>
        <w:ind w:right="10"/>
        <w:contextualSpacing w:val="0"/>
        <w:jc w:val="both"/>
        <w:rPr>
          <w:rFonts w:cstheme="minorHAnsi"/>
          <w:lang w:val="mk-MK" w:eastAsia="en-GB"/>
        </w:rPr>
      </w:pPr>
      <w:r w:rsidRPr="00230002">
        <w:rPr>
          <w:rFonts w:cstheme="minorHAnsi"/>
          <w:lang w:val="mk-MK"/>
        </w:rPr>
        <w:t>Анекс I</w:t>
      </w:r>
      <w:r>
        <w:rPr>
          <w:rFonts w:cstheme="minorHAnsi"/>
          <w:lang w:val="en-US"/>
        </w:rPr>
        <w:t>II</w:t>
      </w:r>
      <w:r w:rsidRPr="00230002">
        <w:rPr>
          <w:rFonts w:cstheme="minorHAnsi"/>
          <w:lang w:val="mk-MK"/>
        </w:rPr>
        <w:t xml:space="preserve"> </w:t>
      </w:r>
      <w:r>
        <w:rPr>
          <w:rFonts w:cstheme="minorHAnsi"/>
          <w:lang w:val="mk-MK"/>
        </w:rPr>
        <w:t>(Дел –</w:t>
      </w:r>
      <w:r w:rsidR="003D2438">
        <w:rPr>
          <w:rFonts w:cstheme="minorHAnsi"/>
          <w:lang w:val="mk-MK"/>
        </w:rPr>
        <w:t>6</w:t>
      </w:r>
      <w:r>
        <w:rPr>
          <w:rFonts w:cstheme="minorHAnsi"/>
          <w:lang w:val="en-US"/>
        </w:rPr>
        <w:t>6</w:t>
      </w:r>
      <w:r>
        <w:rPr>
          <w:rFonts w:cstheme="minorHAnsi"/>
          <w:lang w:val="mk-MK"/>
        </w:rPr>
        <w:t xml:space="preserve">) </w:t>
      </w:r>
      <w:r w:rsidRPr="00230002">
        <w:rPr>
          <w:rFonts w:cstheme="minorHAnsi"/>
          <w:lang w:val="mk-MK"/>
        </w:rPr>
        <w:t xml:space="preserve">се </w:t>
      </w:r>
      <w:r>
        <w:rPr>
          <w:rFonts w:cstheme="minorHAnsi"/>
          <w:lang w:val="mk-MK"/>
        </w:rPr>
        <w:t xml:space="preserve">коригира </w:t>
      </w:r>
      <w:r w:rsidRPr="00230002">
        <w:rPr>
          <w:rFonts w:cstheme="minorHAnsi"/>
          <w:lang w:val="mk-MK"/>
        </w:rPr>
        <w:t xml:space="preserve">во согласност со Анексот </w:t>
      </w:r>
      <w:r>
        <w:rPr>
          <w:rFonts w:cstheme="minorHAnsi"/>
          <w:lang w:val="en-US"/>
        </w:rPr>
        <w:t>V</w:t>
      </w:r>
      <w:r w:rsidRPr="00230002">
        <w:rPr>
          <w:rFonts w:cstheme="minorHAnsi"/>
          <w:lang w:val="mk-MK"/>
        </w:rPr>
        <w:t xml:space="preserve"> </w:t>
      </w:r>
      <w:r w:rsidR="00056407">
        <w:rPr>
          <w:rFonts w:cstheme="minorHAnsi"/>
          <w:lang w:val="mk-MK"/>
        </w:rPr>
        <w:t>кон</w:t>
      </w:r>
      <w:r w:rsidRPr="00230002">
        <w:rPr>
          <w:rFonts w:cstheme="minorHAnsi"/>
          <w:lang w:val="mk-MK"/>
        </w:rPr>
        <w:t xml:space="preserve"> оваа регулатива;</w:t>
      </w:r>
    </w:p>
    <w:p w14:paraId="7C6A9619" w14:textId="212898C5" w:rsidR="00EE4ACA" w:rsidRPr="00230002" w:rsidRDefault="00EE4ACA" w:rsidP="00D27F40">
      <w:pPr>
        <w:pStyle w:val="ListParagraph"/>
        <w:numPr>
          <w:ilvl w:val="0"/>
          <w:numId w:val="4"/>
        </w:numPr>
        <w:spacing w:line="242" w:lineRule="auto"/>
        <w:ind w:right="10"/>
        <w:contextualSpacing w:val="0"/>
        <w:jc w:val="both"/>
        <w:rPr>
          <w:rFonts w:cstheme="minorHAnsi"/>
          <w:lang w:val="mk-MK" w:eastAsia="en-GB"/>
        </w:rPr>
      </w:pPr>
      <w:r w:rsidRPr="00230002">
        <w:rPr>
          <w:rFonts w:cstheme="minorHAnsi"/>
          <w:lang w:val="mk-MK"/>
        </w:rPr>
        <w:t xml:space="preserve">Анекс </w:t>
      </w:r>
      <w:r>
        <w:rPr>
          <w:rFonts w:cstheme="minorHAnsi"/>
          <w:lang w:val="en-US"/>
        </w:rPr>
        <w:t>Vb</w:t>
      </w:r>
      <w:r w:rsidRPr="00230002">
        <w:rPr>
          <w:rFonts w:cstheme="minorHAnsi"/>
          <w:lang w:val="mk-MK"/>
        </w:rPr>
        <w:t xml:space="preserve"> </w:t>
      </w:r>
      <w:r>
        <w:rPr>
          <w:rFonts w:cstheme="minorHAnsi"/>
          <w:lang w:val="mk-MK"/>
        </w:rPr>
        <w:t>(Дел–М</w:t>
      </w:r>
      <w:r>
        <w:rPr>
          <w:rFonts w:cstheme="minorHAnsi"/>
          <w:lang w:val="en-US"/>
        </w:rPr>
        <w:t>L</w:t>
      </w:r>
      <w:r>
        <w:rPr>
          <w:rFonts w:cstheme="minorHAnsi"/>
          <w:lang w:val="mk-MK"/>
        </w:rPr>
        <w:t xml:space="preserve">) </w:t>
      </w:r>
      <w:r w:rsidRPr="00230002">
        <w:rPr>
          <w:rFonts w:cstheme="minorHAnsi"/>
          <w:lang w:val="mk-MK"/>
        </w:rPr>
        <w:t xml:space="preserve">се </w:t>
      </w:r>
      <w:r>
        <w:rPr>
          <w:rFonts w:cstheme="minorHAnsi"/>
          <w:lang w:val="mk-MK"/>
        </w:rPr>
        <w:t xml:space="preserve">коригира </w:t>
      </w:r>
      <w:r w:rsidRPr="00230002">
        <w:rPr>
          <w:rFonts w:cstheme="minorHAnsi"/>
          <w:lang w:val="mk-MK"/>
        </w:rPr>
        <w:t xml:space="preserve">во согласност со Анексот </w:t>
      </w:r>
      <w:r>
        <w:rPr>
          <w:rFonts w:cstheme="minorHAnsi"/>
          <w:lang w:val="en-US"/>
        </w:rPr>
        <w:t>V</w:t>
      </w:r>
      <w:r w:rsidRPr="00230002">
        <w:rPr>
          <w:rFonts w:cstheme="minorHAnsi"/>
          <w:lang w:val="mk-MK"/>
        </w:rPr>
        <w:t xml:space="preserve">I </w:t>
      </w:r>
      <w:r w:rsidR="00056407">
        <w:rPr>
          <w:rFonts w:cstheme="minorHAnsi"/>
          <w:lang w:val="mk-MK"/>
        </w:rPr>
        <w:t>кон</w:t>
      </w:r>
      <w:r w:rsidRPr="00230002">
        <w:rPr>
          <w:rFonts w:cstheme="minorHAnsi"/>
          <w:lang w:val="mk-MK"/>
        </w:rPr>
        <w:t xml:space="preserve"> оваа регулатива;</w:t>
      </w:r>
    </w:p>
    <w:p w14:paraId="200D2D1A" w14:textId="2D79887F" w:rsidR="00EE4ACA" w:rsidRPr="00230002" w:rsidRDefault="00EE4ACA" w:rsidP="00D27F40">
      <w:pPr>
        <w:pStyle w:val="ListParagraph"/>
        <w:numPr>
          <w:ilvl w:val="0"/>
          <w:numId w:val="4"/>
        </w:numPr>
        <w:spacing w:line="242" w:lineRule="auto"/>
        <w:ind w:right="10"/>
        <w:contextualSpacing w:val="0"/>
        <w:jc w:val="both"/>
        <w:rPr>
          <w:rFonts w:cstheme="minorHAnsi"/>
          <w:lang w:val="mk-MK" w:eastAsia="en-GB"/>
        </w:rPr>
      </w:pPr>
      <w:r w:rsidRPr="00230002">
        <w:rPr>
          <w:rFonts w:cstheme="minorHAnsi"/>
          <w:lang w:val="mk-MK"/>
        </w:rPr>
        <w:t xml:space="preserve">Анекс </w:t>
      </w:r>
      <w:r>
        <w:rPr>
          <w:rFonts w:cstheme="minorHAnsi"/>
          <w:lang w:val="en-US"/>
        </w:rPr>
        <w:t>Vd</w:t>
      </w:r>
      <w:r w:rsidRPr="00230002">
        <w:rPr>
          <w:rFonts w:cstheme="minorHAnsi"/>
          <w:lang w:val="mk-MK"/>
        </w:rPr>
        <w:t xml:space="preserve"> </w:t>
      </w:r>
      <w:r>
        <w:rPr>
          <w:rFonts w:cstheme="minorHAnsi"/>
          <w:lang w:val="mk-MK"/>
        </w:rPr>
        <w:t>(Дел–</w:t>
      </w:r>
      <w:r>
        <w:rPr>
          <w:rFonts w:cstheme="minorHAnsi"/>
          <w:lang w:val="en-US"/>
        </w:rPr>
        <w:t>CAO</w:t>
      </w:r>
      <w:r>
        <w:rPr>
          <w:rFonts w:cstheme="minorHAnsi"/>
          <w:lang w:val="mk-MK"/>
        </w:rPr>
        <w:t xml:space="preserve">) </w:t>
      </w:r>
      <w:r w:rsidRPr="00230002">
        <w:rPr>
          <w:rFonts w:cstheme="minorHAnsi"/>
          <w:lang w:val="mk-MK"/>
        </w:rPr>
        <w:t xml:space="preserve">се </w:t>
      </w:r>
      <w:r>
        <w:rPr>
          <w:rFonts w:cstheme="minorHAnsi"/>
          <w:lang w:val="mk-MK"/>
        </w:rPr>
        <w:t xml:space="preserve">коригира </w:t>
      </w:r>
      <w:r w:rsidRPr="00230002">
        <w:rPr>
          <w:rFonts w:cstheme="minorHAnsi"/>
          <w:lang w:val="mk-MK"/>
        </w:rPr>
        <w:t xml:space="preserve">во согласност со Анексот </w:t>
      </w:r>
      <w:r>
        <w:rPr>
          <w:rFonts w:cstheme="minorHAnsi"/>
          <w:lang w:val="en-US"/>
        </w:rPr>
        <w:t>VI</w:t>
      </w:r>
      <w:r w:rsidRPr="00230002">
        <w:rPr>
          <w:rFonts w:cstheme="minorHAnsi"/>
          <w:lang w:val="mk-MK"/>
        </w:rPr>
        <w:t xml:space="preserve">I </w:t>
      </w:r>
      <w:r w:rsidR="00056407">
        <w:rPr>
          <w:rFonts w:cstheme="minorHAnsi"/>
          <w:lang w:val="mk-MK"/>
        </w:rPr>
        <w:t>кон</w:t>
      </w:r>
      <w:r w:rsidRPr="00230002">
        <w:rPr>
          <w:rFonts w:cstheme="minorHAnsi"/>
          <w:lang w:val="mk-MK"/>
        </w:rPr>
        <w:t xml:space="preserve"> оваа регулатива;</w:t>
      </w:r>
    </w:p>
    <w:p w14:paraId="4389C666" w14:textId="62A801D1" w:rsidR="000E3CDB" w:rsidRPr="00230002" w:rsidRDefault="000E3CDB" w:rsidP="00D27F40">
      <w:pPr>
        <w:spacing w:line="242" w:lineRule="auto"/>
        <w:jc w:val="center"/>
        <w:rPr>
          <w:rFonts w:cstheme="minorHAnsi"/>
          <w:i/>
          <w:iCs/>
          <w:lang w:val="mk-MK"/>
        </w:rPr>
      </w:pPr>
      <w:r w:rsidRPr="00230002">
        <w:rPr>
          <w:rFonts w:cstheme="minorHAnsi"/>
          <w:i/>
          <w:iCs/>
          <w:lang w:val="mk-MK"/>
        </w:rPr>
        <w:t xml:space="preserve">Член </w:t>
      </w:r>
      <w:r w:rsidR="00791DC6">
        <w:rPr>
          <w:rFonts w:cstheme="minorHAnsi"/>
          <w:i/>
          <w:iCs/>
          <w:lang w:val="mk-MK"/>
        </w:rPr>
        <w:t>3</w:t>
      </w:r>
    </w:p>
    <w:p w14:paraId="178D0249" w14:textId="2A763C31" w:rsidR="000E3CDB" w:rsidRDefault="000E3CDB" w:rsidP="00D27F40">
      <w:pPr>
        <w:spacing w:line="242" w:lineRule="auto"/>
        <w:jc w:val="both"/>
        <w:rPr>
          <w:rFonts w:cstheme="minorHAnsi"/>
          <w:lang w:val="mk-MK"/>
        </w:rPr>
      </w:pPr>
      <w:r w:rsidRPr="00230002">
        <w:rPr>
          <w:rFonts w:cstheme="minorHAnsi"/>
          <w:lang w:val="mk-MK"/>
        </w:rPr>
        <w:t xml:space="preserve">Оваа регулатива влегува во сила на дваесеттиот ден по нејзиното објавување </w:t>
      </w:r>
      <w:r w:rsidRPr="00230002">
        <w:rPr>
          <w:rFonts w:cstheme="minorHAnsi"/>
          <w:i/>
          <w:iCs/>
          <w:lang w:val="mk-MK"/>
        </w:rPr>
        <w:t xml:space="preserve">во Службен весник на Европската </w:t>
      </w:r>
      <w:r w:rsidR="00056407">
        <w:rPr>
          <w:rFonts w:cstheme="minorHAnsi"/>
          <w:i/>
          <w:iCs/>
          <w:lang w:val="mk-MK"/>
        </w:rPr>
        <w:t>У</w:t>
      </w:r>
      <w:r w:rsidRPr="00230002">
        <w:rPr>
          <w:rFonts w:cstheme="minorHAnsi"/>
          <w:i/>
          <w:iCs/>
          <w:lang w:val="mk-MK"/>
        </w:rPr>
        <w:t>нија</w:t>
      </w:r>
      <w:r w:rsidRPr="00230002">
        <w:rPr>
          <w:rFonts w:cstheme="minorHAnsi"/>
          <w:lang w:val="mk-MK"/>
        </w:rPr>
        <w:t>.</w:t>
      </w:r>
    </w:p>
    <w:p w14:paraId="4E854295" w14:textId="2C476E37" w:rsidR="000E3CDB" w:rsidRPr="000E3CDB" w:rsidRDefault="000E3CDB" w:rsidP="00D27F40">
      <w:pPr>
        <w:spacing w:line="242" w:lineRule="auto"/>
        <w:jc w:val="both"/>
        <w:rPr>
          <w:rFonts w:cstheme="minorHAnsi"/>
          <w:lang w:val="mk-MK"/>
        </w:rPr>
      </w:pPr>
      <w:r>
        <w:rPr>
          <w:rFonts w:cstheme="minorHAnsi"/>
          <w:lang w:val="mk-MK"/>
        </w:rPr>
        <w:t xml:space="preserve">Член 1 се применува од 18 мај 2022 година, освен точката (1) од член 1 и точките (5), (6) и (8) од Анекс </w:t>
      </w:r>
      <w:r>
        <w:rPr>
          <w:rFonts w:cstheme="minorHAnsi"/>
          <w:lang w:val="en-US"/>
        </w:rPr>
        <w:t>I</w:t>
      </w:r>
      <w:r>
        <w:rPr>
          <w:rFonts w:cstheme="minorHAnsi"/>
          <w:lang w:val="mk-MK"/>
        </w:rPr>
        <w:t>, кои се применуваат од 18 мај 2021 година.</w:t>
      </w:r>
    </w:p>
    <w:p w14:paraId="114AF256" w14:textId="77777777" w:rsidR="005C6DD1" w:rsidRDefault="005C6DD1" w:rsidP="00D27F40">
      <w:pPr>
        <w:spacing w:line="242" w:lineRule="auto"/>
        <w:ind w:left="851"/>
        <w:jc w:val="both"/>
        <w:rPr>
          <w:rFonts w:cstheme="minorHAnsi"/>
          <w:lang w:val="mk-MK"/>
        </w:rPr>
      </w:pPr>
    </w:p>
    <w:p w14:paraId="16E72FB4" w14:textId="3763F8C2" w:rsidR="000E3CDB" w:rsidRPr="00230002" w:rsidRDefault="000E3CDB" w:rsidP="00D27F40">
      <w:pPr>
        <w:spacing w:line="242" w:lineRule="auto"/>
        <w:ind w:left="851"/>
        <w:jc w:val="both"/>
        <w:rPr>
          <w:rFonts w:cstheme="minorHAnsi"/>
          <w:lang w:val="mk-MK"/>
        </w:rPr>
      </w:pPr>
      <w:r w:rsidRPr="00230002">
        <w:rPr>
          <w:rFonts w:cstheme="minorHAnsi"/>
          <w:lang w:val="mk-MK"/>
        </w:rPr>
        <w:t>Оваа регулатива е целосно обврзувачка и директно применлива во сите земји–членки.</w:t>
      </w:r>
    </w:p>
    <w:p w14:paraId="3E1DCE41" w14:textId="5686F334" w:rsidR="000E3CDB" w:rsidRPr="00230002" w:rsidRDefault="000E3CDB" w:rsidP="00D27F40">
      <w:pPr>
        <w:spacing w:line="242" w:lineRule="auto"/>
        <w:ind w:left="851"/>
        <w:jc w:val="both"/>
        <w:rPr>
          <w:rFonts w:cstheme="minorHAnsi"/>
          <w:lang w:val="mk-MK"/>
        </w:rPr>
      </w:pPr>
      <w:r w:rsidRPr="00230002">
        <w:rPr>
          <w:rFonts w:cstheme="minorHAnsi"/>
          <w:lang w:val="mk-MK"/>
        </w:rPr>
        <w:t xml:space="preserve">Брисел, </w:t>
      </w:r>
      <w:r w:rsidR="005C6DD1">
        <w:rPr>
          <w:rFonts w:cstheme="minorHAnsi"/>
          <w:lang w:val="mk-MK"/>
        </w:rPr>
        <w:t xml:space="preserve">26 март </w:t>
      </w:r>
      <w:r w:rsidRPr="00230002">
        <w:rPr>
          <w:rFonts w:cstheme="minorHAnsi"/>
          <w:lang w:val="mk-MK"/>
        </w:rPr>
        <w:t>20</w:t>
      </w:r>
      <w:r w:rsidR="005C6DD1">
        <w:rPr>
          <w:rFonts w:cstheme="minorHAnsi"/>
          <w:lang w:val="mk-MK"/>
        </w:rPr>
        <w:t>21</w:t>
      </w:r>
      <w:r w:rsidRPr="00230002">
        <w:rPr>
          <w:rFonts w:cstheme="minorHAnsi"/>
          <w:lang w:val="mk-MK"/>
        </w:rPr>
        <w:t xml:space="preserve"> година.</w:t>
      </w:r>
    </w:p>
    <w:p w14:paraId="53AF2E01" w14:textId="77777777" w:rsidR="00FB6B7A" w:rsidRPr="00EE4ACA" w:rsidRDefault="00FB6B7A" w:rsidP="00D27F40">
      <w:pPr>
        <w:spacing w:line="242" w:lineRule="auto"/>
        <w:ind w:right="10"/>
        <w:jc w:val="both"/>
        <w:rPr>
          <w:rFonts w:cstheme="minorHAnsi"/>
          <w:lang w:val="mk-MK" w:eastAsia="en-GB"/>
        </w:rPr>
      </w:pPr>
    </w:p>
    <w:p w14:paraId="2464ECF0" w14:textId="77777777" w:rsidR="00A77078" w:rsidRPr="00A77078" w:rsidRDefault="00A77078" w:rsidP="00D27F40">
      <w:pPr>
        <w:spacing w:line="242" w:lineRule="auto"/>
        <w:ind w:left="4820"/>
        <w:jc w:val="center"/>
        <w:rPr>
          <w:rFonts w:eastAsia="Calibri" w:cstheme="minorHAnsi"/>
          <w:lang w:val="mk-MK"/>
        </w:rPr>
      </w:pPr>
      <w:r w:rsidRPr="00A77078">
        <w:rPr>
          <w:rFonts w:eastAsia="Calibri" w:cstheme="minorHAnsi"/>
          <w:lang w:val="mk-MK"/>
        </w:rPr>
        <w:t>За Комисијата</w:t>
      </w:r>
    </w:p>
    <w:p w14:paraId="4EE2720D" w14:textId="77777777" w:rsidR="00A77078" w:rsidRPr="00A77078" w:rsidRDefault="00A77078" w:rsidP="00D27F40">
      <w:pPr>
        <w:spacing w:line="242" w:lineRule="auto"/>
        <w:ind w:left="4820"/>
        <w:jc w:val="center"/>
        <w:rPr>
          <w:rFonts w:eastAsia="Calibri" w:cstheme="minorHAnsi"/>
          <w:lang w:val="mk-MK"/>
        </w:rPr>
      </w:pPr>
      <w:r w:rsidRPr="00A77078">
        <w:rPr>
          <w:rFonts w:eastAsia="Calibri" w:cstheme="minorHAnsi"/>
          <w:lang w:val="mk-MK"/>
        </w:rPr>
        <w:t>Претседател</w:t>
      </w:r>
    </w:p>
    <w:p w14:paraId="603E45C5" w14:textId="77777777" w:rsidR="00A77078" w:rsidRPr="00A77078" w:rsidRDefault="00A77078" w:rsidP="00D27F40">
      <w:pPr>
        <w:spacing w:line="242" w:lineRule="auto"/>
        <w:ind w:left="4820"/>
        <w:jc w:val="center"/>
        <w:rPr>
          <w:rFonts w:eastAsia="Calibri" w:cstheme="minorHAnsi"/>
          <w:lang w:val="mk-MK"/>
        </w:rPr>
      </w:pPr>
      <w:r w:rsidRPr="00A77078">
        <w:rPr>
          <w:rFonts w:eastAsia="Calibri" w:cstheme="minorHAnsi"/>
          <w:lang w:val="mk-MK"/>
        </w:rPr>
        <w:t>Урсула ВОН ДЕР ЛЕЈЕН</w:t>
      </w:r>
    </w:p>
    <w:p w14:paraId="500789BB" w14:textId="77777777" w:rsidR="00A77078" w:rsidRPr="00A77078" w:rsidRDefault="00A77078" w:rsidP="00D27F40">
      <w:pPr>
        <w:spacing w:line="242" w:lineRule="auto"/>
        <w:rPr>
          <w:rFonts w:eastAsia="Calibri" w:cstheme="minorHAnsi"/>
          <w:lang w:val="mk-MK"/>
        </w:rPr>
      </w:pPr>
    </w:p>
    <w:p w14:paraId="4C3BABBE" w14:textId="77777777" w:rsidR="00A77078" w:rsidRPr="00A77078" w:rsidRDefault="00A77078" w:rsidP="00D27F40">
      <w:pPr>
        <w:spacing w:line="242" w:lineRule="auto"/>
        <w:jc w:val="center"/>
        <w:rPr>
          <w:rFonts w:eastAsia="Calibri" w:cstheme="minorHAnsi"/>
          <w:lang w:val="mk-MK"/>
        </w:rPr>
      </w:pPr>
      <w:r w:rsidRPr="00A77078">
        <w:rPr>
          <w:rFonts w:eastAsia="Calibri" w:cstheme="minorHAnsi"/>
          <w:lang w:val="mk-MK"/>
        </w:rPr>
        <w:t>-------</w:t>
      </w:r>
    </w:p>
    <w:p w14:paraId="1192161A" w14:textId="35FD4653" w:rsidR="00A77078" w:rsidRDefault="00A77078" w:rsidP="00D27F40">
      <w:pPr>
        <w:spacing w:line="242" w:lineRule="auto"/>
        <w:rPr>
          <w:rFonts w:cstheme="minorHAnsi"/>
          <w:lang w:val="mk-MK" w:eastAsia="en-GB"/>
        </w:rPr>
      </w:pPr>
      <w:r>
        <w:rPr>
          <w:rFonts w:cstheme="minorHAnsi"/>
          <w:lang w:val="mk-MK" w:eastAsia="en-GB"/>
        </w:rPr>
        <w:br w:type="page"/>
      </w:r>
    </w:p>
    <w:p w14:paraId="5EF1C2E5" w14:textId="77777777" w:rsidR="00A77078" w:rsidRPr="007F75AF" w:rsidRDefault="00A77078" w:rsidP="00A3719C">
      <w:pPr>
        <w:spacing w:line="242" w:lineRule="auto"/>
        <w:jc w:val="center"/>
        <w:rPr>
          <w:rFonts w:cstheme="minorHAnsi"/>
          <w:i/>
          <w:iCs/>
          <w:lang w:val="mk-MK"/>
        </w:rPr>
      </w:pPr>
      <w:r w:rsidRPr="00A77078">
        <w:rPr>
          <w:rFonts w:cstheme="minorHAnsi"/>
          <w:i/>
          <w:iCs/>
          <w:lang w:val="mk-MK"/>
        </w:rPr>
        <w:lastRenderedPageBreak/>
        <w:t>АНЕКС I</w:t>
      </w:r>
    </w:p>
    <w:p w14:paraId="7BCEC03A" w14:textId="14EFE54B" w:rsidR="00A77078" w:rsidRPr="00A77078" w:rsidRDefault="00A77078" w:rsidP="00A3719C">
      <w:pPr>
        <w:spacing w:line="242" w:lineRule="auto"/>
        <w:jc w:val="both"/>
        <w:rPr>
          <w:rFonts w:cstheme="minorHAnsi"/>
          <w:lang w:val="mk-MK"/>
        </w:rPr>
      </w:pPr>
      <w:r w:rsidRPr="00A77078">
        <w:rPr>
          <w:rFonts w:cstheme="minorHAnsi"/>
          <w:lang w:val="mk-MK"/>
        </w:rPr>
        <w:t xml:space="preserve">Анекс I </w:t>
      </w:r>
      <w:r w:rsidR="00D52FCF">
        <w:rPr>
          <w:rFonts w:cstheme="minorHAnsi"/>
          <w:lang w:val="mk-MK"/>
        </w:rPr>
        <w:t xml:space="preserve">кон </w:t>
      </w:r>
      <w:r w:rsidRPr="00A77078">
        <w:rPr>
          <w:rFonts w:cstheme="minorHAnsi"/>
          <w:lang w:val="mk-MK"/>
        </w:rPr>
        <w:t xml:space="preserve">Регулативата (ЕУ) бр. </w:t>
      </w:r>
      <w:r>
        <w:rPr>
          <w:rFonts w:cstheme="minorHAnsi"/>
          <w:lang w:val="mk-MK"/>
        </w:rPr>
        <w:t xml:space="preserve">1321/2014 </w:t>
      </w:r>
      <w:r w:rsidRPr="00A77078">
        <w:rPr>
          <w:rFonts w:cstheme="minorHAnsi"/>
          <w:lang w:val="mk-MK"/>
        </w:rPr>
        <w:t>се изменува и дополнува како што следува:</w:t>
      </w:r>
    </w:p>
    <w:p w14:paraId="45B166A2" w14:textId="37AE193B" w:rsidR="00A77078" w:rsidRDefault="008F0C54" w:rsidP="00A3719C">
      <w:pPr>
        <w:pStyle w:val="ListParagraph"/>
        <w:numPr>
          <w:ilvl w:val="0"/>
          <w:numId w:val="5"/>
        </w:numPr>
        <w:spacing w:line="242" w:lineRule="auto"/>
        <w:ind w:left="426"/>
        <w:contextualSpacing w:val="0"/>
        <w:jc w:val="both"/>
        <w:rPr>
          <w:rFonts w:cstheme="minorHAnsi"/>
          <w:lang w:val="mk-MK"/>
        </w:rPr>
      </w:pPr>
      <w:r>
        <w:rPr>
          <w:rFonts w:cstheme="minorHAnsi"/>
          <w:lang w:val="mk-MK"/>
        </w:rPr>
        <w:t>в</w:t>
      </w:r>
      <w:r w:rsidR="00A77078">
        <w:rPr>
          <w:rFonts w:cstheme="minorHAnsi"/>
          <w:lang w:val="mk-MK"/>
        </w:rPr>
        <w:t xml:space="preserve">о точката </w:t>
      </w:r>
      <w:r w:rsidR="00A77078">
        <w:rPr>
          <w:rFonts w:cstheme="minorHAnsi"/>
          <w:lang w:val="en-US"/>
        </w:rPr>
        <w:t>M.A.305(</w:t>
      </w:r>
      <w:r w:rsidR="00DE1200">
        <w:rPr>
          <w:rFonts w:cstheme="minorHAnsi"/>
          <w:lang w:val="mk-MK"/>
        </w:rPr>
        <w:t>д</w:t>
      </w:r>
      <w:r w:rsidR="00A77078">
        <w:rPr>
          <w:rFonts w:cstheme="minorHAnsi"/>
          <w:lang w:val="en-US"/>
        </w:rPr>
        <w:t xml:space="preserve">)(3), </w:t>
      </w:r>
      <w:r w:rsidR="00A77078">
        <w:rPr>
          <w:rFonts w:cstheme="minorHAnsi"/>
          <w:lang w:val="mk-MK"/>
        </w:rPr>
        <w:t xml:space="preserve">точката </w:t>
      </w:r>
      <w:r w:rsidR="00A77078">
        <w:rPr>
          <w:rFonts w:cstheme="minorHAnsi"/>
          <w:lang w:val="en-US"/>
        </w:rPr>
        <w:t xml:space="preserve">(iii) </w:t>
      </w:r>
      <w:r w:rsidR="00A77078">
        <w:rPr>
          <w:rFonts w:cstheme="minorHAnsi"/>
          <w:lang w:val="mk-MK"/>
        </w:rPr>
        <w:t>се заменува со следново</w:t>
      </w:r>
      <w:r w:rsidR="00A77078" w:rsidRPr="00A77078">
        <w:rPr>
          <w:rFonts w:cstheme="minorHAnsi"/>
          <w:lang w:val="mk-MK"/>
        </w:rPr>
        <w:t>:</w:t>
      </w:r>
    </w:p>
    <w:p w14:paraId="7FC8E7D6" w14:textId="523C1848" w:rsidR="00A77078" w:rsidRDefault="00DA7F70" w:rsidP="00861042">
      <w:pPr>
        <w:spacing w:before="184" w:line="242" w:lineRule="auto"/>
        <w:ind w:left="993" w:right="125" w:hanging="567"/>
        <w:jc w:val="both"/>
        <w:rPr>
          <w:rFonts w:cstheme="minorHAnsi"/>
          <w:lang w:val="en-US"/>
        </w:rPr>
      </w:pPr>
      <w:r>
        <w:rPr>
          <w:rFonts w:cstheme="minorHAnsi"/>
          <w:lang w:val="mk-MK"/>
        </w:rPr>
        <w:t>„</w:t>
      </w:r>
      <w:r>
        <w:rPr>
          <w:rFonts w:cstheme="minorHAnsi"/>
          <w:lang w:val="en-US"/>
        </w:rPr>
        <w:t>(iii)</w:t>
      </w:r>
      <w:r w:rsidR="00861042">
        <w:rPr>
          <w:rFonts w:cstheme="minorHAnsi"/>
          <w:lang w:val="mk-MK"/>
        </w:rPr>
        <w:t xml:space="preserve"> </w:t>
      </w:r>
      <w:r w:rsidR="00861042">
        <w:rPr>
          <w:rFonts w:cstheme="minorHAnsi"/>
          <w:lang w:val="mk-MK"/>
        </w:rPr>
        <w:tab/>
      </w:r>
      <w:r w:rsidRPr="00DA7F70">
        <w:rPr>
          <w:rFonts w:eastAsia="Times New Roman" w:cstheme="minorHAnsi"/>
          <w:lang w:val="mk-MK" w:eastAsia="en-GB"/>
        </w:rPr>
        <w:t xml:space="preserve">CRS и изјавата за прифаќање на сопственикот за секој составен дел кој е </w:t>
      </w:r>
      <w:r w:rsidR="00973BA0">
        <w:rPr>
          <w:rFonts w:eastAsia="Times New Roman" w:cstheme="minorHAnsi"/>
          <w:lang w:val="mk-MK" w:eastAsia="en-GB"/>
        </w:rPr>
        <w:t>инсталиран</w:t>
      </w:r>
      <w:r w:rsidRPr="00DA7F70">
        <w:rPr>
          <w:rFonts w:eastAsia="Times New Roman" w:cstheme="minorHAnsi"/>
          <w:lang w:val="mk-MK" w:eastAsia="en-GB"/>
        </w:rPr>
        <w:t xml:space="preserve"> во воздухопловот ELA2 без Формулар 1 на EASA во согласност со </w:t>
      </w:r>
      <w:r w:rsidR="00422532">
        <w:rPr>
          <w:rFonts w:eastAsia="Times New Roman" w:cstheme="minorHAnsi"/>
          <w:lang w:val="mk-MK" w:eastAsia="en-GB"/>
        </w:rPr>
        <w:t xml:space="preserve">точката </w:t>
      </w:r>
      <w:r w:rsidRPr="00DA7F70">
        <w:rPr>
          <w:rFonts w:eastAsia="Times New Roman" w:cstheme="minorHAnsi"/>
          <w:lang w:val="mk-MK" w:eastAsia="en-GB"/>
        </w:rPr>
        <w:t>21.A.307</w:t>
      </w:r>
      <w:r w:rsidR="00422532">
        <w:rPr>
          <w:rFonts w:eastAsia="Times New Roman" w:cstheme="minorHAnsi"/>
          <w:lang w:val="mk-MK" w:eastAsia="en-GB"/>
        </w:rPr>
        <w:t>(б)(2)</w:t>
      </w:r>
      <w:r w:rsidRPr="00DA7F70">
        <w:rPr>
          <w:rFonts w:eastAsia="Times New Roman" w:cstheme="minorHAnsi"/>
          <w:lang w:val="mk-MK" w:eastAsia="en-GB"/>
        </w:rPr>
        <w:t xml:space="preserve"> од Анекс I (Дел</w:t>
      </w:r>
      <w:r w:rsidR="003C3321">
        <w:rPr>
          <w:rFonts w:eastAsia="Times New Roman" w:cstheme="minorHAnsi"/>
          <w:lang w:val="mk-MK" w:eastAsia="en-GB"/>
        </w:rPr>
        <w:t xml:space="preserve"> </w:t>
      </w:r>
      <w:r w:rsidRPr="00DA7F70">
        <w:rPr>
          <w:rFonts w:eastAsia="Times New Roman" w:cstheme="minorHAnsi"/>
          <w:lang w:val="mk-MK" w:eastAsia="en-GB"/>
        </w:rPr>
        <w:t xml:space="preserve">21) </w:t>
      </w:r>
      <w:r w:rsidR="0066419F">
        <w:rPr>
          <w:rFonts w:eastAsia="Times New Roman" w:cstheme="minorHAnsi"/>
          <w:lang w:val="mk-MK" w:eastAsia="en-GB"/>
        </w:rPr>
        <w:t>кон</w:t>
      </w:r>
      <w:r w:rsidRPr="00DA7F70">
        <w:rPr>
          <w:rFonts w:eastAsia="Times New Roman" w:cstheme="minorHAnsi"/>
          <w:lang w:val="mk-MK" w:eastAsia="en-GB"/>
        </w:rPr>
        <w:t xml:space="preserve"> Регулативата (ЕУ) бр. 748/2012, </w:t>
      </w:r>
      <w:r w:rsidR="0066419F">
        <w:rPr>
          <w:rFonts w:eastAsia="Times New Roman" w:cstheme="minorHAnsi"/>
          <w:lang w:val="mk-MK" w:eastAsia="en-GB"/>
        </w:rPr>
        <w:t xml:space="preserve">но </w:t>
      </w:r>
      <w:r w:rsidRPr="00DA7F70">
        <w:rPr>
          <w:rFonts w:eastAsia="Times New Roman" w:cstheme="minorHAnsi"/>
          <w:lang w:val="mk-MK" w:eastAsia="en-GB"/>
        </w:rPr>
        <w:t>за период кој не е пократок од 36 месеци.</w:t>
      </w:r>
      <w:r>
        <w:rPr>
          <w:rFonts w:eastAsia="Times New Roman" w:cstheme="minorHAnsi"/>
          <w:lang w:val="mk-MK" w:eastAsia="en-GB"/>
        </w:rPr>
        <w:t>“</w:t>
      </w:r>
      <w:r w:rsidR="00A77078" w:rsidRPr="00DA7F70">
        <w:rPr>
          <w:rFonts w:cstheme="minorHAnsi"/>
          <w:lang w:val="en-US"/>
        </w:rPr>
        <w:t>;</w:t>
      </w:r>
    </w:p>
    <w:p w14:paraId="1C8026E3" w14:textId="13632747" w:rsidR="00A77078" w:rsidRDefault="0019022F" w:rsidP="00A925C4">
      <w:pPr>
        <w:pStyle w:val="ListParagraph"/>
        <w:numPr>
          <w:ilvl w:val="0"/>
          <w:numId w:val="5"/>
        </w:numPr>
        <w:spacing w:line="242" w:lineRule="auto"/>
        <w:ind w:left="426"/>
        <w:contextualSpacing w:val="0"/>
        <w:jc w:val="both"/>
        <w:rPr>
          <w:rFonts w:cstheme="minorHAnsi"/>
          <w:lang w:val="mk-MK"/>
        </w:rPr>
      </w:pPr>
      <w:r>
        <w:rPr>
          <w:rFonts w:cstheme="minorHAnsi"/>
          <w:lang w:val="mk-MK"/>
        </w:rPr>
        <w:t>в</w:t>
      </w:r>
      <w:r w:rsidR="00A77078">
        <w:rPr>
          <w:rFonts w:cstheme="minorHAnsi"/>
          <w:lang w:val="mk-MK"/>
        </w:rPr>
        <w:t xml:space="preserve">о точката </w:t>
      </w:r>
      <w:r w:rsidR="00A77078">
        <w:rPr>
          <w:rFonts w:cstheme="minorHAnsi"/>
          <w:lang w:val="en-US"/>
        </w:rPr>
        <w:t>M.A.</w:t>
      </w:r>
      <w:r w:rsidR="00A3719C">
        <w:rPr>
          <w:rFonts w:cstheme="minorHAnsi"/>
          <w:lang w:val="mk-MK"/>
        </w:rPr>
        <w:t>401</w:t>
      </w:r>
      <w:r w:rsidR="00A77078">
        <w:rPr>
          <w:rFonts w:cstheme="minorHAnsi"/>
          <w:lang w:val="en-US"/>
        </w:rPr>
        <w:t xml:space="preserve">, </w:t>
      </w:r>
      <w:r w:rsidR="00A77078">
        <w:rPr>
          <w:rFonts w:cstheme="minorHAnsi"/>
          <w:lang w:val="mk-MK"/>
        </w:rPr>
        <w:t xml:space="preserve">точката </w:t>
      </w:r>
      <w:r w:rsidR="00A77078">
        <w:rPr>
          <w:rFonts w:cstheme="minorHAnsi"/>
          <w:lang w:val="en-US"/>
        </w:rPr>
        <w:t>(</w:t>
      </w:r>
      <w:r w:rsidR="00A3719C">
        <w:rPr>
          <w:rFonts w:cstheme="minorHAnsi"/>
          <w:lang w:val="mk-MK"/>
        </w:rPr>
        <w:t>б</w:t>
      </w:r>
      <w:r w:rsidR="00A77078">
        <w:rPr>
          <w:rFonts w:cstheme="minorHAnsi"/>
          <w:lang w:val="en-US"/>
        </w:rPr>
        <w:t xml:space="preserve">) </w:t>
      </w:r>
      <w:r w:rsidR="00A77078">
        <w:rPr>
          <w:rFonts w:cstheme="minorHAnsi"/>
          <w:lang w:val="mk-MK"/>
        </w:rPr>
        <w:t>се заменува со следново</w:t>
      </w:r>
      <w:r w:rsidR="00A77078" w:rsidRPr="00A77078">
        <w:rPr>
          <w:rFonts w:cstheme="minorHAnsi"/>
          <w:lang w:val="mk-MK"/>
        </w:rPr>
        <w:t>:</w:t>
      </w:r>
    </w:p>
    <w:p w14:paraId="03CB840C" w14:textId="667C582C" w:rsidR="00DA21E6" w:rsidRPr="00DA21E6" w:rsidRDefault="00DA21E6" w:rsidP="00A925C4">
      <w:pPr>
        <w:pStyle w:val="ListParagraph"/>
        <w:spacing w:line="242" w:lineRule="auto"/>
        <w:ind w:left="426"/>
        <w:contextualSpacing w:val="0"/>
        <w:jc w:val="both"/>
        <w:rPr>
          <w:rFonts w:cstheme="minorHAnsi"/>
          <w:lang w:val="mk-MK"/>
        </w:rPr>
      </w:pPr>
      <w:r>
        <w:rPr>
          <w:rFonts w:cstheme="minorHAnsi"/>
          <w:lang w:val="mk-MK"/>
        </w:rPr>
        <w:t>„</w:t>
      </w:r>
      <w:r w:rsidRPr="00DA21E6">
        <w:rPr>
          <w:rFonts w:cstheme="minorHAnsi"/>
          <w:lang w:val="mk-MK"/>
        </w:rPr>
        <w:t>(б)</w:t>
      </w:r>
      <w:r>
        <w:rPr>
          <w:rFonts w:cstheme="minorHAnsi"/>
          <w:lang w:val="mk-MK"/>
        </w:rPr>
        <w:t xml:space="preserve"> </w:t>
      </w:r>
      <w:r w:rsidRPr="00DA21E6">
        <w:rPr>
          <w:rFonts w:cstheme="minorHAnsi"/>
          <w:lang w:val="mk-MK"/>
        </w:rPr>
        <w:t xml:space="preserve">За целите на овој </w:t>
      </w:r>
      <w:r>
        <w:rPr>
          <w:rFonts w:cstheme="minorHAnsi"/>
          <w:lang w:val="mk-MK"/>
        </w:rPr>
        <w:t>анекс</w:t>
      </w:r>
      <w:r w:rsidRPr="00DA21E6">
        <w:rPr>
          <w:rFonts w:cstheme="minorHAnsi"/>
          <w:lang w:val="mk-MK"/>
        </w:rPr>
        <w:t>, применливи податоци за одржување се</w:t>
      </w:r>
      <w:r>
        <w:rPr>
          <w:rFonts w:cstheme="minorHAnsi"/>
          <w:lang w:val="mk-MK"/>
        </w:rPr>
        <w:t xml:space="preserve"> било ко</w:t>
      </w:r>
      <w:r w:rsidR="0066419F">
        <w:rPr>
          <w:rFonts w:cstheme="minorHAnsi"/>
          <w:lang w:val="mk-MK"/>
        </w:rPr>
        <w:t>и</w:t>
      </w:r>
      <w:r>
        <w:rPr>
          <w:rFonts w:cstheme="minorHAnsi"/>
          <w:lang w:val="mk-MK"/>
        </w:rPr>
        <w:t xml:space="preserve"> од следниве</w:t>
      </w:r>
      <w:r w:rsidRPr="00DA21E6">
        <w:rPr>
          <w:rFonts w:cstheme="minorHAnsi"/>
          <w:lang w:val="mk-MK"/>
        </w:rPr>
        <w:t>:</w:t>
      </w:r>
    </w:p>
    <w:p w14:paraId="31956DB2" w14:textId="0927B34A" w:rsidR="00DA21E6" w:rsidRPr="00DA21E6" w:rsidRDefault="00DA21E6" w:rsidP="00861042">
      <w:pPr>
        <w:pStyle w:val="ListParagraph"/>
        <w:numPr>
          <w:ilvl w:val="1"/>
          <w:numId w:val="5"/>
        </w:numPr>
        <w:spacing w:line="242" w:lineRule="auto"/>
        <w:ind w:left="1276"/>
        <w:contextualSpacing w:val="0"/>
        <w:jc w:val="both"/>
        <w:rPr>
          <w:rFonts w:cstheme="minorHAnsi"/>
          <w:lang w:val="mk-MK"/>
        </w:rPr>
      </w:pPr>
      <w:r w:rsidRPr="00DA21E6">
        <w:rPr>
          <w:rFonts w:cstheme="minorHAnsi"/>
          <w:lang w:val="mk-MK"/>
        </w:rPr>
        <w:t>секој применлив услов, постапка, стандард или информација издадени од надлежен орган или на Агенцијата</w:t>
      </w:r>
      <w:r w:rsidR="007D6236">
        <w:rPr>
          <w:rFonts w:cstheme="minorHAnsi"/>
          <w:lang w:val="mk-MK"/>
        </w:rPr>
        <w:t>;</w:t>
      </w:r>
    </w:p>
    <w:p w14:paraId="4C9E0084" w14:textId="07FC2B05" w:rsidR="00DA21E6" w:rsidRPr="00DA21E6" w:rsidRDefault="00DA21E6" w:rsidP="00861042">
      <w:pPr>
        <w:pStyle w:val="ListParagraph"/>
        <w:numPr>
          <w:ilvl w:val="1"/>
          <w:numId w:val="5"/>
        </w:numPr>
        <w:spacing w:line="242" w:lineRule="auto"/>
        <w:ind w:left="1276"/>
        <w:contextualSpacing w:val="0"/>
        <w:jc w:val="both"/>
        <w:rPr>
          <w:rFonts w:cstheme="minorHAnsi"/>
          <w:lang w:val="mk-MK"/>
        </w:rPr>
      </w:pPr>
      <w:r w:rsidRPr="00DA21E6">
        <w:rPr>
          <w:rFonts w:cstheme="minorHAnsi"/>
          <w:lang w:val="mk-MK"/>
        </w:rPr>
        <w:t>секоја применлива директива за пловидбеност</w:t>
      </w:r>
      <w:r w:rsidR="007D6236">
        <w:rPr>
          <w:rFonts w:cstheme="minorHAnsi"/>
          <w:lang w:val="mk-MK"/>
        </w:rPr>
        <w:t>;</w:t>
      </w:r>
    </w:p>
    <w:p w14:paraId="6486A101" w14:textId="1D73453E" w:rsidR="00DA21E6" w:rsidRPr="00DA21E6" w:rsidRDefault="00DA21E6" w:rsidP="00861042">
      <w:pPr>
        <w:pStyle w:val="ListParagraph"/>
        <w:numPr>
          <w:ilvl w:val="1"/>
          <w:numId w:val="5"/>
        </w:numPr>
        <w:spacing w:line="242" w:lineRule="auto"/>
        <w:ind w:left="1276"/>
        <w:contextualSpacing w:val="0"/>
        <w:jc w:val="both"/>
        <w:rPr>
          <w:rFonts w:cstheme="minorHAnsi"/>
          <w:lang w:val="mk-MK"/>
        </w:rPr>
      </w:pPr>
      <w:r w:rsidRPr="00DA21E6">
        <w:rPr>
          <w:rFonts w:cstheme="minorHAnsi"/>
          <w:lang w:val="mk-MK"/>
        </w:rPr>
        <w:t xml:space="preserve">применливите </w:t>
      </w:r>
      <w:r w:rsidR="0066419F">
        <w:rPr>
          <w:rFonts w:cstheme="minorHAnsi"/>
          <w:lang w:val="mk-MK"/>
        </w:rPr>
        <w:t>упатства</w:t>
      </w:r>
      <w:r w:rsidR="0066419F" w:rsidRPr="00DA21E6">
        <w:rPr>
          <w:rFonts w:cstheme="minorHAnsi"/>
          <w:lang w:val="mk-MK"/>
        </w:rPr>
        <w:t xml:space="preserve"> </w:t>
      </w:r>
      <w:r w:rsidRPr="00DA21E6">
        <w:rPr>
          <w:rFonts w:cstheme="minorHAnsi"/>
          <w:lang w:val="mk-MK"/>
        </w:rPr>
        <w:t xml:space="preserve">за </w:t>
      </w:r>
      <w:r w:rsidR="0056584F">
        <w:rPr>
          <w:rFonts w:cstheme="minorHAnsi"/>
          <w:lang w:val="mk-MK"/>
        </w:rPr>
        <w:t>континуираната</w:t>
      </w:r>
      <w:r w:rsidRPr="00DA21E6">
        <w:rPr>
          <w:rFonts w:cstheme="minorHAnsi"/>
          <w:lang w:val="mk-MK"/>
        </w:rPr>
        <w:t xml:space="preserve"> пловидбеност</w:t>
      </w:r>
      <w:r w:rsidR="00A925C4">
        <w:rPr>
          <w:rFonts w:cstheme="minorHAnsi"/>
          <w:lang w:val="mk-MK"/>
        </w:rPr>
        <w:t xml:space="preserve"> и </w:t>
      </w:r>
      <w:r w:rsidR="0066419F">
        <w:rPr>
          <w:rFonts w:cstheme="minorHAnsi"/>
          <w:lang w:val="mk-MK"/>
        </w:rPr>
        <w:t xml:space="preserve">други упатства </w:t>
      </w:r>
      <w:r w:rsidR="00A925C4">
        <w:rPr>
          <w:rFonts w:cstheme="minorHAnsi"/>
          <w:lang w:val="mk-MK"/>
        </w:rPr>
        <w:t>за одржување</w:t>
      </w:r>
      <w:r w:rsidRPr="00DA21E6">
        <w:rPr>
          <w:rFonts w:cstheme="minorHAnsi"/>
          <w:lang w:val="mk-MK"/>
        </w:rPr>
        <w:t xml:space="preserve"> издадени од страна на имател</w:t>
      </w:r>
      <w:r w:rsidR="00A925C4">
        <w:rPr>
          <w:rFonts w:cstheme="minorHAnsi"/>
          <w:lang w:val="mk-MK"/>
        </w:rPr>
        <w:t>от</w:t>
      </w:r>
      <w:r w:rsidRPr="00DA21E6">
        <w:rPr>
          <w:rFonts w:cstheme="minorHAnsi"/>
          <w:lang w:val="mk-MK"/>
        </w:rPr>
        <w:t xml:space="preserve"> на уверен</w:t>
      </w:r>
      <w:r w:rsidR="00A925C4">
        <w:rPr>
          <w:rFonts w:cstheme="minorHAnsi"/>
          <w:lang w:val="mk-MK"/>
        </w:rPr>
        <w:t>ие</w:t>
      </w:r>
      <w:r w:rsidRPr="00DA21E6">
        <w:rPr>
          <w:rFonts w:cstheme="minorHAnsi"/>
          <w:lang w:val="mk-MK"/>
        </w:rPr>
        <w:t xml:space="preserve"> за тип</w:t>
      </w:r>
      <w:r w:rsidR="00A925C4">
        <w:rPr>
          <w:rFonts w:cstheme="minorHAnsi"/>
          <w:lang w:val="mk-MK"/>
        </w:rPr>
        <w:t xml:space="preserve">, </w:t>
      </w:r>
      <w:r w:rsidRPr="00DA21E6">
        <w:rPr>
          <w:rFonts w:cstheme="minorHAnsi"/>
          <w:lang w:val="mk-MK"/>
        </w:rPr>
        <w:t>на дополнителн</w:t>
      </w:r>
      <w:r w:rsidR="00A925C4">
        <w:rPr>
          <w:rFonts w:cstheme="minorHAnsi"/>
          <w:lang w:val="mk-MK"/>
        </w:rPr>
        <w:t>ото</w:t>
      </w:r>
      <w:r w:rsidRPr="00DA21E6">
        <w:rPr>
          <w:rFonts w:cstheme="minorHAnsi"/>
          <w:lang w:val="mk-MK"/>
        </w:rPr>
        <w:t xml:space="preserve"> уверени</w:t>
      </w:r>
      <w:r w:rsidR="00A925C4">
        <w:rPr>
          <w:rFonts w:cstheme="minorHAnsi"/>
          <w:lang w:val="mk-MK"/>
        </w:rPr>
        <w:t>е</w:t>
      </w:r>
      <w:r w:rsidRPr="00DA21E6">
        <w:rPr>
          <w:rFonts w:cstheme="minorHAnsi"/>
          <w:lang w:val="mk-MK"/>
        </w:rPr>
        <w:t xml:space="preserve"> за тип и секоја друга организација која објавува такви податоци во согласност со Анекс I (Дел</w:t>
      </w:r>
      <w:r w:rsidR="00A925C4">
        <w:rPr>
          <w:rFonts w:cstheme="minorHAnsi"/>
          <w:lang w:val="mk-MK"/>
        </w:rPr>
        <w:t xml:space="preserve"> </w:t>
      </w:r>
      <w:r w:rsidRPr="00DA21E6">
        <w:rPr>
          <w:rFonts w:cstheme="minorHAnsi"/>
          <w:lang w:val="mk-MK"/>
        </w:rPr>
        <w:t>21) кон Регулатива (ЕУ) бр.748/2012</w:t>
      </w:r>
      <w:r w:rsidR="007D6236">
        <w:rPr>
          <w:rFonts w:cstheme="minorHAnsi"/>
          <w:lang w:val="mk-MK"/>
        </w:rPr>
        <w:t>;</w:t>
      </w:r>
    </w:p>
    <w:p w14:paraId="513CF77C" w14:textId="6A341B0F" w:rsidR="00A925C4" w:rsidRPr="00A925C4" w:rsidRDefault="00A925C4" w:rsidP="00861042">
      <w:pPr>
        <w:pStyle w:val="ListParagraph"/>
        <w:numPr>
          <w:ilvl w:val="1"/>
          <w:numId w:val="5"/>
        </w:numPr>
        <w:spacing w:line="242" w:lineRule="auto"/>
        <w:ind w:left="1276"/>
        <w:contextualSpacing w:val="0"/>
        <w:jc w:val="both"/>
        <w:rPr>
          <w:rFonts w:cstheme="minorHAnsi"/>
          <w:lang w:val="en-US"/>
        </w:rPr>
      </w:pPr>
      <w:r>
        <w:rPr>
          <w:rFonts w:cstheme="minorHAnsi"/>
          <w:lang w:val="mk-MK"/>
        </w:rPr>
        <w:t>за составните делови за инсталирање</w:t>
      </w:r>
      <w:r w:rsidR="0066419F">
        <w:rPr>
          <w:rFonts w:cstheme="minorHAnsi"/>
          <w:lang w:val="mk-MK"/>
        </w:rPr>
        <w:t xml:space="preserve"> одобрени</w:t>
      </w:r>
      <w:r>
        <w:rPr>
          <w:rFonts w:cstheme="minorHAnsi"/>
          <w:lang w:val="mk-MK"/>
        </w:rPr>
        <w:t xml:space="preserve"> од страна на </w:t>
      </w:r>
      <w:r w:rsidR="0092695C">
        <w:rPr>
          <w:rFonts w:cstheme="minorHAnsi"/>
          <w:lang w:val="mk-MK"/>
        </w:rPr>
        <w:t>носителот</w:t>
      </w:r>
      <w:r w:rsidR="007D6236">
        <w:rPr>
          <w:rFonts w:cstheme="minorHAnsi"/>
          <w:lang w:val="mk-MK"/>
        </w:rPr>
        <w:t xml:space="preserve"> на одобрување на дизајн, применливите </w:t>
      </w:r>
      <w:r w:rsidR="0066419F">
        <w:rPr>
          <w:rFonts w:cstheme="minorHAnsi"/>
          <w:lang w:val="mk-MK"/>
        </w:rPr>
        <w:t xml:space="preserve">упатства </w:t>
      </w:r>
      <w:r w:rsidR="007D6236">
        <w:rPr>
          <w:rFonts w:cstheme="minorHAnsi"/>
          <w:lang w:val="mk-MK"/>
        </w:rPr>
        <w:t>за одржување објавени од страна на производителот на составни делови</w:t>
      </w:r>
      <w:r w:rsidR="0066419F">
        <w:rPr>
          <w:rFonts w:cstheme="minorHAnsi"/>
          <w:lang w:val="mk-MK"/>
        </w:rPr>
        <w:t xml:space="preserve"> и прифатливи за имателот на одобрението на дизајн</w:t>
      </w:r>
      <w:r w:rsidR="007D6236">
        <w:rPr>
          <w:rFonts w:cstheme="minorHAnsi"/>
          <w:lang w:val="mk-MK"/>
        </w:rPr>
        <w:t>;</w:t>
      </w:r>
    </w:p>
    <w:p w14:paraId="7B609CF1" w14:textId="4586A1DE" w:rsidR="00A77078" w:rsidRPr="00A77078" w:rsidRDefault="00DA21E6" w:rsidP="00861042">
      <w:pPr>
        <w:pStyle w:val="ListParagraph"/>
        <w:numPr>
          <w:ilvl w:val="1"/>
          <w:numId w:val="5"/>
        </w:numPr>
        <w:spacing w:line="242" w:lineRule="auto"/>
        <w:ind w:left="1276"/>
        <w:contextualSpacing w:val="0"/>
        <w:jc w:val="both"/>
        <w:rPr>
          <w:rFonts w:cstheme="minorHAnsi"/>
          <w:lang w:val="en-US"/>
        </w:rPr>
      </w:pPr>
      <w:r w:rsidRPr="00DA21E6">
        <w:rPr>
          <w:rFonts w:cstheme="minorHAnsi"/>
          <w:lang w:val="mk-MK"/>
        </w:rPr>
        <w:t xml:space="preserve">сите применливи податоци издадени во согласност со точка </w:t>
      </w:r>
      <w:r w:rsidR="002C33BB">
        <w:rPr>
          <w:rFonts w:cstheme="minorHAnsi"/>
          <w:lang w:val="mk-MK"/>
        </w:rPr>
        <w:t xml:space="preserve">(г) од точката </w:t>
      </w:r>
      <w:r w:rsidRPr="00DA21E6">
        <w:rPr>
          <w:rFonts w:cstheme="minorHAnsi"/>
          <w:lang w:val="mk-MK"/>
        </w:rPr>
        <w:t>145.A.45.</w:t>
      </w:r>
      <w:r>
        <w:rPr>
          <w:rFonts w:cstheme="minorHAnsi"/>
          <w:lang w:val="mk-MK"/>
        </w:rPr>
        <w:t>“</w:t>
      </w:r>
      <w:r w:rsidR="00A77078">
        <w:rPr>
          <w:rFonts w:cstheme="minorHAnsi"/>
          <w:lang w:val="en-US"/>
        </w:rPr>
        <w:t>;</w:t>
      </w:r>
    </w:p>
    <w:p w14:paraId="188E9BAE" w14:textId="2C728A60" w:rsidR="00861042" w:rsidRPr="00861042" w:rsidRDefault="003828CC" w:rsidP="0019022F">
      <w:pPr>
        <w:pStyle w:val="ListParagraph"/>
        <w:numPr>
          <w:ilvl w:val="0"/>
          <w:numId w:val="5"/>
        </w:numPr>
        <w:spacing w:line="242" w:lineRule="auto"/>
        <w:ind w:left="426"/>
        <w:contextualSpacing w:val="0"/>
        <w:jc w:val="both"/>
        <w:rPr>
          <w:rFonts w:cstheme="minorHAnsi"/>
          <w:lang w:val="mk-MK"/>
        </w:rPr>
      </w:pPr>
      <w:r>
        <w:rPr>
          <w:rFonts w:cstheme="minorHAnsi"/>
          <w:lang w:val="mk-MK"/>
        </w:rPr>
        <w:t>в</w:t>
      </w:r>
      <w:r w:rsidR="00861042" w:rsidRPr="00861042">
        <w:rPr>
          <w:rFonts w:cstheme="minorHAnsi"/>
          <w:lang w:val="mk-MK"/>
        </w:rPr>
        <w:t>о точката М.А.501, точката (1) од точката (а) се заменува со следново:</w:t>
      </w:r>
    </w:p>
    <w:p w14:paraId="71803628" w14:textId="330FEC46" w:rsidR="00861042" w:rsidRPr="00861042" w:rsidRDefault="00861042" w:rsidP="00FA325B">
      <w:pPr>
        <w:pStyle w:val="ListParagraph"/>
        <w:spacing w:line="242" w:lineRule="auto"/>
        <w:ind w:left="851" w:hanging="425"/>
        <w:contextualSpacing w:val="0"/>
        <w:jc w:val="both"/>
        <w:rPr>
          <w:rFonts w:cstheme="minorHAnsi"/>
          <w:lang w:val="mk-MK"/>
        </w:rPr>
      </w:pPr>
      <w:r w:rsidRPr="00861042">
        <w:rPr>
          <w:rFonts w:cstheme="minorHAnsi"/>
          <w:lang w:val="mk-MK"/>
        </w:rPr>
        <w:t>„(1) Составните делови кои се во задоволителна состојба, пуштени во употреба преку Формулар 1 на EASA или на истоветен формулар и означени во согласност со Поддел Q од Анекс I (Дел</w:t>
      </w:r>
      <w:r w:rsidR="00C833FF">
        <w:rPr>
          <w:rFonts w:cstheme="minorHAnsi"/>
          <w:lang w:val="mk-MK"/>
        </w:rPr>
        <w:t xml:space="preserve"> </w:t>
      </w:r>
      <w:r w:rsidRPr="00861042">
        <w:rPr>
          <w:rFonts w:cstheme="minorHAnsi"/>
          <w:lang w:val="mk-MK"/>
        </w:rPr>
        <w:t xml:space="preserve">21) </w:t>
      </w:r>
      <w:r w:rsidR="0066419F">
        <w:rPr>
          <w:rFonts w:cstheme="minorHAnsi"/>
          <w:lang w:val="mk-MK"/>
        </w:rPr>
        <w:t>кон</w:t>
      </w:r>
      <w:r w:rsidRPr="00861042">
        <w:rPr>
          <w:rFonts w:cstheme="minorHAnsi"/>
          <w:lang w:val="mk-MK"/>
        </w:rPr>
        <w:t xml:space="preserve"> Регулативата (ЕУ) бр. 748/2012, освен доколку не е поинаку наведено во</w:t>
      </w:r>
      <w:r w:rsidR="00C833FF">
        <w:rPr>
          <w:rFonts w:cstheme="minorHAnsi"/>
          <w:lang w:val="mk-MK"/>
        </w:rPr>
        <w:t xml:space="preserve"> точката 21.А.307 од</w:t>
      </w:r>
      <w:r w:rsidRPr="00861042">
        <w:rPr>
          <w:rFonts w:cstheme="minorHAnsi"/>
          <w:lang w:val="mk-MK"/>
        </w:rPr>
        <w:t xml:space="preserve"> Анекс I (Дел</w:t>
      </w:r>
      <w:r w:rsidR="00C833FF">
        <w:rPr>
          <w:rFonts w:cstheme="minorHAnsi"/>
          <w:lang w:val="mk-MK"/>
        </w:rPr>
        <w:t xml:space="preserve"> </w:t>
      </w:r>
      <w:r w:rsidRPr="00861042">
        <w:rPr>
          <w:rFonts w:cstheme="minorHAnsi"/>
          <w:lang w:val="mk-MK"/>
        </w:rPr>
        <w:t xml:space="preserve">21) </w:t>
      </w:r>
      <w:r w:rsidR="0066419F">
        <w:rPr>
          <w:rFonts w:cstheme="minorHAnsi"/>
          <w:lang w:val="mk-MK"/>
        </w:rPr>
        <w:t>кон</w:t>
      </w:r>
      <w:r w:rsidRPr="00861042">
        <w:rPr>
          <w:rFonts w:cstheme="minorHAnsi"/>
          <w:lang w:val="mk-MK"/>
        </w:rPr>
        <w:t xml:space="preserve"> Регулатива (ЕУ) бр. 748/2012 или во </w:t>
      </w:r>
      <w:r w:rsidR="0066419F">
        <w:rPr>
          <w:rFonts w:cstheme="minorHAnsi"/>
          <w:lang w:val="mk-MK"/>
        </w:rPr>
        <w:t xml:space="preserve">овој </w:t>
      </w:r>
      <w:r w:rsidRPr="00861042">
        <w:rPr>
          <w:rFonts w:cstheme="minorHAnsi"/>
          <w:lang w:val="mk-MK"/>
        </w:rPr>
        <w:t>Анекс (Дел-М) или во Анекс Vd (Дел – CAO).“;</w:t>
      </w:r>
    </w:p>
    <w:p w14:paraId="4DDE2F6D" w14:textId="7232BFA6" w:rsidR="00A77078" w:rsidRDefault="00A77078" w:rsidP="00FA325B">
      <w:pPr>
        <w:pStyle w:val="ListParagraph"/>
        <w:numPr>
          <w:ilvl w:val="0"/>
          <w:numId w:val="5"/>
        </w:numPr>
        <w:spacing w:line="242" w:lineRule="auto"/>
        <w:ind w:left="426"/>
        <w:contextualSpacing w:val="0"/>
        <w:jc w:val="both"/>
        <w:rPr>
          <w:rFonts w:cstheme="minorHAnsi"/>
          <w:lang w:val="mk-MK"/>
        </w:rPr>
      </w:pPr>
      <w:r>
        <w:rPr>
          <w:rFonts w:cstheme="minorHAnsi"/>
          <w:lang w:val="mk-MK"/>
        </w:rPr>
        <w:t xml:space="preserve">точката </w:t>
      </w:r>
      <w:r>
        <w:rPr>
          <w:rFonts w:cstheme="minorHAnsi"/>
          <w:lang w:val="en-US"/>
        </w:rPr>
        <w:t>M.A.</w:t>
      </w:r>
      <w:r w:rsidR="00C833FF">
        <w:rPr>
          <w:rFonts w:cstheme="minorHAnsi"/>
          <w:lang w:val="mk-MK"/>
        </w:rPr>
        <w:t>502</w:t>
      </w:r>
      <w:r>
        <w:rPr>
          <w:rFonts w:cstheme="minorHAnsi"/>
          <w:lang w:val="en-US"/>
        </w:rPr>
        <w:t xml:space="preserve"> </w:t>
      </w:r>
      <w:r>
        <w:rPr>
          <w:rFonts w:cstheme="minorHAnsi"/>
          <w:lang w:val="mk-MK"/>
        </w:rPr>
        <w:t>се заменува со следново</w:t>
      </w:r>
      <w:r w:rsidRPr="00A77078">
        <w:rPr>
          <w:rFonts w:cstheme="minorHAnsi"/>
          <w:lang w:val="mk-MK"/>
        </w:rPr>
        <w:t>:</w:t>
      </w:r>
    </w:p>
    <w:p w14:paraId="597758DD" w14:textId="55BFAC99" w:rsidR="00C833FF" w:rsidRPr="00230002" w:rsidRDefault="00C833FF" w:rsidP="00FA325B">
      <w:pPr>
        <w:pStyle w:val="ListParagraph"/>
        <w:contextualSpacing w:val="0"/>
        <w:jc w:val="both"/>
        <w:rPr>
          <w:rFonts w:cstheme="minorHAnsi"/>
          <w:b/>
          <w:lang w:val="mk-MK"/>
        </w:rPr>
      </w:pPr>
      <w:r w:rsidRPr="004C0ED4">
        <w:rPr>
          <w:rFonts w:cstheme="minorHAnsi"/>
          <w:lang w:val="mk-MK"/>
        </w:rPr>
        <w:t>„</w:t>
      </w:r>
      <w:r w:rsidRPr="004C0ED4">
        <w:rPr>
          <w:rFonts w:cstheme="minorHAnsi"/>
          <w:b/>
          <w:bCs/>
          <w:lang w:val="mk-MK"/>
        </w:rPr>
        <w:t>M.A.502 О</w:t>
      </w:r>
      <w:r w:rsidRPr="004C0ED4">
        <w:rPr>
          <w:rFonts w:cstheme="minorHAnsi"/>
          <w:b/>
          <w:lang w:val="mk-MK"/>
        </w:rPr>
        <w:t>држување на составните делови</w:t>
      </w:r>
    </w:p>
    <w:p w14:paraId="53575532" w14:textId="62F3D7C3" w:rsidR="00C833FF" w:rsidRPr="00230002" w:rsidRDefault="00C833FF" w:rsidP="00FA325B">
      <w:pPr>
        <w:pStyle w:val="ListParagraph"/>
        <w:contextualSpacing w:val="0"/>
        <w:jc w:val="both"/>
        <w:rPr>
          <w:rFonts w:cstheme="minorHAnsi"/>
          <w:lang w:val="mk-MK"/>
        </w:rPr>
      </w:pPr>
      <w:r w:rsidRPr="00230002">
        <w:rPr>
          <w:rFonts w:cstheme="minorHAnsi"/>
          <w:lang w:val="mk-MK"/>
        </w:rPr>
        <w:t>(a)</w:t>
      </w:r>
      <w:r>
        <w:rPr>
          <w:rFonts w:cstheme="minorHAnsi"/>
          <w:lang w:val="mk-MK"/>
        </w:rPr>
        <w:t xml:space="preserve"> </w:t>
      </w:r>
      <w:r w:rsidRPr="00230002">
        <w:rPr>
          <w:rFonts w:cstheme="minorHAnsi"/>
          <w:lang w:val="mk-MK"/>
        </w:rPr>
        <w:t xml:space="preserve">Одржувањето на составните делови </w:t>
      </w:r>
      <w:r w:rsidR="00291E98">
        <w:rPr>
          <w:rFonts w:cstheme="minorHAnsi"/>
          <w:lang w:val="mk-MK"/>
        </w:rPr>
        <w:t xml:space="preserve">освен на составните делови кои се </w:t>
      </w:r>
      <w:r w:rsidR="00B448B0">
        <w:rPr>
          <w:rFonts w:cstheme="minorHAnsi"/>
          <w:lang w:val="mk-MK"/>
        </w:rPr>
        <w:t xml:space="preserve">наведени </w:t>
      </w:r>
      <w:r w:rsidR="00FD18DA">
        <w:rPr>
          <w:rFonts w:cstheme="minorHAnsi"/>
          <w:lang w:val="mk-MK"/>
        </w:rPr>
        <w:t>во</w:t>
      </w:r>
      <w:r w:rsidR="00291E98">
        <w:rPr>
          <w:rFonts w:cstheme="minorHAnsi"/>
          <w:lang w:val="mk-MK"/>
        </w:rPr>
        <w:t xml:space="preserve"> точките (б)(2) до (б)(6) од точката 21.А.307 од Анекс </w:t>
      </w:r>
      <w:r w:rsidR="00291E98">
        <w:rPr>
          <w:rFonts w:cstheme="minorHAnsi"/>
          <w:lang w:val="en-US"/>
        </w:rPr>
        <w:t>I (</w:t>
      </w:r>
      <w:r w:rsidR="005D0197">
        <w:rPr>
          <w:rFonts w:cstheme="minorHAnsi"/>
          <w:lang w:val="mk-MK"/>
        </w:rPr>
        <w:t>Д</w:t>
      </w:r>
      <w:r w:rsidR="00291E98">
        <w:rPr>
          <w:rFonts w:cstheme="minorHAnsi"/>
          <w:lang w:val="mk-MK"/>
        </w:rPr>
        <w:t xml:space="preserve">ел 21) </w:t>
      </w:r>
      <w:r w:rsidR="00FD18DA">
        <w:rPr>
          <w:rFonts w:cstheme="minorHAnsi"/>
          <w:lang w:val="mk-MK"/>
        </w:rPr>
        <w:t>кон</w:t>
      </w:r>
      <w:r w:rsidR="00291E98">
        <w:rPr>
          <w:rFonts w:cstheme="minorHAnsi"/>
          <w:lang w:val="mk-MK"/>
        </w:rPr>
        <w:t xml:space="preserve"> Регулативата (ЕУ)</w:t>
      </w:r>
      <w:r w:rsidR="00D565FE">
        <w:rPr>
          <w:rFonts w:cstheme="minorHAnsi"/>
          <w:lang w:val="en-US"/>
        </w:rPr>
        <w:t xml:space="preserve"> </w:t>
      </w:r>
      <w:r w:rsidR="00291E98">
        <w:rPr>
          <w:rFonts w:cstheme="minorHAnsi"/>
          <w:lang w:val="mk-MK"/>
        </w:rPr>
        <w:t xml:space="preserve">бр. 748/2012 </w:t>
      </w:r>
      <w:r w:rsidRPr="00230002">
        <w:rPr>
          <w:rFonts w:cstheme="minorHAnsi"/>
          <w:lang w:val="mk-MK"/>
        </w:rPr>
        <w:t xml:space="preserve">го вршат организации за одржување кои се одобрени во согласност со Поддел F од </w:t>
      </w:r>
      <w:r>
        <w:rPr>
          <w:rFonts w:cstheme="minorHAnsi"/>
          <w:lang w:val="mk-MK"/>
        </w:rPr>
        <w:t xml:space="preserve">овој </w:t>
      </w:r>
      <w:r w:rsidR="0009687F">
        <w:rPr>
          <w:rFonts w:cstheme="minorHAnsi"/>
          <w:lang w:val="mk-MK"/>
        </w:rPr>
        <w:t>А</w:t>
      </w:r>
      <w:r>
        <w:rPr>
          <w:rFonts w:cstheme="minorHAnsi"/>
          <w:lang w:val="mk-MK"/>
        </w:rPr>
        <w:t xml:space="preserve">некс </w:t>
      </w:r>
      <w:r w:rsidRPr="00230002">
        <w:rPr>
          <w:rFonts w:cstheme="minorHAnsi"/>
          <w:lang w:val="mk-MK"/>
        </w:rPr>
        <w:t xml:space="preserve">II (Дел-145) или со Анекс Vd (Дел-CAO), </w:t>
      </w:r>
      <w:r w:rsidR="00FD18DA">
        <w:rPr>
          <w:rFonts w:cstheme="minorHAnsi"/>
          <w:lang w:val="mk-MK"/>
        </w:rPr>
        <w:t>како што е применливо</w:t>
      </w:r>
      <w:r w:rsidRPr="00230002">
        <w:rPr>
          <w:rFonts w:cstheme="minorHAnsi"/>
          <w:lang w:val="mk-MK"/>
        </w:rPr>
        <w:t>.</w:t>
      </w:r>
    </w:p>
    <w:p w14:paraId="4C325D42" w14:textId="7D5156AA" w:rsidR="00C833FF" w:rsidRPr="00230002" w:rsidRDefault="00C833FF" w:rsidP="00FA325B">
      <w:pPr>
        <w:pStyle w:val="ListParagraph"/>
        <w:contextualSpacing w:val="0"/>
        <w:jc w:val="both"/>
        <w:rPr>
          <w:rFonts w:cstheme="minorHAnsi"/>
          <w:lang w:val="mk-MK"/>
        </w:rPr>
      </w:pPr>
      <w:r w:rsidRPr="00230002">
        <w:rPr>
          <w:rFonts w:cstheme="minorHAnsi"/>
          <w:lang w:val="mk-MK"/>
        </w:rPr>
        <w:t>(б)</w:t>
      </w:r>
      <w:r>
        <w:rPr>
          <w:rFonts w:cstheme="minorHAnsi"/>
          <w:lang w:val="mk-MK"/>
        </w:rPr>
        <w:t xml:space="preserve"> </w:t>
      </w:r>
      <w:r w:rsidRPr="00230002">
        <w:rPr>
          <w:rFonts w:cstheme="minorHAnsi"/>
          <w:lang w:val="mk-MK"/>
        </w:rPr>
        <w:t xml:space="preserve">По пат на отстапување од точка (а), </w:t>
      </w:r>
      <w:r w:rsidR="00FD18DA">
        <w:rPr>
          <w:rFonts w:cstheme="minorHAnsi"/>
          <w:lang w:val="mk-MK"/>
        </w:rPr>
        <w:t>кога</w:t>
      </w:r>
      <w:r w:rsidRPr="00230002">
        <w:rPr>
          <w:rFonts w:cstheme="minorHAnsi"/>
          <w:lang w:val="mk-MK"/>
        </w:rPr>
        <w:t xml:space="preserve"> составниот дел е поставен во воздухопловот, одржувањето на таквиот состав</w:t>
      </w:r>
      <w:r>
        <w:rPr>
          <w:rFonts w:cstheme="minorHAnsi"/>
          <w:lang w:val="mk-MK"/>
        </w:rPr>
        <w:t>е</w:t>
      </w:r>
      <w:r w:rsidRPr="00230002">
        <w:rPr>
          <w:rFonts w:cstheme="minorHAnsi"/>
          <w:lang w:val="mk-MK"/>
        </w:rPr>
        <w:t>н дел мож</w:t>
      </w:r>
      <w:r>
        <w:rPr>
          <w:rFonts w:cstheme="minorHAnsi"/>
          <w:lang w:val="mk-MK"/>
        </w:rPr>
        <w:t>е</w:t>
      </w:r>
      <w:r w:rsidRPr="00230002">
        <w:rPr>
          <w:rFonts w:cstheme="minorHAnsi"/>
          <w:lang w:val="mk-MK"/>
        </w:rPr>
        <w:t xml:space="preserve"> да се изврш</w:t>
      </w:r>
      <w:r>
        <w:rPr>
          <w:rFonts w:cstheme="minorHAnsi"/>
          <w:lang w:val="mk-MK"/>
        </w:rPr>
        <w:t>и</w:t>
      </w:r>
      <w:r w:rsidRPr="00230002">
        <w:rPr>
          <w:rFonts w:cstheme="minorHAnsi"/>
          <w:lang w:val="mk-MK"/>
        </w:rPr>
        <w:t xml:space="preserve"> од страна на организација за одржување на воздухоплов одобрена во согласност со Поддел F од </w:t>
      </w:r>
      <w:r>
        <w:rPr>
          <w:rFonts w:cstheme="minorHAnsi"/>
          <w:lang w:val="mk-MK"/>
        </w:rPr>
        <w:t xml:space="preserve">овој Анекс </w:t>
      </w:r>
      <w:r w:rsidRPr="00230002">
        <w:rPr>
          <w:rFonts w:cstheme="minorHAnsi"/>
          <w:lang w:val="mk-MK"/>
        </w:rPr>
        <w:t xml:space="preserve">или со Анекс II (Дел-145) или со Анекс Vd (Дел – CAO) или од страна на персоналот кој издава уверенија </w:t>
      </w:r>
      <w:r>
        <w:rPr>
          <w:rFonts w:cstheme="minorHAnsi"/>
          <w:lang w:val="mk-MK"/>
        </w:rPr>
        <w:t>наведен во</w:t>
      </w:r>
      <w:r w:rsidRPr="00230002">
        <w:rPr>
          <w:rFonts w:cstheme="minorHAnsi"/>
          <w:lang w:val="mk-MK"/>
        </w:rPr>
        <w:t xml:space="preserve"> точката (б)(</w:t>
      </w:r>
      <w:r w:rsidR="0009687F">
        <w:rPr>
          <w:rFonts w:cstheme="minorHAnsi"/>
          <w:lang w:val="mk-MK"/>
        </w:rPr>
        <w:t>1</w:t>
      </w:r>
      <w:r w:rsidRPr="00230002">
        <w:rPr>
          <w:rFonts w:cstheme="minorHAnsi"/>
          <w:lang w:val="mk-MK"/>
        </w:rPr>
        <w:t xml:space="preserve">) од точката М.А.801. Таквото одржување се извршува во согласност со податоците за одржување на </w:t>
      </w:r>
      <w:r>
        <w:rPr>
          <w:rFonts w:cstheme="minorHAnsi"/>
          <w:lang w:val="mk-MK"/>
        </w:rPr>
        <w:t>воздухоплови</w:t>
      </w:r>
      <w:r w:rsidRPr="00230002">
        <w:rPr>
          <w:rFonts w:cstheme="minorHAnsi"/>
          <w:lang w:val="mk-MK"/>
        </w:rPr>
        <w:t xml:space="preserve"> или во согласност со податоците за одржување на составните делови доколку се соглас</w:t>
      </w:r>
      <w:r w:rsidR="0009687F">
        <w:rPr>
          <w:rFonts w:cstheme="minorHAnsi"/>
          <w:lang w:val="mk-MK"/>
        </w:rPr>
        <w:t>и</w:t>
      </w:r>
      <w:r w:rsidRPr="00230002">
        <w:rPr>
          <w:rFonts w:cstheme="minorHAnsi"/>
          <w:lang w:val="mk-MK"/>
        </w:rPr>
        <w:t xml:space="preserve"> надлежни</w:t>
      </w:r>
      <w:r w:rsidR="0009687F">
        <w:rPr>
          <w:rFonts w:cstheme="minorHAnsi"/>
          <w:lang w:val="mk-MK"/>
        </w:rPr>
        <w:t>о</w:t>
      </w:r>
      <w:r w:rsidRPr="00230002">
        <w:rPr>
          <w:rFonts w:cstheme="minorHAnsi"/>
          <w:lang w:val="mk-MK"/>
        </w:rPr>
        <w:t xml:space="preserve">т </w:t>
      </w:r>
      <w:r w:rsidR="0009687F">
        <w:rPr>
          <w:rFonts w:cstheme="minorHAnsi"/>
          <w:lang w:val="mk-MK"/>
        </w:rPr>
        <w:t>орган</w:t>
      </w:r>
      <w:r w:rsidRPr="00230002">
        <w:rPr>
          <w:rFonts w:cstheme="minorHAnsi"/>
          <w:lang w:val="mk-MK"/>
        </w:rPr>
        <w:t xml:space="preserve">. </w:t>
      </w:r>
      <w:r w:rsidRPr="00230002">
        <w:rPr>
          <w:rFonts w:cstheme="minorHAnsi"/>
          <w:lang w:val="mk-MK"/>
        </w:rPr>
        <w:lastRenderedPageBreak/>
        <w:t xml:space="preserve">Таквата организација за </w:t>
      </w:r>
      <w:r>
        <w:rPr>
          <w:rFonts w:cstheme="minorHAnsi"/>
          <w:lang w:val="mk-MK"/>
        </w:rPr>
        <w:t>одржување на</w:t>
      </w:r>
      <w:r w:rsidRPr="00230002">
        <w:rPr>
          <w:rFonts w:cstheme="minorHAnsi"/>
          <w:lang w:val="mk-MK"/>
        </w:rPr>
        <w:t xml:space="preserve"> воздухоплови или персонал</w:t>
      </w:r>
      <w:r w:rsidR="0009687F">
        <w:rPr>
          <w:rFonts w:cstheme="minorHAnsi"/>
          <w:lang w:val="mk-MK"/>
        </w:rPr>
        <w:t>от</w:t>
      </w:r>
      <w:r w:rsidRPr="00230002">
        <w:rPr>
          <w:rFonts w:cstheme="minorHAnsi"/>
          <w:lang w:val="mk-MK"/>
        </w:rPr>
        <w:t xml:space="preserve"> за издавање на уверенија може привремено да го отстрани состав</w:t>
      </w:r>
      <w:r>
        <w:rPr>
          <w:rFonts w:cstheme="minorHAnsi"/>
          <w:lang w:val="mk-MK"/>
        </w:rPr>
        <w:t xml:space="preserve">ниот </w:t>
      </w:r>
      <w:r w:rsidRPr="00230002">
        <w:rPr>
          <w:rFonts w:cstheme="minorHAnsi"/>
          <w:lang w:val="mk-MK"/>
        </w:rPr>
        <w:t xml:space="preserve">дел за одржување, доколку е тоа </w:t>
      </w:r>
      <w:r>
        <w:rPr>
          <w:rFonts w:cstheme="minorHAnsi"/>
          <w:lang w:val="mk-MK"/>
        </w:rPr>
        <w:t>неопходно</w:t>
      </w:r>
      <w:r w:rsidRPr="00230002">
        <w:rPr>
          <w:rFonts w:cstheme="minorHAnsi"/>
          <w:lang w:val="mk-MK"/>
        </w:rPr>
        <w:t xml:space="preserve"> за да </w:t>
      </w:r>
      <w:r w:rsidR="002B60A0">
        <w:rPr>
          <w:rFonts w:cstheme="minorHAnsi"/>
          <w:lang w:val="mk-MK"/>
        </w:rPr>
        <w:t>се</w:t>
      </w:r>
      <w:r w:rsidRPr="00230002">
        <w:rPr>
          <w:rFonts w:cstheme="minorHAnsi"/>
          <w:lang w:val="mk-MK"/>
        </w:rPr>
        <w:t xml:space="preserve"> подобри пристапот до составниот дел, освен кога тоа отстранување создава потреба за дополнително одржување. Одржувањето на составниот дел што се врши во согласност со ов</w:t>
      </w:r>
      <w:r w:rsidR="0009687F">
        <w:rPr>
          <w:rFonts w:cstheme="minorHAnsi"/>
          <w:lang w:val="mk-MK"/>
        </w:rPr>
        <w:t>аа</w:t>
      </w:r>
      <w:r w:rsidRPr="00230002">
        <w:rPr>
          <w:rFonts w:cstheme="minorHAnsi"/>
          <w:lang w:val="mk-MK"/>
        </w:rPr>
        <w:t xml:space="preserve"> </w:t>
      </w:r>
      <w:r w:rsidR="0009687F">
        <w:rPr>
          <w:rFonts w:cstheme="minorHAnsi"/>
          <w:lang w:val="mk-MK"/>
        </w:rPr>
        <w:t>точка</w:t>
      </w:r>
      <w:r w:rsidRPr="00230002">
        <w:rPr>
          <w:rFonts w:cstheme="minorHAnsi"/>
          <w:lang w:val="mk-MK"/>
        </w:rPr>
        <w:t xml:space="preserve"> не е подобно за издавање на </w:t>
      </w:r>
      <w:r>
        <w:rPr>
          <w:rFonts w:cstheme="minorHAnsi"/>
          <w:lang w:val="mk-MK"/>
        </w:rPr>
        <w:t>Формулар</w:t>
      </w:r>
      <w:r w:rsidRPr="00230002">
        <w:rPr>
          <w:rFonts w:cstheme="minorHAnsi"/>
          <w:lang w:val="mk-MK"/>
        </w:rPr>
        <w:t xml:space="preserve"> 1 на EASA и подложи на условите за пуштање во </w:t>
      </w:r>
      <w:r>
        <w:rPr>
          <w:rFonts w:cstheme="minorHAnsi"/>
          <w:lang w:val="mk-MK"/>
        </w:rPr>
        <w:t>употреба</w:t>
      </w:r>
      <w:r w:rsidRPr="00230002">
        <w:rPr>
          <w:rFonts w:cstheme="minorHAnsi"/>
          <w:lang w:val="mk-MK"/>
        </w:rPr>
        <w:t xml:space="preserve"> на воздухопловите, предвидени со точка М.А.801.</w:t>
      </w:r>
    </w:p>
    <w:p w14:paraId="3704595C" w14:textId="4BC332EB" w:rsidR="00C833FF" w:rsidRPr="00230002" w:rsidRDefault="00C833FF" w:rsidP="00FA325B">
      <w:pPr>
        <w:pStyle w:val="ListParagraph"/>
        <w:contextualSpacing w:val="0"/>
        <w:jc w:val="both"/>
        <w:rPr>
          <w:rFonts w:cstheme="minorHAnsi"/>
          <w:lang w:val="mk-MK"/>
        </w:rPr>
      </w:pPr>
      <w:r w:rsidRPr="00230002">
        <w:rPr>
          <w:rFonts w:cstheme="minorHAnsi"/>
          <w:lang w:val="mk-MK"/>
        </w:rPr>
        <w:t xml:space="preserve">(в) По пат на отстапување од точка (а), </w:t>
      </w:r>
      <w:r>
        <w:rPr>
          <w:rFonts w:cstheme="minorHAnsi"/>
          <w:lang w:val="mk-MK"/>
        </w:rPr>
        <w:t>кога</w:t>
      </w:r>
      <w:r w:rsidRPr="00230002">
        <w:rPr>
          <w:rFonts w:cstheme="minorHAnsi"/>
          <w:lang w:val="mk-MK"/>
        </w:rPr>
        <w:t xml:space="preserve"> составниот дел е поставен во моторот</w:t>
      </w:r>
      <w:r>
        <w:rPr>
          <w:rFonts w:cstheme="minorHAnsi"/>
          <w:lang w:val="mk-MK"/>
        </w:rPr>
        <w:t xml:space="preserve"> или во </w:t>
      </w:r>
      <w:r w:rsidRPr="00230002">
        <w:rPr>
          <w:rFonts w:cstheme="minorHAnsi"/>
          <w:lang w:val="mk-MK"/>
        </w:rPr>
        <w:t xml:space="preserve">помошната погонска </w:t>
      </w:r>
      <w:r>
        <w:rPr>
          <w:rFonts w:cstheme="minorHAnsi"/>
          <w:lang w:val="mk-MK"/>
        </w:rPr>
        <w:t>група</w:t>
      </w:r>
      <w:r w:rsidRPr="00230002">
        <w:rPr>
          <w:rFonts w:cstheme="minorHAnsi"/>
          <w:lang w:val="mk-MK"/>
        </w:rPr>
        <w:t xml:space="preserve"> (APU) одржувањето на таквите составни делови </w:t>
      </w:r>
      <w:r w:rsidR="0009687F">
        <w:rPr>
          <w:rFonts w:cstheme="minorHAnsi"/>
          <w:lang w:val="mk-MK"/>
        </w:rPr>
        <w:t xml:space="preserve">може да </w:t>
      </w:r>
      <w:r w:rsidRPr="00230002">
        <w:rPr>
          <w:rFonts w:cstheme="minorHAnsi"/>
          <w:lang w:val="mk-MK"/>
        </w:rPr>
        <w:t xml:space="preserve">се врши од организацијата за одржување на мотори одобрена во согласност со Поддел F од </w:t>
      </w:r>
      <w:r>
        <w:rPr>
          <w:rFonts w:cstheme="minorHAnsi"/>
          <w:lang w:val="mk-MK"/>
        </w:rPr>
        <w:t xml:space="preserve">овој </w:t>
      </w:r>
      <w:r w:rsidR="0009687F">
        <w:rPr>
          <w:rFonts w:cstheme="minorHAnsi"/>
          <w:lang w:val="mk-MK"/>
        </w:rPr>
        <w:t>А</w:t>
      </w:r>
      <w:r>
        <w:rPr>
          <w:rFonts w:cstheme="minorHAnsi"/>
          <w:lang w:val="mk-MK"/>
        </w:rPr>
        <w:t xml:space="preserve">некс </w:t>
      </w:r>
      <w:r w:rsidRPr="00230002">
        <w:rPr>
          <w:rFonts w:cstheme="minorHAnsi"/>
          <w:lang w:val="mk-MK"/>
        </w:rPr>
        <w:t>или со Анекс II (Дел-145) или со Анекс Vd (Дел – CAO). Таквото одржување се извршува во согласност со податоците за одржување на моторот или APU или во согласност со податоците за одржување на составните делови доколку се соглас</w:t>
      </w:r>
      <w:r w:rsidR="002B60A0">
        <w:rPr>
          <w:rFonts w:cstheme="minorHAnsi"/>
          <w:lang w:val="mk-MK"/>
        </w:rPr>
        <w:t>и</w:t>
      </w:r>
      <w:r w:rsidRPr="00230002">
        <w:rPr>
          <w:rFonts w:cstheme="minorHAnsi"/>
          <w:lang w:val="mk-MK"/>
        </w:rPr>
        <w:t xml:space="preserve"> надлежни</w:t>
      </w:r>
      <w:r w:rsidR="002B60A0">
        <w:rPr>
          <w:rFonts w:cstheme="minorHAnsi"/>
          <w:lang w:val="mk-MK"/>
        </w:rPr>
        <w:t>о</w:t>
      </w:r>
      <w:r w:rsidRPr="00230002">
        <w:rPr>
          <w:rFonts w:cstheme="minorHAnsi"/>
          <w:lang w:val="mk-MK"/>
        </w:rPr>
        <w:t xml:space="preserve">т </w:t>
      </w:r>
      <w:r w:rsidR="002B60A0">
        <w:rPr>
          <w:rFonts w:cstheme="minorHAnsi"/>
          <w:lang w:val="mk-MK"/>
        </w:rPr>
        <w:t>орган</w:t>
      </w:r>
      <w:r w:rsidRPr="00230002">
        <w:rPr>
          <w:rFonts w:cstheme="minorHAnsi"/>
          <w:lang w:val="mk-MK"/>
        </w:rPr>
        <w:t xml:space="preserve">. </w:t>
      </w:r>
      <w:r>
        <w:rPr>
          <w:rFonts w:cstheme="minorHAnsi"/>
          <w:lang w:val="mk-MK"/>
        </w:rPr>
        <w:t>В</w:t>
      </w:r>
      <w:r w:rsidRPr="00230002">
        <w:rPr>
          <w:rFonts w:cstheme="minorHAnsi"/>
          <w:lang w:val="mk-MK"/>
        </w:rPr>
        <w:t xml:space="preserve">аква организација </w:t>
      </w:r>
      <w:r>
        <w:rPr>
          <w:rFonts w:cstheme="minorHAnsi"/>
          <w:lang w:val="mk-MK"/>
        </w:rPr>
        <w:t xml:space="preserve">со овластување од категорија </w:t>
      </w:r>
      <w:r w:rsidRPr="00230002">
        <w:rPr>
          <w:rFonts w:cstheme="minorHAnsi"/>
          <w:lang w:val="mk-MK"/>
        </w:rPr>
        <w:t xml:space="preserve">B може привремено да го отстрани овој составен дел за одржување, доколку е </w:t>
      </w:r>
      <w:r w:rsidR="002B60A0">
        <w:rPr>
          <w:rFonts w:cstheme="minorHAnsi"/>
          <w:lang w:val="mk-MK"/>
        </w:rPr>
        <w:t>неопходно за</w:t>
      </w:r>
      <w:r w:rsidR="002B60A0" w:rsidRPr="00230002">
        <w:rPr>
          <w:rFonts w:cstheme="minorHAnsi"/>
          <w:lang w:val="mk-MK"/>
        </w:rPr>
        <w:t xml:space="preserve"> </w:t>
      </w:r>
      <w:r w:rsidRPr="00230002">
        <w:rPr>
          <w:rFonts w:cstheme="minorHAnsi"/>
          <w:lang w:val="mk-MK"/>
        </w:rPr>
        <w:t>да се подобри пристапот до составниот дел, освен кога тоа отстранување создава потреба за дополнително одржување.</w:t>
      </w:r>
    </w:p>
    <w:p w14:paraId="2AC19F8A" w14:textId="1A854E65" w:rsidR="00AD3D62" w:rsidRDefault="00AD3D62" w:rsidP="00FA325B">
      <w:pPr>
        <w:pStyle w:val="ListParagraph"/>
        <w:ind w:left="709"/>
        <w:contextualSpacing w:val="0"/>
        <w:jc w:val="both"/>
        <w:rPr>
          <w:rFonts w:cstheme="minorHAnsi"/>
          <w:lang w:val="mk-MK"/>
        </w:rPr>
      </w:pPr>
      <w:r>
        <w:rPr>
          <w:rFonts w:eastAsia="Times New Roman" w:cstheme="minorHAnsi"/>
          <w:lang w:val="mk-MK" w:eastAsia="en-GB"/>
        </w:rPr>
        <w:t xml:space="preserve">(г) Одржувањето на составните делови наведени во точката (б)(2) од точката 21.A.307 од Анекс I (Дел 21) кон Регулатива (ЕУ) </w:t>
      </w:r>
      <w:r>
        <w:rPr>
          <w:rFonts w:eastAsia="Times New Roman" w:cstheme="minorHAnsi"/>
          <w:spacing w:val="-3"/>
          <w:lang w:val="mk-MK" w:eastAsia="en-GB"/>
        </w:rPr>
        <w:t xml:space="preserve">бр. </w:t>
      </w:r>
      <w:r>
        <w:rPr>
          <w:rFonts w:eastAsia="Times New Roman" w:cstheme="minorHAnsi"/>
          <w:lang w:val="mk-MK" w:eastAsia="en-GB"/>
        </w:rPr>
        <w:t>748/2012, кога составниот дел е вграден во воздухоплов</w:t>
      </w:r>
      <w:r w:rsidR="002B60A0">
        <w:rPr>
          <w:rFonts w:eastAsia="Times New Roman" w:cstheme="minorHAnsi"/>
          <w:lang w:val="mk-MK" w:eastAsia="en-GB"/>
        </w:rPr>
        <w:t>от</w:t>
      </w:r>
      <w:r>
        <w:rPr>
          <w:rFonts w:eastAsia="Times New Roman" w:cstheme="minorHAnsi"/>
          <w:lang w:val="mk-MK" w:eastAsia="en-GB"/>
        </w:rPr>
        <w:t xml:space="preserve"> или е привремено отстранет за да се олесни пристапот, се врши од страна на организација за одржување на воздухоплови одобрена во согласност со Поддел F од овој </w:t>
      </w:r>
      <w:r w:rsidR="002B60A0">
        <w:rPr>
          <w:rFonts w:eastAsia="Times New Roman" w:cstheme="minorHAnsi"/>
          <w:lang w:val="mk-MK" w:eastAsia="en-GB"/>
        </w:rPr>
        <w:t>А</w:t>
      </w:r>
      <w:r>
        <w:rPr>
          <w:rFonts w:eastAsia="Times New Roman" w:cstheme="minorHAnsi"/>
          <w:lang w:val="mk-MK" w:eastAsia="en-GB"/>
        </w:rPr>
        <w:t xml:space="preserve">некс или во согласност со Анекс II (Дел-145) или со Анекс </w:t>
      </w:r>
      <w:r>
        <w:rPr>
          <w:rFonts w:eastAsia="Times New Roman" w:cstheme="minorHAnsi"/>
          <w:spacing w:val="-5"/>
          <w:lang w:val="mk-MK" w:eastAsia="en-GB"/>
        </w:rPr>
        <w:t xml:space="preserve">Vd </w:t>
      </w:r>
      <w:r>
        <w:rPr>
          <w:rFonts w:eastAsia="Times New Roman" w:cstheme="minorHAnsi"/>
          <w:lang w:val="mk-MK" w:eastAsia="en-GB"/>
        </w:rPr>
        <w:t xml:space="preserve">(Дел-CAO), како што е применливо, од страна на персонал за издавање на уверенија наведен во точката </w:t>
      </w:r>
      <w:r w:rsidR="00334ECA">
        <w:rPr>
          <w:rFonts w:eastAsia="Times New Roman" w:cstheme="minorHAnsi"/>
          <w:lang w:val="en-US" w:eastAsia="en-GB"/>
        </w:rPr>
        <w:t>(</w:t>
      </w:r>
      <w:r w:rsidR="00334ECA">
        <w:rPr>
          <w:rFonts w:eastAsia="Times New Roman" w:cstheme="minorHAnsi"/>
          <w:lang w:val="mk-MK" w:eastAsia="en-GB"/>
        </w:rPr>
        <w:t>б)(1)</w:t>
      </w:r>
      <w:r w:rsidR="00334ECA">
        <w:rPr>
          <w:rFonts w:eastAsia="Times New Roman" w:cstheme="minorHAnsi"/>
          <w:lang w:val="en-US" w:eastAsia="en-GB"/>
        </w:rPr>
        <w:t xml:space="preserve"> </w:t>
      </w:r>
      <w:r w:rsidR="00334ECA">
        <w:rPr>
          <w:rFonts w:eastAsia="Times New Roman" w:cstheme="minorHAnsi"/>
          <w:lang w:val="mk-MK" w:eastAsia="en-GB"/>
        </w:rPr>
        <w:t xml:space="preserve">од </w:t>
      </w:r>
      <w:r>
        <w:rPr>
          <w:rFonts w:eastAsia="Times New Roman" w:cstheme="minorHAnsi"/>
          <w:lang w:val="mk-MK" w:eastAsia="en-GB"/>
        </w:rPr>
        <w:t>М.А.801</w:t>
      </w:r>
      <w:r w:rsidR="00334ECA">
        <w:rPr>
          <w:rFonts w:eastAsia="Times New Roman" w:cstheme="minorHAnsi"/>
          <w:lang w:val="mk-MK" w:eastAsia="en-GB"/>
        </w:rPr>
        <w:t xml:space="preserve"> </w:t>
      </w:r>
      <w:r>
        <w:rPr>
          <w:rFonts w:eastAsia="Times New Roman" w:cstheme="minorHAnsi"/>
          <w:lang w:val="mk-MK" w:eastAsia="en-GB"/>
        </w:rPr>
        <w:t xml:space="preserve">или од пилот-сопственик наведен во точката </w:t>
      </w:r>
      <w:r w:rsidR="00334ECA">
        <w:rPr>
          <w:rFonts w:eastAsia="Times New Roman" w:cstheme="minorHAnsi"/>
          <w:lang w:val="mk-MK" w:eastAsia="en-GB"/>
        </w:rPr>
        <w:t>(б)(2)</w:t>
      </w:r>
      <w:r w:rsidR="00334ECA">
        <w:rPr>
          <w:rFonts w:cstheme="minorHAnsi"/>
          <w:lang w:val="mk-MK"/>
        </w:rPr>
        <w:t xml:space="preserve"> од </w:t>
      </w:r>
      <w:r>
        <w:rPr>
          <w:rFonts w:eastAsia="Times New Roman" w:cstheme="minorHAnsi"/>
          <w:lang w:val="mk-MK" w:eastAsia="en-GB"/>
        </w:rPr>
        <w:t>М.А.801</w:t>
      </w:r>
      <w:r w:rsidR="00334ECA">
        <w:rPr>
          <w:rFonts w:eastAsia="Times New Roman" w:cstheme="minorHAnsi"/>
          <w:lang w:val="mk-MK" w:eastAsia="en-GB"/>
        </w:rPr>
        <w:t>.</w:t>
      </w:r>
      <w:r w:rsidR="00334ECA" w:rsidRPr="00334ECA">
        <w:rPr>
          <w:rFonts w:cstheme="minorHAnsi"/>
          <w:lang w:val="mk-MK"/>
        </w:rPr>
        <w:t xml:space="preserve"> </w:t>
      </w:r>
      <w:r w:rsidR="00334ECA" w:rsidRPr="00230002">
        <w:rPr>
          <w:rFonts w:cstheme="minorHAnsi"/>
          <w:lang w:val="mk-MK"/>
        </w:rPr>
        <w:t xml:space="preserve">Одржувањето на составниот дел што се врши во согласност со </w:t>
      </w:r>
      <w:r w:rsidR="00334ECA">
        <w:rPr>
          <w:rFonts w:cstheme="minorHAnsi"/>
          <w:lang w:val="mk-MK"/>
        </w:rPr>
        <w:t xml:space="preserve">оваа точка </w:t>
      </w:r>
      <w:r w:rsidR="00334ECA" w:rsidRPr="00230002">
        <w:rPr>
          <w:rFonts w:cstheme="minorHAnsi"/>
          <w:lang w:val="mk-MK"/>
        </w:rPr>
        <w:t xml:space="preserve">не е подобен за издавање на </w:t>
      </w:r>
      <w:r w:rsidR="00334ECA">
        <w:rPr>
          <w:rFonts w:cstheme="minorHAnsi"/>
          <w:lang w:val="mk-MK"/>
        </w:rPr>
        <w:t>Формулар</w:t>
      </w:r>
      <w:r w:rsidR="00334ECA" w:rsidRPr="00230002">
        <w:rPr>
          <w:rFonts w:cstheme="minorHAnsi"/>
          <w:lang w:val="mk-MK"/>
        </w:rPr>
        <w:t xml:space="preserve"> 1 на EASA и подложи на условите за пуштање во </w:t>
      </w:r>
      <w:r w:rsidR="00334ECA">
        <w:rPr>
          <w:rFonts w:cstheme="minorHAnsi"/>
          <w:lang w:val="mk-MK"/>
        </w:rPr>
        <w:t>употреба</w:t>
      </w:r>
      <w:r w:rsidR="00334ECA" w:rsidRPr="00230002">
        <w:rPr>
          <w:rFonts w:cstheme="minorHAnsi"/>
          <w:lang w:val="mk-MK"/>
        </w:rPr>
        <w:t xml:space="preserve"> на воздухопловите, предвидени со точка М.А.801.</w:t>
      </w:r>
    </w:p>
    <w:p w14:paraId="2146FE06" w14:textId="11F2C7D3" w:rsidR="00334ECA" w:rsidRDefault="00334ECA" w:rsidP="00FA325B">
      <w:pPr>
        <w:pStyle w:val="ListParagraph"/>
        <w:ind w:left="709"/>
        <w:contextualSpacing w:val="0"/>
        <w:jc w:val="both"/>
        <w:rPr>
          <w:rFonts w:cstheme="minorHAnsi"/>
          <w:lang w:val="mk-MK"/>
        </w:rPr>
      </w:pPr>
      <w:r w:rsidRPr="00334ECA">
        <w:rPr>
          <w:rFonts w:cstheme="minorHAnsi"/>
          <w:lang w:val="mk-MK"/>
        </w:rPr>
        <w:t>(д</w:t>
      </w:r>
      <w:r w:rsidR="00165000">
        <w:rPr>
          <w:rFonts w:cstheme="minorHAnsi"/>
          <w:lang w:val="en-US"/>
        </w:rPr>
        <w:t>)</w:t>
      </w:r>
      <w:r>
        <w:rPr>
          <w:rFonts w:cstheme="minorHAnsi"/>
          <w:lang w:val="mk-MK"/>
        </w:rPr>
        <w:t xml:space="preserve"> </w:t>
      </w:r>
      <w:r w:rsidRPr="00334ECA">
        <w:rPr>
          <w:rFonts w:cstheme="minorHAnsi"/>
          <w:lang w:val="mk-MK"/>
        </w:rPr>
        <w:t>Одржување</w:t>
      </w:r>
      <w:r w:rsidR="00DC60EA">
        <w:rPr>
          <w:rFonts w:cstheme="minorHAnsi"/>
          <w:lang w:val="mk-MK"/>
        </w:rPr>
        <w:t>то</w:t>
      </w:r>
      <w:r w:rsidRPr="00334ECA">
        <w:rPr>
          <w:rFonts w:cstheme="minorHAnsi"/>
          <w:lang w:val="mk-MK"/>
        </w:rPr>
        <w:t xml:space="preserve"> на составните делови наведени во </w:t>
      </w:r>
      <w:r>
        <w:rPr>
          <w:rFonts w:cstheme="minorHAnsi"/>
          <w:lang w:val="mk-MK"/>
        </w:rPr>
        <w:t xml:space="preserve">точките од (б)(3) до (б)(6) </w:t>
      </w:r>
      <w:r w:rsidR="00165000">
        <w:rPr>
          <w:rFonts w:cstheme="minorHAnsi"/>
          <w:lang w:val="mk-MK"/>
        </w:rPr>
        <w:t xml:space="preserve">од </w:t>
      </w:r>
      <w:r>
        <w:rPr>
          <w:rFonts w:cstheme="minorHAnsi"/>
          <w:lang w:val="mk-MK"/>
        </w:rPr>
        <w:t xml:space="preserve">точката </w:t>
      </w:r>
      <w:r w:rsidRPr="00334ECA">
        <w:rPr>
          <w:rFonts w:cstheme="minorHAnsi"/>
          <w:lang w:val="mk-MK"/>
        </w:rPr>
        <w:t>21</w:t>
      </w:r>
      <w:r>
        <w:rPr>
          <w:rFonts w:cstheme="minorHAnsi"/>
          <w:lang w:val="mk-MK"/>
        </w:rPr>
        <w:t>.</w:t>
      </w:r>
      <w:r w:rsidRPr="00334ECA">
        <w:rPr>
          <w:rFonts w:cstheme="minorHAnsi"/>
          <w:lang w:val="mk-MK"/>
        </w:rPr>
        <w:t>A.307 од Анекс I (Дел</w:t>
      </w:r>
      <w:r>
        <w:rPr>
          <w:rFonts w:cstheme="minorHAnsi"/>
          <w:lang w:val="mk-MK"/>
        </w:rPr>
        <w:t xml:space="preserve"> </w:t>
      </w:r>
      <w:r w:rsidRPr="00334ECA">
        <w:rPr>
          <w:rFonts w:cstheme="minorHAnsi"/>
          <w:lang w:val="mk-MK"/>
        </w:rPr>
        <w:t>21) кон Регулатива (ЕУ) бр. 748/2012 се врши од страна на организација</w:t>
      </w:r>
      <w:r w:rsidR="00FA325B">
        <w:rPr>
          <w:rFonts w:cstheme="minorHAnsi"/>
          <w:lang w:val="mk-MK"/>
        </w:rPr>
        <w:t>та</w:t>
      </w:r>
      <w:r w:rsidRPr="00334ECA">
        <w:rPr>
          <w:rFonts w:cstheme="minorHAnsi"/>
          <w:lang w:val="mk-MK"/>
        </w:rPr>
        <w:t xml:space="preserve"> </w:t>
      </w:r>
      <w:r w:rsidR="00B448B0">
        <w:rPr>
          <w:rFonts w:cstheme="minorHAnsi"/>
          <w:lang w:val="mk-MK"/>
        </w:rPr>
        <w:t>наведена</w:t>
      </w:r>
      <w:r>
        <w:rPr>
          <w:rFonts w:cstheme="minorHAnsi"/>
          <w:lang w:val="mk-MK"/>
        </w:rPr>
        <w:t xml:space="preserve"> во точката (а), или се врши од било кое лице или организација и се пушта во употреба со „изјава за завршено одржување“ издаден</w:t>
      </w:r>
      <w:r w:rsidR="00165000">
        <w:rPr>
          <w:rFonts w:cstheme="minorHAnsi"/>
          <w:lang w:val="mk-MK"/>
        </w:rPr>
        <w:t>а</w:t>
      </w:r>
      <w:r>
        <w:rPr>
          <w:rFonts w:cstheme="minorHAnsi"/>
          <w:lang w:val="mk-MK"/>
        </w:rPr>
        <w:t xml:space="preserve"> од лице</w:t>
      </w:r>
      <w:r w:rsidR="00B448B0">
        <w:rPr>
          <w:rFonts w:cstheme="minorHAnsi"/>
          <w:lang w:val="mk-MK"/>
        </w:rPr>
        <w:t>то</w:t>
      </w:r>
      <w:r>
        <w:rPr>
          <w:rFonts w:cstheme="minorHAnsi"/>
          <w:lang w:val="mk-MK"/>
        </w:rPr>
        <w:t xml:space="preserve"> или организација</w:t>
      </w:r>
      <w:r w:rsidR="00B448B0">
        <w:rPr>
          <w:rFonts w:cstheme="minorHAnsi"/>
          <w:lang w:val="mk-MK"/>
        </w:rPr>
        <w:t>та</w:t>
      </w:r>
      <w:r>
        <w:rPr>
          <w:rFonts w:cstheme="minorHAnsi"/>
          <w:lang w:val="mk-MK"/>
        </w:rPr>
        <w:t xml:space="preserve"> што го </w:t>
      </w:r>
      <w:r w:rsidR="00B448B0">
        <w:rPr>
          <w:rFonts w:cstheme="minorHAnsi"/>
          <w:lang w:val="mk-MK"/>
        </w:rPr>
        <w:t>из</w:t>
      </w:r>
      <w:r>
        <w:rPr>
          <w:rFonts w:cstheme="minorHAnsi"/>
          <w:lang w:val="mk-MK"/>
        </w:rPr>
        <w:t>врши</w:t>
      </w:r>
      <w:r w:rsidR="00B448B0">
        <w:rPr>
          <w:rFonts w:cstheme="minorHAnsi"/>
          <w:lang w:val="mk-MK"/>
        </w:rPr>
        <w:t>ла</w:t>
      </w:r>
      <w:r>
        <w:rPr>
          <w:rFonts w:cstheme="minorHAnsi"/>
          <w:lang w:val="mk-MK"/>
        </w:rPr>
        <w:t xml:space="preserve"> одржувањето. „Изјавата за завршено одржување“</w:t>
      </w:r>
      <w:r w:rsidR="003828CC">
        <w:rPr>
          <w:rFonts w:cstheme="minorHAnsi"/>
          <w:lang w:val="mk-MK"/>
        </w:rPr>
        <w:t xml:space="preserve"> </w:t>
      </w:r>
      <w:r>
        <w:rPr>
          <w:rFonts w:cstheme="minorHAnsi"/>
          <w:lang w:val="mk-MK"/>
        </w:rPr>
        <w:t xml:space="preserve">во најмала рака ги содржи </w:t>
      </w:r>
      <w:r w:rsidR="00B448B0">
        <w:rPr>
          <w:rFonts w:cstheme="minorHAnsi"/>
          <w:lang w:val="mk-MK"/>
        </w:rPr>
        <w:t>основните податоци за</w:t>
      </w:r>
      <w:r>
        <w:rPr>
          <w:rFonts w:cstheme="minorHAnsi"/>
          <w:lang w:val="mk-MK"/>
        </w:rPr>
        <w:t xml:space="preserve"> спроведеното одржување, датумот на кој е завршено </w:t>
      </w:r>
      <w:r w:rsidR="003828CC">
        <w:rPr>
          <w:rFonts w:cstheme="minorHAnsi"/>
          <w:lang w:val="mk-MK"/>
        </w:rPr>
        <w:t>одржувањето</w:t>
      </w:r>
      <w:r>
        <w:rPr>
          <w:rFonts w:cstheme="minorHAnsi"/>
          <w:lang w:val="mk-MK"/>
        </w:rPr>
        <w:t xml:space="preserve"> и идентификација на организацијата или лицето што ја има издадено</w:t>
      </w:r>
      <w:r w:rsidR="003828CC">
        <w:rPr>
          <w:rFonts w:cstheme="minorHAnsi"/>
          <w:lang w:val="mk-MK"/>
        </w:rPr>
        <w:t xml:space="preserve">. </w:t>
      </w:r>
      <w:r w:rsidR="00DC60EA">
        <w:rPr>
          <w:rFonts w:cstheme="minorHAnsi"/>
          <w:lang w:val="mk-MK"/>
        </w:rPr>
        <w:t>Изјавата се</w:t>
      </w:r>
      <w:r w:rsidR="003828CC">
        <w:rPr>
          <w:rFonts w:cstheme="minorHAnsi"/>
          <w:lang w:val="mk-MK"/>
        </w:rPr>
        <w:t xml:space="preserve"> смета за </w:t>
      </w:r>
      <w:r w:rsidR="00B448B0">
        <w:rPr>
          <w:rFonts w:cstheme="minorHAnsi"/>
          <w:lang w:val="mk-MK"/>
        </w:rPr>
        <w:t xml:space="preserve">евиденција </w:t>
      </w:r>
      <w:r w:rsidR="00DC60EA">
        <w:rPr>
          <w:rFonts w:cstheme="minorHAnsi"/>
          <w:lang w:val="mk-MK"/>
        </w:rPr>
        <w:t>од</w:t>
      </w:r>
      <w:r w:rsidR="003828CC">
        <w:rPr>
          <w:rFonts w:cstheme="minorHAnsi"/>
          <w:lang w:val="mk-MK"/>
        </w:rPr>
        <w:t xml:space="preserve"> одржувањето и е </w:t>
      </w:r>
      <w:r w:rsidR="00B448B0">
        <w:rPr>
          <w:rFonts w:cstheme="minorHAnsi"/>
          <w:lang w:val="mk-MK"/>
        </w:rPr>
        <w:t xml:space="preserve">еквивалентна </w:t>
      </w:r>
      <w:r w:rsidR="003828CC">
        <w:rPr>
          <w:rFonts w:cstheme="minorHAnsi"/>
          <w:lang w:val="mk-MK"/>
        </w:rPr>
        <w:t>на Формулар</w:t>
      </w:r>
      <w:r w:rsidR="003828CC" w:rsidRPr="00230002">
        <w:rPr>
          <w:rFonts w:cstheme="minorHAnsi"/>
          <w:lang w:val="mk-MK"/>
        </w:rPr>
        <w:t xml:space="preserve"> 1 на EASA</w:t>
      </w:r>
      <w:r w:rsidR="003828CC">
        <w:rPr>
          <w:rFonts w:cstheme="minorHAnsi"/>
          <w:lang w:val="mk-MK"/>
        </w:rPr>
        <w:t xml:space="preserve"> во однос на одржувањето на составните делов</w:t>
      </w:r>
      <w:r w:rsidR="00B448B0">
        <w:rPr>
          <w:rFonts w:cstheme="minorHAnsi"/>
          <w:lang w:val="mk-MK"/>
        </w:rPr>
        <w:t>и</w:t>
      </w:r>
      <w:r w:rsidR="003828CC">
        <w:rPr>
          <w:rFonts w:cstheme="minorHAnsi"/>
          <w:lang w:val="mk-MK"/>
        </w:rPr>
        <w:t>.“;</w:t>
      </w:r>
    </w:p>
    <w:p w14:paraId="3054B308" w14:textId="29E8B76F" w:rsidR="003828CC" w:rsidRPr="00861042" w:rsidRDefault="003828CC" w:rsidP="00FA325B">
      <w:pPr>
        <w:pStyle w:val="ListParagraph"/>
        <w:numPr>
          <w:ilvl w:val="0"/>
          <w:numId w:val="5"/>
        </w:numPr>
        <w:spacing w:line="242" w:lineRule="auto"/>
        <w:ind w:left="426"/>
        <w:contextualSpacing w:val="0"/>
        <w:jc w:val="both"/>
        <w:rPr>
          <w:rFonts w:cstheme="minorHAnsi"/>
          <w:lang w:val="mk-MK"/>
        </w:rPr>
      </w:pPr>
      <w:r>
        <w:rPr>
          <w:rFonts w:cstheme="minorHAnsi"/>
          <w:lang w:val="mk-MK"/>
        </w:rPr>
        <w:t>в</w:t>
      </w:r>
      <w:r w:rsidRPr="00861042">
        <w:rPr>
          <w:rFonts w:cstheme="minorHAnsi"/>
          <w:lang w:val="mk-MK"/>
        </w:rPr>
        <w:t>о точката М.А.</w:t>
      </w:r>
      <w:r>
        <w:rPr>
          <w:rFonts w:cstheme="minorHAnsi"/>
          <w:lang w:val="mk-MK"/>
        </w:rPr>
        <w:t>6</w:t>
      </w:r>
      <w:r w:rsidR="00114CC5">
        <w:rPr>
          <w:rFonts w:cstheme="minorHAnsi"/>
          <w:lang w:val="mk-MK"/>
        </w:rPr>
        <w:t>1</w:t>
      </w:r>
      <w:r>
        <w:rPr>
          <w:rFonts w:cstheme="minorHAnsi"/>
          <w:lang w:val="mk-MK"/>
        </w:rPr>
        <w:t>8</w:t>
      </w:r>
      <w:r w:rsidRPr="00861042">
        <w:rPr>
          <w:rFonts w:cstheme="minorHAnsi"/>
          <w:lang w:val="mk-MK"/>
        </w:rPr>
        <w:t>,</w:t>
      </w:r>
      <w:r>
        <w:rPr>
          <w:rFonts w:cstheme="minorHAnsi"/>
          <w:lang w:val="mk-MK"/>
        </w:rPr>
        <w:t xml:space="preserve"> воведната фраза од</w:t>
      </w:r>
      <w:r w:rsidRPr="00861042">
        <w:rPr>
          <w:rFonts w:cstheme="minorHAnsi"/>
          <w:lang w:val="mk-MK"/>
        </w:rPr>
        <w:t xml:space="preserve"> точката (а) се заменува со следново:</w:t>
      </w:r>
    </w:p>
    <w:p w14:paraId="67CC3391" w14:textId="322A570A" w:rsidR="00A77078" w:rsidRPr="00D147DE" w:rsidRDefault="00D147DE" w:rsidP="00D147DE">
      <w:pPr>
        <w:ind w:firstLine="426"/>
        <w:jc w:val="both"/>
        <w:rPr>
          <w:rFonts w:cstheme="minorHAnsi"/>
          <w:lang w:val="mk-MK"/>
        </w:rPr>
      </w:pPr>
      <w:r>
        <w:rPr>
          <w:rFonts w:cstheme="minorHAnsi"/>
          <w:lang w:val="mk-MK"/>
        </w:rPr>
        <w:t xml:space="preserve">„(а) Одобрение останува важечко до 24 </w:t>
      </w:r>
      <w:r w:rsidR="005A175A">
        <w:rPr>
          <w:rFonts w:cstheme="minorHAnsi"/>
          <w:lang w:val="mk-MK"/>
        </w:rPr>
        <w:t>март</w:t>
      </w:r>
      <w:r>
        <w:rPr>
          <w:rFonts w:cstheme="minorHAnsi"/>
          <w:lang w:val="mk-MK"/>
        </w:rPr>
        <w:t xml:space="preserve"> 2022 година, предмет на:“</w:t>
      </w:r>
      <w:r>
        <w:rPr>
          <w:rFonts w:cstheme="minorHAnsi"/>
          <w:lang w:val="en-US"/>
        </w:rPr>
        <w:t>;</w:t>
      </w:r>
    </w:p>
    <w:p w14:paraId="6EB254B9" w14:textId="76725A2E" w:rsidR="00D147DE" w:rsidRPr="00861042" w:rsidRDefault="00D147DE" w:rsidP="00D147DE">
      <w:pPr>
        <w:pStyle w:val="ListParagraph"/>
        <w:numPr>
          <w:ilvl w:val="0"/>
          <w:numId w:val="5"/>
        </w:numPr>
        <w:spacing w:line="242" w:lineRule="auto"/>
        <w:ind w:left="426"/>
        <w:contextualSpacing w:val="0"/>
        <w:jc w:val="both"/>
        <w:rPr>
          <w:rFonts w:cstheme="minorHAnsi"/>
          <w:lang w:val="mk-MK"/>
        </w:rPr>
      </w:pPr>
      <w:r>
        <w:rPr>
          <w:rFonts w:cstheme="minorHAnsi"/>
          <w:lang w:val="mk-MK"/>
        </w:rPr>
        <w:t>в</w:t>
      </w:r>
      <w:r w:rsidRPr="00861042">
        <w:rPr>
          <w:rFonts w:cstheme="minorHAnsi"/>
          <w:lang w:val="mk-MK"/>
        </w:rPr>
        <w:t>о точката М.А.</w:t>
      </w:r>
      <w:r>
        <w:rPr>
          <w:rFonts w:cstheme="minorHAnsi"/>
          <w:lang w:val="mk-MK"/>
        </w:rPr>
        <w:t>715</w:t>
      </w:r>
      <w:r w:rsidRPr="00861042">
        <w:rPr>
          <w:rFonts w:cstheme="minorHAnsi"/>
          <w:lang w:val="mk-MK"/>
        </w:rPr>
        <w:t>,</w:t>
      </w:r>
      <w:r>
        <w:rPr>
          <w:rFonts w:cstheme="minorHAnsi"/>
          <w:lang w:val="mk-MK"/>
        </w:rPr>
        <w:t xml:space="preserve"> воведната фраза од</w:t>
      </w:r>
      <w:r w:rsidRPr="00861042">
        <w:rPr>
          <w:rFonts w:cstheme="minorHAnsi"/>
          <w:lang w:val="mk-MK"/>
        </w:rPr>
        <w:t xml:space="preserve"> точката (а) се заменува со следново:</w:t>
      </w:r>
    </w:p>
    <w:p w14:paraId="4A692C1A" w14:textId="364A0E21" w:rsidR="00D147DE" w:rsidRPr="00D147DE" w:rsidRDefault="00D147DE" w:rsidP="001C641D">
      <w:pPr>
        <w:ind w:firstLine="426"/>
        <w:jc w:val="both"/>
        <w:rPr>
          <w:rFonts w:cstheme="minorHAnsi"/>
          <w:lang w:val="mk-MK"/>
        </w:rPr>
      </w:pPr>
      <w:r>
        <w:rPr>
          <w:rFonts w:cstheme="minorHAnsi"/>
          <w:lang w:val="mk-MK"/>
        </w:rPr>
        <w:t xml:space="preserve">„(а) Одобрение останува важечко до 24 </w:t>
      </w:r>
      <w:r w:rsidR="005A175A">
        <w:rPr>
          <w:rFonts w:cstheme="minorHAnsi"/>
          <w:lang w:val="mk-MK"/>
        </w:rPr>
        <w:t>март</w:t>
      </w:r>
      <w:r>
        <w:rPr>
          <w:rFonts w:cstheme="minorHAnsi"/>
          <w:lang w:val="mk-MK"/>
        </w:rPr>
        <w:t xml:space="preserve"> 2022 година, предмет на:“</w:t>
      </w:r>
      <w:r>
        <w:rPr>
          <w:rFonts w:cstheme="minorHAnsi"/>
          <w:lang w:val="en-US"/>
        </w:rPr>
        <w:t>;</w:t>
      </w:r>
    </w:p>
    <w:p w14:paraId="1BFA8BD4" w14:textId="15B54062" w:rsidR="00D147DE" w:rsidRPr="00861042" w:rsidRDefault="00D147DE" w:rsidP="001C641D">
      <w:pPr>
        <w:pStyle w:val="ListParagraph"/>
        <w:numPr>
          <w:ilvl w:val="0"/>
          <w:numId w:val="5"/>
        </w:numPr>
        <w:spacing w:line="242" w:lineRule="auto"/>
        <w:ind w:left="426"/>
        <w:contextualSpacing w:val="0"/>
        <w:jc w:val="both"/>
        <w:rPr>
          <w:rFonts w:cstheme="minorHAnsi"/>
          <w:lang w:val="mk-MK"/>
        </w:rPr>
      </w:pPr>
      <w:r>
        <w:rPr>
          <w:rFonts w:cstheme="minorHAnsi"/>
          <w:lang w:val="mk-MK"/>
        </w:rPr>
        <w:t>в</w:t>
      </w:r>
      <w:r w:rsidRPr="00861042">
        <w:rPr>
          <w:rFonts w:cstheme="minorHAnsi"/>
          <w:lang w:val="mk-MK"/>
        </w:rPr>
        <w:t>о точката М.А.</w:t>
      </w:r>
      <w:r w:rsidR="00FA325B">
        <w:rPr>
          <w:rFonts w:cstheme="minorHAnsi"/>
          <w:lang w:val="mk-MK"/>
        </w:rPr>
        <w:t>802</w:t>
      </w:r>
      <w:r w:rsidRPr="00861042">
        <w:rPr>
          <w:rFonts w:cstheme="minorHAnsi"/>
          <w:lang w:val="mk-MK"/>
        </w:rPr>
        <w:t>,</w:t>
      </w:r>
      <w:r>
        <w:rPr>
          <w:rFonts w:cstheme="minorHAnsi"/>
          <w:lang w:val="mk-MK"/>
        </w:rPr>
        <w:t xml:space="preserve"> </w:t>
      </w:r>
      <w:r w:rsidRPr="00861042">
        <w:rPr>
          <w:rFonts w:cstheme="minorHAnsi"/>
          <w:lang w:val="mk-MK"/>
        </w:rPr>
        <w:t>точката (а) се заменува со следново:</w:t>
      </w:r>
    </w:p>
    <w:p w14:paraId="136E9A12" w14:textId="1015F0B5" w:rsidR="00D147DE" w:rsidRPr="00D147DE" w:rsidRDefault="00D147DE" w:rsidP="001C641D">
      <w:pPr>
        <w:ind w:left="720"/>
        <w:jc w:val="both"/>
        <w:rPr>
          <w:rFonts w:cstheme="minorHAnsi"/>
          <w:lang w:val="en-US"/>
        </w:rPr>
      </w:pPr>
      <w:r w:rsidRPr="00D147DE">
        <w:rPr>
          <w:rFonts w:cstheme="minorHAnsi"/>
          <w:lang w:val="mk-MK"/>
        </w:rPr>
        <w:t>„(a)</w:t>
      </w:r>
      <w:r w:rsidRPr="00D147DE">
        <w:rPr>
          <w:rFonts w:cstheme="minorHAnsi"/>
          <w:lang w:val="en-US"/>
        </w:rPr>
        <w:t xml:space="preserve"> </w:t>
      </w:r>
      <w:r w:rsidRPr="00D147DE">
        <w:rPr>
          <w:rFonts w:cstheme="minorHAnsi"/>
          <w:lang w:val="mk-MK"/>
        </w:rPr>
        <w:t xml:space="preserve">Со исклучок на составните делови кои се пуштени во употреба од страна на организацијата за одржување одобрена во согласност со Анекс </w:t>
      </w:r>
      <w:r w:rsidRPr="00D147DE">
        <w:rPr>
          <w:rFonts w:cstheme="minorHAnsi"/>
          <w:lang w:val="en-US"/>
        </w:rPr>
        <w:t xml:space="preserve">II </w:t>
      </w:r>
      <w:r w:rsidRPr="00D147DE">
        <w:rPr>
          <w:rFonts w:cstheme="minorHAnsi"/>
          <w:lang w:val="mk-MK"/>
        </w:rPr>
        <w:t>( Дел–145)</w:t>
      </w:r>
      <w:r>
        <w:rPr>
          <w:rFonts w:cstheme="minorHAnsi"/>
          <w:lang w:val="mk-MK"/>
        </w:rPr>
        <w:t xml:space="preserve"> и за </w:t>
      </w:r>
      <w:r>
        <w:rPr>
          <w:rFonts w:cstheme="minorHAnsi"/>
          <w:lang w:val="mk-MK"/>
        </w:rPr>
        <w:lastRenderedPageBreak/>
        <w:t xml:space="preserve">случаите кои се </w:t>
      </w:r>
      <w:r w:rsidR="00114CC5">
        <w:rPr>
          <w:rFonts w:cstheme="minorHAnsi"/>
          <w:lang w:val="mk-MK"/>
        </w:rPr>
        <w:t xml:space="preserve">опфатени </w:t>
      </w:r>
      <w:r>
        <w:rPr>
          <w:rFonts w:cstheme="minorHAnsi"/>
          <w:lang w:val="mk-MK"/>
        </w:rPr>
        <w:t xml:space="preserve">со точката (д) од точката </w:t>
      </w:r>
      <w:r>
        <w:rPr>
          <w:rFonts w:cstheme="minorHAnsi"/>
          <w:lang w:val="en-US"/>
        </w:rPr>
        <w:t>M.A.</w:t>
      </w:r>
      <w:r>
        <w:rPr>
          <w:rFonts w:cstheme="minorHAnsi"/>
          <w:lang w:val="mk-MK"/>
        </w:rPr>
        <w:t>502</w:t>
      </w:r>
      <w:r w:rsidRPr="00D147DE">
        <w:rPr>
          <w:rFonts w:cstheme="minorHAnsi"/>
          <w:lang w:val="mk-MK"/>
        </w:rPr>
        <w:t>, уверение за пуштање во употреба (</w:t>
      </w:r>
      <w:r w:rsidRPr="00D147DE">
        <w:rPr>
          <w:rFonts w:cstheme="minorHAnsi"/>
          <w:lang w:val="en-US"/>
        </w:rPr>
        <w:t>CRS</w:t>
      </w:r>
      <w:r w:rsidRPr="00D147DE">
        <w:rPr>
          <w:rFonts w:cstheme="minorHAnsi"/>
          <w:lang w:val="mk-MK"/>
        </w:rPr>
        <w:t>)</w:t>
      </w:r>
      <w:r w:rsidRPr="00D147DE">
        <w:rPr>
          <w:rFonts w:cstheme="minorHAnsi"/>
          <w:lang w:val="en-US"/>
        </w:rPr>
        <w:t xml:space="preserve"> </w:t>
      </w:r>
      <w:r w:rsidRPr="00D147DE">
        <w:rPr>
          <w:rFonts w:cstheme="minorHAnsi"/>
          <w:lang w:val="mk-MK"/>
        </w:rPr>
        <w:t xml:space="preserve">се издава по завршувањето на </w:t>
      </w:r>
      <w:r w:rsidR="00114CC5">
        <w:rPr>
          <w:rFonts w:cstheme="minorHAnsi"/>
          <w:lang w:val="mk-MK"/>
        </w:rPr>
        <w:t xml:space="preserve">секоја </w:t>
      </w:r>
      <w:r>
        <w:rPr>
          <w:rFonts w:cstheme="minorHAnsi"/>
          <w:lang w:val="mk-MK"/>
        </w:rPr>
        <w:t xml:space="preserve">работата која се однесува на </w:t>
      </w:r>
      <w:r w:rsidRPr="00D147DE">
        <w:rPr>
          <w:rFonts w:cstheme="minorHAnsi"/>
          <w:lang w:val="mk-MK"/>
        </w:rPr>
        <w:t>одржување извршен</w:t>
      </w:r>
      <w:r w:rsidR="00114CC5">
        <w:rPr>
          <w:rFonts w:cstheme="minorHAnsi"/>
          <w:lang w:val="mk-MK"/>
        </w:rPr>
        <w:t>а</w:t>
      </w:r>
      <w:r w:rsidRPr="00D147DE">
        <w:rPr>
          <w:rFonts w:cstheme="minorHAnsi"/>
          <w:lang w:val="mk-MK"/>
        </w:rPr>
        <w:t xml:space="preserve"> на составен дел на воздухоплов во согласност со точка М.А.502.“</w:t>
      </w:r>
      <w:r w:rsidRPr="00D147DE">
        <w:rPr>
          <w:rFonts w:cstheme="minorHAnsi"/>
          <w:lang w:val="en-US"/>
        </w:rPr>
        <w:t>;</w:t>
      </w:r>
    </w:p>
    <w:p w14:paraId="41EA8F94" w14:textId="096135B7" w:rsidR="001C641D" w:rsidRDefault="001C641D" w:rsidP="001C641D">
      <w:pPr>
        <w:pStyle w:val="ListParagraph"/>
        <w:numPr>
          <w:ilvl w:val="0"/>
          <w:numId w:val="5"/>
        </w:numPr>
        <w:ind w:left="426"/>
        <w:contextualSpacing w:val="0"/>
        <w:jc w:val="both"/>
        <w:rPr>
          <w:rFonts w:cstheme="minorHAnsi"/>
          <w:lang w:val="mk-MK"/>
        </w:rPr>
      </w:pPr>
      <w:r w:rsidRPr="001C641D">
        <w:rPr>
          <w:rFonts w:cstheme="minorHAnsi"/>
          <w:lang w:val="mk-MK"/>
        </w:rPr>
        <w:t>Додато</w:t>
      </w:r>
      <w:r>
        <w:rPr>
          <w:rFonts w:cstheme="minorHAnsi"/>
          <w:lang w:val="mk-MK"/>
        </w:rPr>
        <w:t>ците</w:t>
      </w:r>
      <w:r w:rsidRPr="001C641D">
        <w:rPr>
          <w:rFonts w:cstheme="minorHAnsi"/>
          <w:lang w:val="mk-MK"/>
        </w:rPr>
        <w:t xml:space="preserve"> V</w:t>
      </w:r>
      <w:r>
        <w:rPr>
          <w:rFonts w:cstheme="minorHAnsi"/>
          <w:lang w:val="mk-MK"/>
        </w:rPr>
        <w:t xml:space="preserve"> и </w:t>
      </w:r>
      <w:r>
        <w:rPr>
          <w:rFonts w:cstheme="minorHAnsi"/>
          <w:lang w:val="en-US"/>
        </w:rPr>
        <w:t>VI</w:t>
      </w:r>
      <w:r w:rsidRPr="001C641D">
        <w:rPr>
          <w:rFonts w:cstheme="minorHAnsi"/>
          <w:lang w:val="mk-MK"/>
        </w:rPr>
        <w:t xml:space="preserve"> се заменува</w:t>
      </w:r>
      <w:r>
        <w:rPr>
          <w:rFonts w:cstheme="minorHAnsi"/>
          <w:lang w:val="mk-MK"/>
        </w:rPr>
        <w:t>ат</w:t>
      </w:r>
      <w:r w:rsidRPr="001C641D">
        <w:rPr>
          <w:rFonts w:cstheme="minorHAnsi"/>
          <w:lang w:val="mk-MK"/>
        </w:rPr>
        <w:t xml:space="preserve"> со следново:</w:t>
      </w:r>
    </w:p>
    <w:p w14:paraId="17D59F92" w14:textId="77777777" w:rsidR="001C641D" w:rsidRDefault="001C641D" w:rsidP="001C641D">
      <w:pPr>
        <w:shd w:val="clear" w:color="auto" w:fill="FFFFFF"/>
        <w:jc w:val="center"/>
        <w:rPr>
          <w:rFonts w:cstheme="minorHAnsi"/>
          <w:sz w:val="24"/>
          <w:szCs w:val="24"/>
          <w:lang w:val="mk-MK"/>
        </w:rPr>
      </w:pPr>
      <w:r>
        <w:rPr>
          <w:rFonts w:cstheme="minorHAnsi"/>
          <w:i/>
          <w:iCs/>
          <w:sz w:val="24"/>
          <w:szCs w:val="24"/>
          <w:lang w:val="mk-MK"/>
        </w:rPr>
        <w:t>„Додаток V</w:t>
      </w:r>
    </w:p>
    <w:p w14:paraId="795757A9" w14:textId="77777777" w:rsidR="001C641D" w:rsidRDefault="001C641D" w:rsidP="001C641D">
      <w:pPr>
        <w:shd w:val="clear" w:color="auto" w:fill="FFFFFF"/>
        <w:spacing w:before="272"/>
        <w:jc w:val="center"/>
        <w:rPr>
          <w:rFonts w:cstheme="minorHAnsi"/>
          <w:sz w:val="18"/>
          <w:szCs w:val="18"/>
          <w:lang w:val="mk-MK"/>
        </w:rPr>
      </w:pPr>
      <w:r>
        <w:rPr>
          <w:rFonts w:cstheme="minorHAnsi"/>
          <w:b/>
          <w:bCs/>
          <w:sz w:val="24"/>
          <w:szCs w:val="24"/>
          <w:lang w:val="mk-MK"/>
        </w:rPr>
        <w:t xml:space="preserve">Уверение за работа на организацијата за одржување наведено во Анекс </w:t>
      </w:r>
      <w:r>
        <w:rPr>
          <w:rFonts w:cstheme="minorHAnsi"/>
          <w:b/>
          <w:bCs/>
          <w:sz w:val="24"/>
          <w:szCs w:val="24"/>
          <w:lang w:val="en-US"/>
        </w:rPr>
        <w:t>I</w:t>
      </w:r>
      <w:r>
        <w:rPr>
          <w:rFonts w:cstheme="minorHAnsi"/>
          <w:b/>
          <w:bCs/>
          <w:sz w:val="24"/>
          <w:szCs w:val="24"/>
          <w:lang w:val="mk-MK"/>
        </w:rPr>
        <w:t xml:space="preserve"> (Дел–М) Поддел </w:t>
      </w:r>
      <w:r>
        <w:rPr>
          <w:rFonts w:cstheme="minorHAnsi"/>
          <w:b/>
          <w:bCs/>
          <w:sz w:val="24"/>
          <w:szCs w:val="24"/>
          <w:lang w:val="en-US"/>
        </w:rPr>
        <w:t>F</w:t>
      </w:r>
      <w:r>
        <w:rPr>
          <w:rFonts w:cstheme="minorHAnsi"/>
          <w:b/>
          <w:bCs/>
          <w:sz w:val="24"/>
          <w:szCs w:val="24"/>
          <w:lang w:val="mk-MK"/>
        </w:rPr>
        <w:t xml:space="preserve"> – Формулар 3-MF на EASA</w:t>
      </w:r>
    </w:p>
    <w:tbl>
      <w:tblPr>
        <w:tblW w:w="90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9000"/>
      </w:tblGrid>
      <w:tr w:rsidR="001C641D" w14:paraId="749A8C33" w14:textId="77777777" w:rsidTr="000134A8">
        <w:tc>
          <w:tcPr>
            <w:tcW w:w="9000" w:type="dxa"/>
            <w:tcBorders>
              <w:top w:val="single" w:sz="4" w:space="0" w:color="000000"/>
              <w:left w:val="single" w:sz="4" w:space="0" w:color="000000"/>
              <w:bottom w:val="nil"/>
              <w:right w:val="single" w:sz="4" w:space="0" w:color="000000"/>
            </w:tcBorders>
            <w:hideMark/>
          </w:tcPr>
          <w:p w14:paraId="26CAF45E" w14:textId="77777777" w:rsidR="001C641D" w:rsidRDefault="001C641D" w:rsidP="000134A8">
            <w:pPr>
              <w:shd w:val="clear" w:color="auto" w:fill="FFFFFF"/>
              <w:spacing w:before="120" w:after="120"/>
              <w:rPr>
                <w:rFonts w:cstheme="minorHAnsi"/>
                <w:sz w:val="20"/>
                <w:szCs w:val="20"/>
                <w:lang w:val="mk-MK"/>
              </w:rPr>
            </w:pPr>
            <w:r>
              <w:rPr>
                <w:rFonts w:cstheme="minorHAnsi"/>
                <w:spacing w:val="-3"/>
                <w:lang w:val="mk-MK"/>
              </w:rPr>
              <w:t>Страна 1 од 2</w:t>
            </w:r>
          </w:p>
          <w:p w14:paraId="530D8B4C" w14:textId="77777777" w:rsidR="001C641D" w:rsidRDefault="001C641D" w:rsidP="000134A8">
            <w:pPr>
              <w:shd w:val="clear" w:color="auto" w:fill="FFFFFF"/>
              <w:spacing w:before="120" w:after="120"/>
              <w:jc w:val="center"/>
              <w:rPr>
                <w:rFonts w:cstheme="minorHAnsi"/>
                <w:lang w:val="mk-MK"/>
              </w:rPr>
            </w:pPr>
            <w:r>
              <w:rPr>
                <w:rFonts w:cstheme="minorHAnsi"/>
                <w:lang w:val="mk-MK"/>
              </w:rPr>
              <w:t xml:space="preserve">[ЗЕМЈА-ЧЛЕНКА(*)] </w:t>
            </w:r>
          </w:p>
          <w:p w14:paraId="49A5B195" w14:textId="77777777" w:rsidR="001C641D" w:rsidRDefault="001C641D" w:rsidP="000134A8">
            <w:pPr>
              <w:shd w:val="clear" w:color="auto" w:fill="FFFFFF"/>
              <w:spacing w:before="120" w:after="120"/>
              <w:jc w:val="center"/>
              <w:rPr>
                <w:rFonts w:cstheme="minorHAnsi"/>
                <w:lang w:val="mk-MK"/>
              </w:rPr>
            </w:pPr>
            <w:r>
              <w:rPr>
                <w:rFonts w:cstheme="minorHAnsi"/>
                <w:lang w:val="mk-MK"/>
              </w:rPr>
              <w:t>Земја членка на Европската Унија (**)</w:t>
            </w:r>
          </w:p>
        </w:tc>
      </w:tr>
      <w:tr w:rsidR="001C641D" w14:paraId="1A335473" w14:textId="77777777" w:rsidTr="000134A8">
        <w:tc>
          <w:tcPr>
            <w:tcW w:w="9000" w:type="dxa"/>
            <w:tcBorders>
              <w:top w:val="nil"/>
              <w:left w:val="single" w:sz="4" w:space="0" w:color="000000"/>
              <w:bottom w:val="nil"/>
              <w:right w:val="single" w:sz="4" w:space="0" w:color="000000"/>
            </w:tcBorders>
            <w:hideMark/>
          </w:tcPr>
          <w:p w14:paraId="68017005" w14:textId="77777777" w:rsidR="001C641D" w:rsidRDefault="001C641D" w:rsidP="000134A8">
            <w:pPr>
              <w:shd w:val="clear" w:color="auto" w:fill="FFFFFF"/>
              <w:spacing w:before="120" w:after="120"/>
              <w:jc w:val="center"/>
              <w:rPr>
                <w:rFonts w:cstheme="minorHAnsi"/>
                <w:lang w:val="mk-MK"/>
              </w:rPr>
            </w:pPr>
            <w:r>
              <w:rPr>
                <w:rFonts w:cstheme="minorHAnsi"/>
                <w:b/>
                <w:bCs/>
                <w:spacing w:val="-1"/>
                <w:lang w:val="mk-MK"/>
              </w:rPr>
              <w:t>УВЕРЕНИЕ ЗА ОРГАНИЗАЦИЈА ЗА ОДРЖУВАЊЕ</w:t>
            </w:r>
          </w:p>
        </w:tc>
      </w:tr>
      <w:tr w:rsidR="001C641D" w14:paraId="096DFA0A" w14:textId="77777777" w:rsidTr="000134A8">
        <w:tc>
          <w:tcPr>
            <w:tcW w:w="9000" w:type="dxa"/>
            <w:tcBorders>
              <w:top w:val="nil"/>
              <w:left w:val="single" w:sz="4" w:space="0" w:color="000000"/>
              <w:bottom w:val="nil"/>
              <w:right w:val="single" w:sz="4" w:space="0" w:color="000000"/>
            </w:tcBorders>
            <w:hideMark/>
          </w:tcPr>
          <w:p w14:paraId="3E3B7115" w14:textId="77777777" w:rsidR="001C641D" w:rsidRDefault="001C641D" w:rsidP="000134A8">
            <w:pPr>
              <w:shd w:val="clear" w:color="auto" w:fill="FFFFFF"/>
              <w:spacing w:before="120" w:after="120"/>
              <w:jc w:val="center"/>
              <w:rPr>
                <w:rFonts w:cstheme="minorHAnsi"/>
                <w:lang w:val="mk-MK"/>
              </w:rPr>
            </w:pPr>
            <w:r>
              <w:rPr>
                <w:rFonts w:cstheme="minorHAnsi"/>
                <w:spacing w:val="-1"/>
                <w:lang w:val="mk-MK"/>
              </w:rPr>
              <w:t>Референтна ознака: [ОЗНАКА НА ЗЕМЈА-ЧЛЕНКА(*)].MF.[XXXX]</w:t>
            </w:r>
          </w:p>
        </w:tc>
      </w:tr>
      <w:tr w:rsidR="001C641D" w14:paraId="2A4F2DFE" w14:textId="77777777" w:rsidTr="000134A8">
        <w:tc>
          <w:tcPr>
            <w:tcW w:w="9000" w:type="dxa"/>
            <w:tcBorders>
              <w:top w:val="nil"/>
              <w:left w:val="single" w:sz="4" w:space="0" w:color="000000"/>
              <w:bottom w:val="nil"/>
              <w:right w:val="single" w:sz="4" w:space="0" w:color="000000"/>
            </w:tcBorders>
            <w:hideMark/>
          </w:tcPr>
          <w:p w14:paraId="5B1E0914" w14:textId="77777777" w:rsidR="001C641D" w:rsidRDefault="001C641D" w:rsidP="000134A8">
            <w:pPr>
              <w:shd w:val="clear" w:color="auto" w:fill="FFFFFF"/>
              <w:spacing w:before="120" w:after="120"/>
              <w:jc w:val="both"/>
              <w:rPr>
                <w:rFonts w:cstheme="minorHAnsi"/>
                <w:lang w:val="mk-MK"/>
              </w:rPr>
            </w:pPr>
            <w:r>
              <w:rPr>
                <w:rFonts w:cstheme="minorHAnsi"/>
                <w:spacing w:val="-1"/>
                <w:lang w:val="mk-MK"/>
              </w:rPr>
              <w:t>Во согласност со Регулатива (ЕУ) 2018/1139 на Европскиот Парламент и на Советот и Регулатива (ЕУ) бр. 1321/2014 на Комисијата и подложно на условите наведени подолу, [НАДЛЕЖНИОТ ОРГАН НА ЗЕМЈАТА-ЧЛЕНКА(*)] со ова потврдува дека:</w:t>
            </w:r>
          </w:p>
        </w:tc>
      </w:tr>
      <w:tr w:rsidR="001C641D" w14:paraId="46A1CFE5" w14:textId="77777777" w:rsidTr="000134A8">
        <w:tc>
          <w:tcPr>
            <w:tcW w:w="9000" w:type="dxa"/>
            <w:tcBorders>
              <w:top w:val="nil"/>
              <w:left w:val="single" w:sz="4" w:space="0" w:color="000000"/>
              <w:bottom w:val="nil"/>
              <w:right w:val="single" w:sz="4" w:space="0" w:color="000000"/>
            </w:tcBorders>
            <w:hideMark/>
          </w:tcPr>
          <w:p w14:paraId="3AA42810" w14:textId="34C008DA" w:rsidR="001C641D" w:rsidRDefault="001C641D" w:rsidP="00A02011">
            <w:pPr>
              <w:shd w:val="clear" w:color="auto" w:fill="FFFFFF"/>
              <w:spacing w:before="120" w:after="120"/>
              <w:jc w:val="center"/>
              <w:rPr>
                <w:rFonts w:cstheme="minorHAnsi"/>
                <w:lang w:val="mk-MK"/>
              </w:rPr>
            </w:pPr>
            <w:r>
              <w:rPr>
                <w:rFonts w:cstheme="minorHAnsi"/>
                <w:spacing w:val="-2"/>
                <w:lang w:val="mk-MK"/>
              </w:rPr>
              <w:t xml:space="preserve">[НАЗИВ И АДРЕСА НА </w:t>
            </w:r>
            <w:r w:rsidR="00A02011">
              <w:rPr>
                <w:rFonts w:cstheme="minorHAnsi"/>
                <w:spacing w:val="-2"/>
                <w:lang w:val="mk-MK"/>
              </w:rPr>
              <w:t>ОРГАНИЗАЦИЈАТА</w:t>
            </w:r>
            <w:r>
              <w:rPr>
                <w:rFonts w:cstheme="minorHAnsi"/>
                <w:spacing w:val="-2"/>
                <w:lang w:val="mk-MK"/>
              </w:rPr>
              <w:t>]</w:t>
            </w:r>
          </w:p>
        </w:tc>
      </w:tr>
      <w:tr w:rsidR="001C641D" w14:paraId="561B19F8" w14:textId="77777777" w:rsidTr="000134A8">
        <w:tc>
          <w:tcPr>
            <w:tcW w:w="9000" w:type="dxa"/>
            <w:tcBorders>
              <w:top w:val="nil"/>
              <w:left w:val="single" w:sz="4" w:space="0" w:color="000000"/>
              <w:bottom w:val="nil"/>
              <w:right w:val="single" w:sz="4" w:space="0" w:color="000000"/>
            </w:tcBorders>
            <w:hideMark/>
          </w:tcPr>
          <w:p w14:paraId="48B1551D" w14:textId="46205668" w:rsidR="001C641D" w:rsidRDefault="001C641D" w:rsidP="003D5723">
            <w:pPr>
              <w:shd w:val="clear" w:color="auto" w:fill="FFFFFF"/>
              <w:spacing w:before="120" w:after="120"/>
              <w:jc w:val="both"/>
              <w:rPr>
                <w:rFonts w:cstheme="minorHAnsi"/>
                <w:lang w:val="mk-MK"/>
              </w:rPr>
            </w:pPr>
            <w:r>
              <w:rPr>
                <w:rFonts w:cstheme="minorHAnsi"/>
                <w:spacing w:val="-1"/>
                <w:lang w:val="mk-MK"/>
              </w:rPr>
              <w:t xml:space="preserve">е организација за одржување во согласност со Оддел А, Поддел F од Анекс I (Дел-М) </w:t>
            </w:r>
            <w:r w:rsidR="003D5723">
              <w:rPr>
                <w:rFonts w:cstheme="minorHAnsi"/>
                <w:spacing w:val="-1"/>
                <w:lang w:val="mk-MK"/>
              </w:rPr>
              <w:t>кон</w:t>
            </w:r>
            <w:r>
              <w:rPr>
                <w:rFonts w:cstheme="minorHAnsi"/>
                <w:spacing w:val="-1"/>
                <w:lang w:val="mk-MK"/>
              </w:rPr>
              <w:t xml:space="preserve"> Регулатива (ЕУ) бр. 1321/2014 на Комисијата одобрена да ги одржува производите, деловите и уредите наведени во приложените услови за одобрување и да издава соодветни уверенија за пуштање во употреба со користење на горенаведените референтни ознаки и, кога е пропишано, уверенија за преглед на пловидбеноста по преглед на пловидбеноста како што е наведено во точка МL.А.903 од Анекс Vb (Дел-МL) кон Регулатива (ЕУ) бр. 1321/2014 на Комисијата за оние воздухоплови наведени во приложените услови за одобрување.</w:t>
            </w:r>
          </w:p>
        </w:tc>
      </w:tr>
      <w:tr w:rsidR="001C641D" w14:paraId="2B3909A1" w14:textId="77777777" w:rsidTr="000134A8">
        <w:tc>
          <w:tcPr>
            <w:tcW w:w="9000" w:type="dxa"/>
            <w:tcBorders>
              <w:top w:val="nil"/>
              <w:left w:val="single" w:sz="4" w:space="0" w:color="000000"/>
              <w:bottom w:val="nil"/>
              <w:right w:val="single" w:sz="4" w:space="0" w:color="000000"/>
            </w:tcBorders>
            <w:hideMark/>
          </w:tcPr>
          <w:p w14:paraId="68C0102A" w14:textId="77777777" w:rsidR="001C641D" w:rsidRDefault="001C641D" w:rsidP="000134A8">
            <w:pPr>
              <w:shd w:val="clear" w:color="auto" w:fill="FFFFFF"/>
              <w:spacing w:before="120" w:after="120"/>
              <w:rPr>
                <w:rFonts w:cstheme="minorHAnsi"/>
                <w:lang w:val="mk-MK"/>
              </w:rPr>
            </w:pPr>
            <w:r>
              <w:rPr>
                <w:rFonts w:cstheme="minorHAnsi"/>
                <w:spacing w:val="-3"/>
                <w:lang w:val="mk-MK"/>
              </w:rPr>
              <w:t>УСЛОВИ:</w:t>
            </w:r>
          </w:p>
        </w:tc>
      </w:tr>
      <w:tr w:rsidR="001C641D" w14:paraId="3484C88C" w14:textId="77777777" w:rsidTr="000134A8">
        <w:tc>
          <w:tcPr>
            <w:tcW w:w="9000" w:type="dxa"/>
            <w:tcBorders>
              <w:top w:val="nil"/>
              <w:left w:val="single" w:sz="4" w:space="0" w:color="000000"/>
              <w:bottom w:val="nil"/>
              <w:right w:val="single" w:sz="4" w:space="0" w:color="000000"/>
            </w:tcBorders>
            <w:hideMark/>
          </w:tcPr>
          <w:p w14:paraId="46332E52" w14:textId="77777777" w:rsidR="001C641D" w:rsidRDefault="001C641D" w:rsidP="001C641D">
            <w:pPr>
              <w:widowControl w:val="0"/>
              <w:numPr>
                <w:ilvl w:val="0"/>
                <w:numId w:val="8"/>
              </w:numPr>
              <w:shd w:val="clear" w:color="auto" w:fill="FFFFFF"/>
              <w:tabs>
                <w:tab w:val="left" w:pos="400"/>
              </w:tabs>
              <w:autoSpaceDE w:val="0"/>
              <w:autoSpaceDN w:val="0"/>
              <w:adjustRightInd w:val="0"/>
              <w:spacing w:before="120" w:after="120" w:line="240" w:lineRule="auto"/>
              <w:jc w:val="both"/>
              <w:rPr>
                <w:rFonts w:cstheme="minorHAnsi"/>
                <w:spacing w:val="-18"/>
                <w:lang w:val="mk-MK"/>
              </w:rPr>
            </w:pPr>
            <w:r>
              <w:rPr>
                <w:rFonts w:cstheme="minorHAnsi"/>
                <w:spacing w:val="-1"/>
                <w:lang w:val="mk-MK"/>
              </w:rPr>
              <w:t>Ова уверение е ограничено на она што е наведено во одделот за опсегот на работа во прирачникот на одобрената организација за одржување како што е наведено во Оддел А од Поддел F од Анекс I (Дел-М) кон Регулатива (ЕУ) бр. 1321/2014 на Комисијата; и</w:t>
            </w:r>
          </w:p>
        </w:tc>
      </w:tr>
      <w:tr w:rsidR="001C641D" w14:paraId="7437FA36" w14:textId="77777777" w:rsidTr="000134A8">
        <w:tc>
          <w:tcPr>
            <w:tcW w:w="9000" w:type="dxa"/>
            <w:tcBorders>
              <w:top w:val="nil"/>
              <w:left w:val="single" w:sz="4" w:space="0" w:color="000000"/>
              <w:bottom w:val="nil"/>
              <w:right w:val="single" w:sz="4" w:space="0" w:color="000000"/>
            </w:tcBorders>
            <w:hideMark/>
          </w:tcPr>
          <w:p w14:paraId="650E64A5" w14:textId="77777777" w:rsidR="001C641D" w:rsidRDefault="001C641D" w:rsidP="001C641D">
            <w:pPr>
              <w:widowControl w:val="0"/>
              <w:numPr>
                <w:ilvl w:val="0"/>
                <w:numId w:val="8"/>
              </w:numPr>
              <w:shd w:val="clear" w:color="auto" w:fill="FFFFFF"/>
              <w:tabs>
                <w:tab w:val="left" w:pos="400"/>
              </w:tabs>
              <w:autoSpaceDE w:val="0"/>
              <w:autoSpaceDN w:val="0"/>
              <w:adjustRightInd w:val="0"/>
              <w:spacing w:before="120" w:after="120" w:line="240" w:lineRule="auto"/>
              <w:jc w:val="both"/>
              <w:rPr>
                <w:rFonts w:cstheme="minorHAnsi"/>
                <w:spacing w:val="-12"/>
                <w:lang w:val="mk-MK"/>
              </w:rPr>
            </w:pPr>
            <w:r>
              <w:rPr>
                <w:rFonts w:cstheme="minorHAnsi"/>
                <w:spacing w:val="-1"/>
                <w:lang w:val="mk-MK"/>
              </w:rPr>
              <w:t>Ова уверение бара усогласеност со процедурите утврдени во прирачникот на одобрената организација за одржување; и</w:t>
            </w:r>
          </w:p>
        </w:tc>
      </w:tr>
      <w:tr w:rsidR="001C641D" w14:paraId="29B9F203" w14:textId="77777777" w:rsidTr="000134A8">
        <w:tc>
          <w:tcPr>
            <w:tcW w:w="9000" w:type="dxa"/>
            <w:tcBorders>
              <w:top w:val="nil"/>
              <w:left w:val="single" w:sz="4" w:space="0" w:color="000000"/>
              <w:bottom w:val="nil"/>
              <w:right w:val="single" w:sz="4" w:space="0" w:color="000000"/>
            </w:tcBorders>
            <w:hideMark/>
          </w:tcPr>
          <w:p w14:paraId="2286D584" w14:textId="619FAAFF" w:rsidR="001C641D" w:rsidRDefault="001C641D" w:rsidP="003D5723">
            <w:pPr>
              <w:widowControl w:val="0"/>
              <w:numPr>
                <w:ilvl w:val="0"/>
                <w:numId w:val="8"/>
              </w:numPr>
              <w:shd w:val="clear" w:color="auto" w:fill="FFFFFF"/>
              <w:tabs>
                <w:tab w:val="left" w:pos="400"/>
              </w:tabs>
              <w:autoSpaceDE w:val="0"/>
              <w:autoSpaceDN w:val="0"/>
              <w:adjustRightInd w:val="0"/>
              <w:spacing w:before="120" w:after="120" w:line="240" w:lineRule="auto"/>
              <w:jc w:val="both"/>
              <w:rPr>
                <w:rFonts w:cstheme="minorHAnsi"/>
                <w:spacing w:val="-13"/>
                <w:lang w:val="mk-MK"/>
              </w:rPr>
            </w:pPr>
            <w:r>
              <w:rPr>
                <w:rFonts w:cstheme="minorHAnsi"/>
                <w:lang w:val="mk-MK"/>
              </w:rPr>
              <w:t xml:space="preserve">Ова уверение е валидно додека одобрената организација за одржување останува во согласност со Анекс I (Дел-M) и Анекс Vb (Дел–ML) </w:t>
            </w:r>
            <w:r w:rsidR="003D5723">
              <w:rPr>
                <w:rFonts w:cstheme="minorHAnsi"/>
                <w:lang w:val="mk-MK"/>
              </w:rPr>
              <w:t>кон</w:t>
            </w:r>
            <w:r>
              <w:rPr>
                <w:rFonts w:cstheme="minorHAnsi"/>
                <w:lang w:val="mk-MK"/>
              </w:rPr>
              <w:t xml:space="preserve"> Регулатива (ЕУ) бр. 1321/2014 на Комисијата.</w:t>
            </w:r>
          </w:p>
        </w:tc>
      </w:tr>
      <w:tr w:rsidR="001C641D" w14:paraId="7BC8F5C0" w14:textId="77777777" w:rsidTr="000134A8">
        <w:tc>
          <w:tcPr>
            <w:tcW w:w="9000" w:type="dxa"/>
            <w:tcBorders>
              <w:top w:val="nil"/>
              <w:left w:val="single" w:sz="4" w:space="0" w:color="000000"/>
              <w:bottom w:val="nil"/>
              <w:right w:val="single" w:sz="4" w:space="0" w:color="000000"/>
            </w:tcBorders>
            <w:hideMark/>
          </w:tcPr>
          <w:p w14:paraId="5D861463" w14:textId="0202BB4B" w:rsidR="001C641D" w:rsidRDefault="001C641D" w:rsidP="001C641D">
            <w:pPr>
              <w:widowControl w:val="0"/>
              <w:numPr>
                <w:ilvl w:val="0"/>
                <w:numId w:val="8"/>
              </w:numPr>
              <w:shd w:val="clear" w:color="auto" w:fill="FFFFFF"/>
              <w:tabs>
                <w:tab w:val="left" w:pos="400"/>
              </w:tabs>
              <w:autoSpaceDE w:val="0"/>
              <w:autoSpaceDN w:val="0"/>
              <w:adjustRightInd w:val="0"/>
              <w:spacing w:before="120" w:after="120" w:line="240" w:lineRule="auto"/>
              <w:jc w:val="both"/>
              <w:rPr>
                <w:rFonts w:cstheme="minorHAnsi"/>
                <w:spacing w:val="-12"/>
                <w:lang w:val="mk-MK"/>
              </w:rPr>
            </w:pPr>
            <w:r>
              <w:rPr>
                <w:rFonts w:cstheme="minorHAnsi"/>
                <w:lang w:val="mk-MK"/>
              </w:rPr>
              <w:t xml:space="preserve">Доколку се исполнети горенаведените услови, ова уверение останува важечко до 24 </w:t>
            </w:r>
            <w:r w:rsidR="005A175A">
              <w:rPr>
                <w:rFonts w:cstheme="minorHAnsi"/>
                <w:lang w:val="mk-MK"/>
              </w:rPr>
              <w:t>март 2022</w:t>
            </w:r>
            <w:r>
              <w:rPr>
                <w:rFonts w:cstheme="minorHAnsi"/>
                <w:lang w:val="mk-MK"/>
              </w:rPr>
              <w:t xml:space="preserve"> година, освен ако уверението пред тој датум не било вратено, заменето, времено одземено или повлечено.</w:t>
            </w:r>
          </w:p>
        </w:tc>
      </w:tr>
      <w:tr w:rsidR="001C641D" w14:paraId="0273D0C7" w14:textId="77777777" w:rsidTr="000134A8">
        <w:tc>
          <w:tcPr>
            <w:tcW w:w="9000" w:type="dxa"/>
            <w:tcBorders>
              <w:top w:val="nil"/>
              <w:left w:val="single" w:sz="4" w:space="0" w:color="000000"/>
              <w:bottom w:val="nil"/>
              <w:right w:val="single" w:sz="4" w:space="0" w:color="000000"/>
            </w:tcBorders>
            <w:hideMark/>
          </w:tcPr>
          <w:p w14:paraId="6788B425" w14:textId="2D4F904E" w:rsidR="001C641D" w:rsidRDefault="001C641D" w:rsidP="000134A8">
            <w:pPr>
              <w:shd w:val="clear" w:color="auto" w:fill="FFFFFF"/>
              <w:tabs>
                <w:tab w:val="left" w:leader="dot" w:pos="9008"/>
              </w:tabs>
              <w:spacing w:before="120" w:after="120"/>
              <w:rPr>
                <w:rFonts w:cstheme="minorHAnsi"/>
                <w:lang w:val="mk-MK"/>
              </w:rPr>
            </w:pPr>
            <w:r>
              <w:rPr>
                <w:rFonts w:cstheme="minorHAnsi"/>
                <w:spacing w:val="-2"/>
                <w:lang w:val="mk-MK"/>
              </w:rPr>
              <w:lastRenderedPageBreak/>
              <w:t xml:space="preserve">Датум на иницијално издавање: </w:t>
            </w:r>
            <w:r w:rsidR="00FA325B">
              <w:rPr>
                <w:rFonts w:cstheme="minorHAnsi"/>
                <w:spacing w:val="-2"/>
                <w:lang w:val="mk-MK"/>
              </w:rPr>
              <w:t>..........................................................................................................</w:t>
            </w:r>
          </w:p>
        </w:tc>
      </w:tr>
      <w:tr w:rsidR="001C641D" w14:paraId="66911B79" w14:textId="77777777" w:rsidTr="000134A8">
        <w:tc>
          <w:tcPr>
            <w:tcW w:w="9000" w:type="dxa"/>
            <w:tcBorders>
              <w:top w:val="nil"/>
              <w:left w:val="single" w:sz="4" w:space="0" w:color="000000"/>
              <w:bottom w:val="nil"/>
              <w:right w:val="single" w:sz="4" w:space="0" w:color="000000"/>
            </w:tcBorders>
            <w:hideMark/>
          </w:tcPr>
          <w:p w14:paraId="301D13E6" w14:textId="2E02E09E" w:rsidR="001C641D" w:rsidRDefault="001C641D" w:rsidP="000134A8">
            <w:pPr>
              <w:shd w:val="clear" w:color="auto" w:fill="FFFFFF"/>
              <w:tabs>
                <w:tab w:val="left" w:leader="dot" w:pos="9008"/>
              </w:tabs>
              <w:spacing w:before="120" w:after="120"/>
              <w:rPr>
                <w:rFonts w:cstheme="minorHAnsi"/>
                <w:lang w:val="mk-MK"/>
              </w:rPr>
            </w:pPr>
            <w:r>
              <w:rPr>
                <w:rFonts w:cstheme="minorHAnsi"/>
                <w:spacing w:val="-2"/>
                <w:lang w:val="mk-MK"/>
              </w:rPr>
              <w:t xml:space="preserve">Датум на оваа ревизија: </w:t>
            </w:r>
            <w:r w:rsidR="00FA325B">
              <w:rPr>
                <w:rFonts w:cstheme="minorHAnsi"/>
                <w:spacing w:val="-2"/>
                <w:lang w:val="mk-MK"/>
              </w:rPr>
              <w:t>.......................................................................................................................</w:t>
            </w:r>
          </w:p>
        </w:tc>
      </w:tr>
      <w:tr w:rsidR="001C641D" w14:paraId="5E1E33AD" w14:textId="77777777" w:rsidTr="000134A8">
        <w:tc>
          <w:tcPr>
            <w:tcW w:w="9000" w:type="dxa"/>
            <w:tcBorders>
              <w:top w:val="nil"/>
              <w:left w:val="single" w:sz="4" w:space="0" w:color="000000"/>
              <w:bottom w:val="nil"/>
              <w:right w:val="single" w:sz="4" w:space="0" w:color="000000"/>
            </w:tcBorders>
            <w:hideMark/>
          </w:tcPr>
          <w:p w14:paraId="67D7D549" w14:textId="1804C941" w:rsidR="001C641D" w:rsidRDefault="001C641D" w:rsidP="000134A8">
            <w:pPr>
              <w:shd w:val="clear" w:color="auto" w:fill="FFFFFF"/>
              <w:tabs>
                <w:tab w:val="left" w:leader="dot" w:pos="9008"/>
              </w:tabs>
              <w:spacing w:before="120" w:after="120"/>
              <w:rPr>
                <w:rFonts w:cstheme="minorHAnsi"/>
                <w:lang w:val="mk-MK"/>
              </w:rPr>
            </w:pPr>
            <w:r>
              <w:rPr>
                <w:rFonts w:cstheme="minorHAnsi"/>
                <w:spacing w:val="-3"/>
                <w:lang w:val="mk-MK"/>
              </w:rPr>
              <w:t>Бр. на ревизија:</w:t>
            </w:r>
            <w:r w:rsidR="00FA325B">
              <w:rPr>
                <w:rFonts w:cstheme="minorHAnsi"/>
                <w:spacing w:val="-3"/>
                <w:lang w:val="mk-MK"/>
              </w:rPr>
              <w:t xml:space="preserve"> .........................................................................................................................................</w:t>
            </w:r>
          </w:p>
        </w:tc>
      </w:tr>
      <w:tr w:rsidR="001C641D" w14:paraId="77B36DF8" w14:textId="77777777" w:rsidTr="000134A8">
        <w:tc>
          <w:tcPr>
            <w:tcW w:w="9000" w:type="dxa"/>
            <w:tcBorders>
              <w:top w:val="nil"/>
              <w:left w:val="single" w:sz="4" w:space="0" w:color="000000"/>
              <w:bottom w:val="nil"/>
              <w:right w:val="single" w:sz="4" w:space="0" w:color="000000"/>
            </w:tcBorders>
            <w:hideMark/>
          </w:tcPr>
          <w:p w14:paraId="47B14BBD" w14:textId="159DF406" w:rsidR="001C641D" w:rsidRDefault="001C641D" w:rsidP="000134A8">
            <w:pPr>
              <w:shd w:val="clear" w:color="auto" w:fill="FFFFFF"/>
              <w:tabs>
                <w:tab w:val="left" w:leader="dot" w:pos="9008"/>
              </w:tabs>
              <w:spacing w:before="120" w:after="120"/>
              <w:rPr>
                <w:rFonts w:cstheme="minorHAnsi"/>
                <w:lang w:val="mk-MK"/>
              </w:rPr>
            </w:pPr>
            <w:r>
              <w:rPr>
                <w:rFonts w:cstheme="minorHAnsi"/>
                <w:spacing w:val="-4"/>
                <w:lang w:val="mk-MK"/>
              </w:rPr>
              <w:t xml:space="preserve">Потпис: </w:t>
            </w:r>
            <w:r w:rsidR="00FA325B">
              <w:rPr>
                <w:rFonts w:cstheme="minorHAnsi"/>
                <w:spacing w:val="-4"/>
                <w:lang w:val="mk-MK"/>
              </w:rPr>
              <w:t>..........................................................................................................................................................</w:t>
            </w:r>
          </w:p>
        </w:tc>
      </w:tr>
      <w:tr w:rsidR="001C641D" w14:paraId="33A51AD7" w14:textId="77777777" w:rsidTr="000134A8">
        <w:tc>
          <w:tcPr>
            <w:tcW w:w="9000" w:type="dxa"/>
            <w:tcBorders>
              <w:top w:val="nil"/>
              <w:left w:val="single" w:sz="4" w:space="0" w:color="000000"/>
              <w:bottom w:val="single" w:sz="4" w:space="0" w:color="000000"/>
              <w:right w:val="single" w:sz="4" w:space="0" w:color="000000"/>
            </w:tcBorders>
            <w:hideMark/>
          </w:tcPr>
          <w:p w14:paraId="398EBAE8" w14:textId="77777777" w:rsidR="001C641D" w:rsidRDefault="001C641D" w:rsidP="000134A8">
            <w:pPr>
              <w:shd w:val="clear" w:color="auto" w:fill="FFFFFF"/>
              <w:spacing w:before="120" w:after="120"/>
              <w:rPr>
                <w:rFonts w:cstheme="minorHAnsi"/>
                <w:lang w:val="mk-MK"/>
              </w:rPr>
            </w:pPr>
            <w:r>
              <w:rPr>
                <w:rFonts w:cstheme="minorHAnsi"/>
                <w:spacing w:val="-2"/>
                <w:lang w:val="mk-MK"/>
              </w:rPr>
              <w:t>За надлежниот орган: [НАДЛЕЖЕН ОРГАН НА ЗЕМЈАТА-ЧЛЕНКА (*)]</w:t>
            </w:r>
          </w:p>
        </w:tc>
      </w:tr>
    </w:tbl>
    <w:p w14:paraId="60038BA9" w14:textId="66BD25A8" w:rsidR="001C641D" w:rsidRPr="005A175A" w:rsidRDefault="000143EC" w:rsidP="001C641D">
      <w:pPr>
        <w:shd w:val="clear" w:color="auto" w:fill="FFFFFF"/>
        <w:tabs>
          <w:tab w:val="left" w:pos="-450"/>
        </w:tabs>
        <w:spacing w:before="120"/>
        <w:ind w:left="-446" w:right="2405"/>
        <w:rPr>
          <w:rFonts w:cstheme="minorHAnsi"/>
          <w:sz w:val="18"/>
          <w:szCs w:val="18"/>
          <w:lang w:val="en-US" w:eastAsia="mk-MK"/>
        </w:rPr>
      </w:pPr>
      <w:r>
        <w:rPr>
          <w:rFonts w:cstheme="minorHAnsi"/>
          <w:sz w:val="18"/>
          <w:szCs w:val="18"/>
          <w:lang w:val="mk-MK"/>
        </w:rPr>
        <w:tab/>
      </w:r>
      <w:r>
        <w:rPr>
          <w:rFonts w:cstheme="minorHAnsi"/>
          <w:sz w:val="18"/>
          <w:szCs w:val="18"/>
          <w:lang w:val="mk-MK"/>
        </w:rPr>
        <w:tab/>
      </w:r>
      <w:r w:rsidR="001C641D">
        <w:rPr>
          <w:rFonts w:cstheme="minorHAnsi"/>
          <w:sz w:val="18"/>
          <w:szCs w:val="18"/>
          <w:lang w:val="mk-MK"/>
        </w:rPr>
        <w:t xml:space="preserve">Формулар 3-MF на EASA, Издание </w:t>
      </w:r>
      <w:r w:rsidR="005A175A">
        <w:rPr>
          <w:rFonts w:cstheme="minorHAnsi"/>
          <w:sz w:val="18"/>
          <w:szCs w:val="18"/>
          <w:lang w:val="en-US"/>
        </w:rPr>
        <w:t>6</w:t>
      </w:r>
    </w:p>
    <w:p w14:paraId="0311BF45" w14:textId="77777777" w:rsidR="001C641D" w:rsidRDefault="001C641D" w:rsidP="000143EC">
      <w:pPr>
        <w:shd w:val="clear" w:color="auto" w:fill="FFFFFF"/>
        <w:spacing w:before="120" w:after="120"/>
        <w:ind w:left="426" w:right="29"/>
        <w:rPr>
          <w:rFonts w:cstheme="minorHAnsi"/>
          <w:spacing w:val="-1"/>
          <w:sz w:val="18"/>
          <w:szCs w:val="18"/>
          <w:lang w:val="mk-MK"/>
        </w:rPr>
      </w:pPr>
      <w:r>
        <w:rPr>
          <w:rFonts w:cstheme="minorHAnsi"/>
          <w:spacing w:val="-1"/>
          <w:sz w:val="18"/>
          <w:szCs w:val="18"/>
          <w:lang w:val="mk-MK"/>
        </w:rPr>
        <w:t>(*)</w:t>
      </w:r>
      <w:r>
        <w:rPr>
          <w:rFonts w:cstheme="minorHAnsi"/>
          <w:lang w:val="mk-MK"/>
        </w:rPr>
        <w:tab/>
      </w:r>
      <w:r>
        <w:rPr>
          <w:rFonts w:cstheme="minorHAnsi"/>
          <w:spacing w:val="-1"/>
          <w:sz w:val="18"/>
          <w:szCs w:val="18"/>
          <w:lang w:val="mk-MK"/>
        </w:rPr>
        <w:t>Или „EASA“, ако EASA е надлежниот орган</w:t>
      </w:r>
    </w:p>
    <w:p w14:paraId="5AE36A9E" w14:textId="794F650E" w:rsidR="001C641D" w:rsidRDefault="001C641D" w:rsidP="000143EC">
      <w:pPr>
        <w:shd w:val="clear" w:color="auto" w:fill="FFFFFF"/>
        <w:spacing w:before="120" w:after="120"/>
        <w:ind w:left="426" w:right="29"/>
        <w:rPr>
          <w:rFonts w:cstheme="minorHAnsi"/>
          <w:sz w:val="18"/>
          <w:szCs w:val="18"/>
          <w:lang w:val="mk-MK"/>
        </w:rPr>
      </w:pPr>
      <w:r>
        <w:rPr>
          <w:rFonts w:cstheme="minorHAnsi"/>
          <w:spacing w:val="-1"/>
          <w:sz w:val="18"/>
          <w:szCs w:val="18"/>
          <w:lang w:val="mk-MK"/>
        </w:rPr>
        <w:t>(**)</w:t>
      </w:r>
      <w:r>
        <w:rPr>
          <w:rFonts w:cstheme="minorHAnsi"/>
          <w:lang w:val="mk-MK"/>
        </w:rPr>
        <w:tab/>
      </w:r>
      <w:r w:rsidR="000143EC">
        <w:rPr>
          <w:rFonts w:cstheme="minorHAnsi"/>
          <w:lang w:val="mk-MK"/>
        </w:rPr>
        <w:t xml:space="preserve"> </w:t>
      </w:r>
      <w:r>
        <w:rPr>
          <w:rFonts w:cstheme="minorHAnsi"/>
          <w:spacing w:val="-1"/>
          <w:sz w:val="18"/>
          <w:szCs w:val="18"/>
          <w:lang w:val="mk-MK"/>
        </w:rPr>
        <w:t>Се брише за земји кои не се земји-членки на ЕУ или за EASA.</w:t>
      </w:r>
    </w:p>
    <w:p w14:paraId="617E2436" w14:textId="77777777" w:rsidR="001C641D" w:rsidRDefault="001C641D" w:rsidP="001C641D">
      <w:pPr>
        <w:spacing w:after="0"/>
        <w:rPr>
          <w:rFonts w:cstheme="minorHAnsi"/>
          <w:sz w:val="18"/>
          <w:szCs w:val="18"/>
          <w:lang w:val="mk-MK"/>
        </w:rPr>
        <w:sectPr w:rsidR="001C641D">
          <w:footerReference w:type="default" r:id="rId8"/>
          <w:pgSz w:w="11906" w:h="16837"/>
          <w:pgMar w:top="1440" w:right="1440" w:bottom="1440" w:left="1440" w:header="720" w:footer="720" w:gutter="0"/>
          <w:cols w:space="720"/>
        </w:sectPr>
      </w:pPr>
    </w:p>
    <w:tbl>
      <w:tblPr>
        <w:tblStyle w:val="TableGrid"/>
        <w:tblW w:w="0" w:type="auto"/>
        <w:tblInd w:w="720" w:type="dxa"/>
        <w:tblLook w:val="04A0" w:firstRow="1" w:lastRow="0" w:firstColumn="1" w:lastColumn="0" w:noHBand="0" w:noVBand="1"/>
      </w:tblPr>
      <w:tblGrid>
        <w:gridCol w:w="8294"/>
      </w:tblGrid>
      <w:tr w:rsidR="001C641D" w14:paraId="092819BA" w14:textId="77777777" w:rsidTr="000134A8">
        <w:tc>
          <w:tcPr>
            <w:tcW w:w="8296" w:type="dxa"/>
            <w:tcBorders>
              <w:top w:val="single" w:sz="4" w:space="0" w:color="auto"/>
              <w:left w:val="single" w:sz="4" w:space="0" w:color="auto"/>
              <w:bottom w:val="single" w:sz="4" w:space="0" w:color="auto"/>
              <w:right w:val="single" w:sz="4" w:space="0" w:color="auto"/>
            </w:tcBorders>
            <w:hideMark/>
          </w:tcPr>
          <w:p w14:paraId="3F402347" w14:textId="77777777" w:rsidR="001C641D" w:rsidRDefault="001C641D" w:rsidP="000134A8">
            <w:pPr>
              <w:shd w:val="clear" w:color="auto" w:fill="FFFFFF"/>
              <w:spacing w:line="364" w:lineRule="exact"/>
              <w:rPr>
                <w:rFonts w:cstheme="minorHAnsi"/>
                <w:spacing w:val="-6"/>
                <w:sz w:val="16"/>
                <w:szCs w:val="16"/>
                <w:lang w:val="mk-MK"/>
              </w:rPr>
            </w:pPr>
            <w:r>
              <w:rPr>
                <w:rFonts w:cstheme="minorHAnsi"/>
                <w:spacing w:val="-6"/>
                <w:sz w:val="16"/>
                <w:szCs w:val="16"/>
                <w:lang w:val="mk-MK"/>
              </w:rPr>
              <w:lastRenderedPageBreak/>
              <w:t>Стр. 2 од 2</w:t>
            </w:r>
          </w:p>
          <w:p w14:paraId="1A9637B5" w14:textId="77777777" w:rsidR="001C641D" w:rsidRPr="003D295E" w:rsidRDefault="001C641D" w:rsidP="000134A8">
            <w:pPr>
              <w:shd w:val="clear" w:color="auto" w:fill="FFFFFF"/>
              <w:spacing w:before="120" w:after="120"/>
              <w:jc w:val="center"/>
              <w:rPr>
                <w:rFonts w:cstheme="minorHAnsi"/>
                <w:lang w:val="mk-MK"/>
              </w:rPr>
            </w:pPr>
            <w:r w:rsidRPr="003D295E">
              <w:rPr>
                <w:rFonts w:cstheme="minorHAnsi"/>
                <w:b/>
                <w:bCs/>
                <w:lang w:val="mk-MK"/>
              </w:rPr>
              <w:t>УСЛОВИ ЗА ОДОБРУВАЊЕ НА ОРГАНИЗАЦИЈАТА ЗА ОДРЖУВАЊЕ</w:t>
            </w:r>
          </w:p>
          <w:p w14:paraId="0FE3D739" w14:textId="77777777" w:rsidR="001C641D" w:rsidRPr="003D295E" w:rsidRDefault="001C641D" w:rsidP="000134A8">
            <w:pPr>
              <w:shd w:val="clear" w:color="auto" w:fill="FFFFFF"/>
              <w:spacing w:before="120" w:after="120"/>
              <w:rPr>
                <w:rFonts w:cstheme="minorHAnsi"/>
                <w:spacing w:val="-5"/>
                <w:lang w:val="mk-MK"/>
              </w:rPr>
            </w:pPr>
            <w:r w:rsidRPr="003D295E">
              <w:rPr>
                <w:rFonts w:cstheme="minorHAnsi"/>
                <w:spacing w:val="-5"/>
                <w:lang w:val="mk-MK"/>
              </w:rPr>
              <w:t>Референтна ознака: [КОД НА ЗЕМЈА-ЧЛЕНКА(*)].MF.XXXX</w:t>
            </w:r>
          </w:p>
          <w:p w14:paraId="32C46F96" w14:textId="456FE2F6" w:rsidR="001C641D" w:rsidRPr="003D295E" w:rsidRDefault="001C641D" w:rsidP="000134A8">
            <w:pPr>
              <w:shd w:val="clear" w:color="auto" w:fill="FFFFFF"/>
              <w:spacing w:before="120" w:after="120"/>
              <w:rPr>
                <w:rFonts w:cstheme="minorHAnsi"/>
                <w:lang w:val="mk-MK"/>
              </w:rPr>
            </w:pPr>
            <w:r w:rsidRPr="003D295E">
              <w:rPr>
                <w:rFonts w:cstheme="minorHAnsi"/>
                <w:spacing w:val="-4"/>
                <w:lang w:val="mk-MK"/>
              </w:rPr>
              <w:t xml:space="preserve">Организација: [НАЗИВ И АДРЕСА НА </w:t>
            </w:r>
            <w:r w:rsidR="00A02011">
              <w:rPr>
                <w:rFonts w:cstheme="minorHAnsi"/>
                <w:spacing w:val="-4"/>
                <w:lang w:val="mk-MK"/>
              </w:rPr>
              <w:t>ОРГАНИЗАЦИЈАТА</w:t>
            </w:r>
            <w:r w:rsidRPr="003D295E">
              <w:rPr>
                <w:rFonts w:cstheme="minorHAnsi"/>
                <w:spacing w:val="-4"/>
                <w:lang w:val="mk-MK"/>
              </w:rPr>
              <w:t>]</w:t>
            </w:r>
          </w:p>
          <w:tbl>
            <w:tblPr>
              <w:tblW w:w="0" w:type="auto"/>
              <w:tblCellMar>
                <w:left w:w="40" w:type="dxa"/>
                <w:right w:w="40" w:type="dxa"/>
              </w:tblCellMar>
              <w:tblLook w:val="04A0" w:firstRow="1" w:lastRow="0" w:firstColumn="1" w:lastColumn="0" w:noHBand="0" w:noVBand="1"/>
            </w:tblPr>
            <w:tblGrid>
              <w:gridCol w:w="2063"/>
              <w:gridCol w:w="3096"/>
              <w:gridCol w:w="2903"/>
            </w:tblGrid>
            <w:tr w:rsidR="001C641D" w14:paraId="75BE9265" w14:textId="77777777" w:rsidTr="000134A8">
              <w:trPr>
                <w:trHeight w:hRule="exact" w:val="298"/>
              </w:trPr>
              <w:tc>
                <w:tcPr>
                  <w:tcW w:w="2103" w:type="dxa"/>
                  <w:tcBorders>
                    <w:top w:val="single" w:sz="6" w:space="0" w:color="auto"/>
                    <w:left w:val="single" w:sz="6" w:space="0" w:color="auto"/>
                    <w:bottom w:val="single" w:sz="6" w:space="0" w:color="auto"/>
                    <w:right w:val="single" w:sz="6" w:space="0" w:color="auto"/>
                  </w:tcBorders>
                  <w:shd w:val="clear" w:color="auto" w:fill="FFFFFF"/>
                  <w:hideMark/>
                </w:tcPr>
                <w:p w14:paraId="34F9AB14" w14:textId="77777777" w:rsidR="001C641D" w:rsidRDefault="001C641D" w:rsidP="000134A8">
                  <w:pPr>
                    <w:shd w:val="clear" w:color="auto" w:fill="FFFFFF"/>
                    <w:jc w:val="center"/>
                    <w:rPr>
                      <w:rFonts w:cstheme="minorHAnsi"/>
                      <w:sz w:val="18"/>
                      <w:szCs w:val="18"/>
                      <w:lang w:val="mk-MK"/>
                    </w:rPr>
                  </w:pPr>
                  <w:r>
                    <w:rPr>
                      <w:rFonts w:cstheme="minorHAnsi"/>
                      <w:b/>
                      <w:bCs/>
                      <w:sz w:val="18"/>
                      <w:szCs w:val="18"/>
                      <w:lang w:val="mk-MK"/>
                    </w:rPr>
                    <w:t>КЛАСА</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6924F315" w14:textId="77777777" w:rsidR="001C641D" w:rsidRDefault="001C641D" w:rsidP="000134A8">
                  <w:pPr>
                    <w:shd w:val="clear" w:color="auto" w:fill="FFFFFF"/>
                    <w:jc w:val="center"/>
                    <w:rPr>
                      <w:rFonts w:cstheme="minorHAnsi"/>
                      <w:sz w:val="18"/>
                      <w:szCs w:val="18"/>
                      <w:lang w:val="mk-MK"/>
                    </w:rPr>
                  </w:pPr>
                  <w:r>
                    <w:rPr>
                      <w:rFonts w:cstheme="minorHAnsi"/>
                      <w:b/>
                      <w:bCs/>
                      <w:sz w:val="18"/>
                      <w:szCs w:val="18"/>
                      <w:lang w:val="mk-MK"/>
                    </w:rPr>
                    <w:t>ОВЛАСТУВАЊЕ</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498E5E25" w14:textId="77777777" w:rsidR="001C641D" w:rsidRDefault="001C641D" w:rsidP="000134A8">
                  <w:pPr>
                    <w:shd w:val="clear" w:color="auto" w:fill="FFFFFF"/>
                    <w:jc w:val="center"/>
                    <w:rPr>
                      <w:rFonts w:cstheme="minorHAnsi"/>
                      <w:sz w:val="18"/>
                      <w:szCs w:val="18"/>
                      <w:lang w:val="mk-MK"/>
                    </w:rPr>
                  </w:pPr>
                  <w:r>
                    <w:rPr>
                      <w:rFonts w:cstheme="minorHAnsi"/>
                      <w:b/>
                      <w:bCs/>
                      <w:sz w:val="18"/>
                      <w:szCs w:val="18"/>
                      <w:lang w:val="mk-MK"/>
                    </w:rPr>
                    <w:t>ОГРАНИЧУВАЊЕ</w:t>
                  </w:r>
                </w:p>
              </w:tc>
            </w:tr>
            <w:tr w:rsidR="001C641D" w14:paraId="1BE4526D" w14:textId="77777777" w:rsidTr="000134A8">
              <w:trPr>
                <w:trHeight w:hRule="exact" w:val="298"/>
              </w:trPr>
              <w:tc>
                <w:tcPr>
                  <w:tcW w:w="2103" w:type="dxa"/>
                  <w:tcBorders>
                    <w:top w:val="single" w:sz="6" w:space="0" w:color="auto"/>
                    <w:left w:val="single" w:sz="6" w:space="0" w:color="auto"/>
                    <w:bottom w:val="nil"/>
                    <w:right w:val="single" w:sz="6" w:space="0" w:color="auto"/>
                  </w:tcBorders>
                  <w:shd w:val="clear" w:color="auto" w:fill="FFFFFF"/>
                  <w:hideMark/>
                </w:tcPr>
                <w:p w14:paraId="2B032E8B" w14:textId="77777777" w:rsidR="001C641D" w:rsidRDefault="001C641D" w:rsidP="000134A8">
                  <w:pPr>
                    <w:shd w:val="clear" w:color="auto" w:fill="FFFFFF"/>
                    <w:rPr>
                      <w:rFonts w:cstheme="minorHAnsi"/>
                      <w:sz w:val="18"/>
                      <w:szCs w:val="18"/>
                      <w:lang w:val="mk-MK"/>
                    </w:rPr>
                  </w:pPr>
                  <w:r>
                    <w:rPr>
                      <w:rFonts w:cstheme="minorHAnsi"/>
                      <w:b/>
                      <w:bCs/>
                      <w:sz w:val="18"/>
                      <w:szCs w:val="18"/>
                      <w:lang w:val="mk-MK"/>
                    </w:rPr>
                    <w:t>ВОЗДУХОПЛОВ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341D5C18"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562D723" w14:textId="55D49F4D"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r>
                    <w:rPr>
                      <w:rFonts w:cstheme="minorHAnsi"/>
                      <w:b/>
                      <w:bCs/>
                      <w:w w:val="83"/>
                      <w:sz w:val="18"/>
                      <w:szCs w:val="18"/>
                      <w:lang w:val="en-US"/>
                    </w:rPr>
                    <w:t>*</w:t>
                  </w:r>
                  <w:r>
                    <w:rPr>
                      <w:rFonts w:cstheme="minorHAnsi"/>
                      <w:b/>
                      <w:bCs/>
                      <w:w w:val="83"/>
                      <w:sz w:val="18"/>
                      <w:szCs w:val="18"/>
                      <w:lang w:val="mk-MK"/>
                    </w:rPr>
                    <w:t>)</w:t>
                  </w:r>
                </w:p>
              </w:tc>
            </w:tr>
            <w:tr w:rsidR="001C641D" w14:paraId="6293A4EB" w14:textId="77777777" w:rsidTr="000134A8">
              <w:trPr>
                <w:trHeight w:hRule="exact" w:val="291"/>
              </w:trPr>
              <w:tc>
                <w:tcPr>
                  <w:tcW w:w="2103" w:type="dxa"/>
                  <w:tcBorders>
                    <w:top w:val="nil"/>
                    <w:left w:val="single" w:sz="6" w:space="0" w:color="auto"/>
                    <w:bottom w:val="single" w:sz="6" w:space="0" w:color="auto"/>
                    <w:right w:val="single" w:sz="6" w:space="0" w:color="auto"/>
                  </w:tcBorders>
                  <w:shd w:val="clear" w:color="auto" w:fill="FFFFFF"/>
                </w:tcPr>
                <w:p w14:paraId="213AEAFA" w14:textId="77777777" w:rsidR="001C641D" w:rsidRDefault="001C641D" w:rsidP="000134A8">
                  <w:pPr>
                    <w:rPr>
                      <w:rFonts w:cstheme="minorHAnsi"/>
                      <w:sz w:val="18"/>
                      <w:szCs w:val="18"/>
                      <w:lang w:val="mk-MK"/>
                    </w:rPr>
                  </w:pPr>
                </w:p>
                <w:p w14:paraId="6C554851"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1EC440EA"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9FB23A7" w14:textId="58F02709"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r>
                    <w:rPr>
                      <w:rFonts w:cstheme="minorHAnsi"/>
                      <w:b/>
                      <w:bCs/>
                      <w:w w:val="83"/>
                      <w:sz w:val="18"/>
                      <w:szCs w:val="18"/>
                      <w:lang w:val="en-US"/>
                    </w:rPr>
                    <w:t>*</w:t>
                  </w:r>
                  <w:r>
                    <w:rPr>
                      <w:rFonts w:cstheme="minorHAnsi"/>
                      <w:b/>
                      <w:bCs/>
                      <w:w w:val="83"/>
                      <w:sz w:val="18"/>
                      <w:szCs w:val="18"/>
                      <w:lang w:val="mk-MK"/>
                    </w:rPr>
                    <w:t>)</w:t>
                  </w:r>
                </w:p>
              </w:tc>
            </w:tr>
            <w:tr w:rsidR="001C641D" w14:paraId="007EE4E3" w14:textId="77777777" w:rsidTr="000134A8">
              <w:trPr>
                <w:trHeight w:hRule="exact" w:val="298"/>
              </w:trPr>
              <w:tc>
                <w:tcPr>
                  <w:tcW w:w="2103" w:type="dxa"/>
                  <w:tcBorders>
                    <w:top w:val="single" w:sz="6" w:space="0" w:color="auto"/>
                    <w:left w:val="single" w:sz="6" w:space="0" w:color="auto"/>
                    <w:bottom w:val="nil"/>
                    <w:right w:val="single" w:sz="6" w:space="0" w:color="auto"/>
                  </w:tcBorders>
                  <w:shd w:val="clear" w:color="auto" w:fill="FFFFFF"/>
                  <w:hideMark/>
                </w:tcPr>
                <w:p w14:paraId="552AB0C0" w14:textId="77777777" w:rsidR="001C641D" w:rsidRDefault="001C641D" w:rsidP="000134A8">
                  <w:pPr>
                    <w:shd w:val="clear" w:color="auto" w:fill="FFFFFF"/>
                    <w:rPr>
                      <w:rFonts w:cstheme="minorHAnsi"/>
                      <w:sz w:val="18"/>
                      <w:szCs w:val="18"/>
                      <w:lang w:val="mk-MK"/>
                    </w:rPr>
                  </w:pPr>
                  <w:r>
                    <w:rPr>
                      <w:rFonts w:cstheme="minorHAnsi"/>
                      <w:b/>
                      <w:bCs/>
                      <w:sz w:val="18"/>
                      <w:szCs w:val="18"/>
                      <w:lang w:val="mk-MK"/>
                    </w:rPr>
                    <w:t>МОТОРИ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61CB865F"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57EED56F"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3A22F678" w14:textId="77777777" w:rsidTr="000134A8">
              <w:trPr>
                <w:trHeight w:hRule="exact" w:val="298"/>
              </w:trPr>
              <w:tc>
                <w:tcPr>
                  <w:tcW w:w="2103" w:type="dxa"/>
                  <w:tcBorders>
                    <w:top w:val="nil"/>
                    <w:left w:val="single" w:sz="6" w:space="0" w:color="auto"/>
                    <w:bottom w:val="single" w:sz="6" w:space="0" w:color="auto"/>
                    <w:right w:val="single" w:sz="6" w:space="0" w:color="auto"/>
                  </w:tcBorders>
                  <w:shd w:val="clear" w:color="auto" w:fill="FFFFFF"/>
                </w:tcPr>
                <w:p w14:paraId="1F1F789D" w14:textId="77777777" w:rsidR="001C641D" w:rsidRDefault="001C641D" w:rsidP="000134A8">
                  <w:pPr>
                    <w:rPr>
                      <w:rFonts w:cstheme="minorHAnsi"/>
                      <w:sz w:val="18"/>
                      <w:szCs w:val="18"/>
                      <w:lang w:val="mk-MK"/>
                    </w:rPr>
                  </w:pPr>
                </w:p>
                <w:p w14:paraId="1562CF98"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0AC2ADCF"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6992A724"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75B5E6F5" w14:textId="77777777" w:rsidTr="000134A8">
              <w:trPr>
                <w:trHeight w:hRule="exact" w:val="756"/>
              </w:trPr>
              <w:tc>
                <w:tcPr>
                  <w:tcW w:w="2103" w:type="dxa"/>
                  <w:tcBorders>
                    <w:top w:val="single" w:sz="6" w:space="0" w:color="auto"/>
                    <w:left w:val="single" w:sz="6" w:space="0" w:color="auto"/>
                    <w:bottom w:val="nil"/>
                    <w:right w:val="single" w:sz="6" w:space="0" w:color="auto"/>
                  </w:tcBorders>
                  <w:shd w:val="clear" w:color="auto" w:fill="FFFFFF"/>
                  <w:hideMark/>
                </w:tcPr>
                <w:p w14:paraId="6A56286B" w14:textId="77777777" w:rsidR="001C641D" w:rsidRDefault="001C641D" w:rsidP="000134A8">
                  <w:pPr>
                    <w:shd w:val="clear" w:color="auto" w:fill="FFFFFF"/>
                    <w:spacing w:line="177" w:lineRule="exact"/>
                    <w:rPr>
                      <w:rFonts w:cstheme="minorHAnsi"/>
                      <w:sz w:val="18"/>
                      <w:szCs w:val="18"/>
                      <w:lang w:val="mk-MK"/>
                    </w:rPr>
                  </w:pPr>
                  <w:r>
                    <w:rPr>
                      <w:rFonts w:cstheme="minorHAnsi"/>
                      <w:b/>
                      <w:bCs/>
                      <w:spacing w:val="-7"/>
                      <w:sz w:val="18"/>
                      <w:szCs w:val="18"/>
                      <w:lang w:val="mk-MK"/>
                    </w:rPr>
                    <w:t>СОСТАВНИ ДЕЛОВИ КОИ НЕ СЕ КОМПЛЕТНИ МОТОРИ ИЛИ APU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06596E03"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2FDE141A"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5EE5D0F3" w14:textId="77777777" w:rsidTr="000134A8">
              <w:trPr>
                <w:trHeight w:hRule="exact" w:val="298"/>
              </w:trPr>
              <w:tc>
                <w:tcPr>
                  <w:tcW w:w="2103" w:type="dxa"/>
                  <w:tcBorders>
                    <w:top w:val="nil"/>
                    <w:left w:val="single" w:sz="6" w:space="0" w:color="auto"/>
                    <w:bottom w:val="nil"/>
                    <w:right w:val="single" w:sz="6" w:space="0" w:color="auto"/>
                  </w:tcBorders>
                  <w:shd w:val="clear" w:color="auto" w:fill="FFFFFF"/>
                </w:tcPr>
                <w:p w14:paraId="5E6A4A13" w14:textId="77777777" w:rsidR="001C641D" w:rsidRDefault="001C641D" w:rsidP="000134A8">
                  <w:pPr>
                    <w:rPr>
                      <w:rFonts w:cstheme="minorHAnsi"/>
                      <w:sz w:val="18"/>
                      <w:szCs w:val="18"/>
                      <w:lang w:val="mk-MK"/>
                    </w:rPr>
                  </w:pPr>
                </w:p>
                <w:p w14:paraId="2EA8AB85"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17C8E762"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11615AD1"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29EF8275" w14:textId="77777777" w:rsidTr="000134A8">
              <w:trPr>
                <w:trHeight w:hRule="exact" w:val="291"/>
              </w:trPr>
              <w:tc>
                <w:tcPr>
                  <w:tcW w:w="2103" w:type="dxa"/>
                  <w:tcBorders>
                    <w:top w:val="nil"/>
                    <w:left w:val="single" w:sz="6" w:space="0" w:color="auto"/>
                    <w:bottom w:val="nil"/>
                    <w:right w:val="single" w:sz="6" w:space="0" w:color="auto"/>
                  </w:tcBorders>
                  <w:shd w:val="clear" w:color="auto" w:fill="FFFFFF"/>
                </w:tcPr>
                <w:p w14:paraId="318DEFFE" w14:textId="77777777" w:rsidR="001C641D" w:rsidRDefault="001C641D" w:rsidP="000134A8">
                  <w:pPr>
                    <w:rPr>
                      <w:rFonts w:cstheme="minorHAnsi"/>
                      <w:sz w:val="18"/>
                      <w:szCs w:val="18"/>
                      <w:lang w:val="mk-MK"/>
                    </w:rPr>
                  </w:pPr>
                </w:p>
                <w:p w14:paraId="2D3CA476"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0A7E1DC2"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23485B9E"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137FD82E" w14:textId="77777777" w:rsidTr="000134A8">
              <w:trPr>
                <w:trHeight w:hRule="exact" w:val="298"/>
              </w:trPr>
              <w:tc>
                <w:tcPr>
                  <w:tcW w:w="2103" w:type="dxa"/>
                  <w:tcBorders>
                    <w:top w:val="nil"/>
                    <w:left w:val="single" w:sz="6" w:space="0" w:color="auto"/>
                    <w:bottom w:val="nil"/>
                    <w:right w:val="single" w:sz="6" w:space="0" w:color="auto"/>
                  </w:tcBorders>
                  <w:shd w:val="clear" w:color="auto" w:fill="FFFFFF"/>
                </w:tcPr>
                <w:p w14:paraId="646C95F9" w14:textId="77777777" w:rsidR="001C641D" w:rsidRDefault="001C641D" w:rsidP="000134A8">
                  <w:pPr>
                    <w:rPr>
                      <w:rFonts w:cstheme="minorHAnsi"/>
                      <w:sz w:val="18"/>
                      <w:szCs w:val="18"/>
                      <w:lang w:val="mk-MK"/>
                    </w:rPr>
                  </w:pPr>
                </w:p>
                <w:p w14:paraId="34C258A2"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1ECF1D43"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0AA26816"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5DC80762" w14:textId="77777777" w:rsidTr="000134A8">
              <w:trPr>
                <w:trHeight w:hRule="exact" w:val="298"/>
              </w:trPr>
              <w:tc>
                <w:tcPr>
                  <w:tcW w:w="2103" w:type="dxa"/>
                  <w:tcBorders>
                    <w:top w:val="nil"/>
                    <w:left w:val="single" w:sz="6" w:space="0" w:color="auto"/>
                    <w:bottom w:val="nil"/>
                    <w:right w:val="single" w:sz="6" w:space="0" w:color="auto"/>
                  </w:tcBorders>
                  <w:shd w:val="clear" w:color="auto" w:fill="FFFFFF"/>
                </w:tcPr>
                <w:p w14:paraId="2A951B6D" w14:textId="77777777" w:rsidR="001C641D" w:rsidRDefault="001C641D" w:rsidP="000134A8">
                  <w:pPr>
                    <w:rPr>
                      <w:rFonts w:cstheme="minorHAnsi"/>
                      <w:sz w:val="18"/>
                      <w:szCs w:val="18"/>
                      <w:lang w:val="mk-MK"/>
                    </w:rPr>
                  </w:pPr>
                </w:p>
                <w:p w14:paraId="3549FFB6"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2E3BE28"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26030AF4"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142A113E" w14:textId="77777777" w:rsidTr="000134A8">
              <w:trPr>
                <w:trHeight w:hRule="exact" w:val="298"/>
              </w:trPr>
              <w:tc>
                <w:tcPr>
                  <w:tcW w:w="2103" w:type="dxa"/>
                  <w:tcBorders>
                    <w:top w:val="nil"/>
                    <w:left w:val="single" w:sz="6" w:space="0" w:color="auto"/>
                    <w:bottom w:val="single" w:sz="6" w:space="0" w:color="auto"/>
                    <w:right w:val="single" w:sz="6" w:space="0" w:color="auto"/>
                  </w:tcBorders>
                  <w:shd w:val="clear" w:color="auto" w:fill="FFFFFF"/>
                </w:tcPr>
                <w:p w14:paraId="5DD02526" w14:textId="77777777" w:rsidR="001C641D" w:rsidRDefault="001C641D" w:rsidP="000134A8">
                  <w:pPr>
                    <w:rPr>
                      <w:rFonts w:cstheme="minorHAnsi"/>
                      <w:sz w:val="18"/>
                      <w:szCs w:val="18"/>
                      <w:lang w:val="mk-MK"/>
                    </w:rPr>
                  </w:pPr>
                </w:p>
                <w:p w14:paraId="152E07E3"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21F14437"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3FD2C706"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025C2469" w14:textId="77777777" w:rsidTr="000134A8">
              <w:trPr>
                <w:trHeight w:hRule="exact" w:val="540"/>
              </w:trPr>
              <w:tc>
                <w:tcPr>
                  <w:tcW w:w="2103" w:type="dxa"/>
                  <w:tcBorders>
                    <w:top w:val="single" w:sz="6" w:space="0" w:color="auto"/>
                    <w:left w:val="single" w:sz="6" w:space="0" w:color="auto"/>
                    <w:bottom w:val="nil"/>
                    <w:right w:val="single" w:sz="6" w:space="0" w:color="auto"/>
                  </w:tcBorders>
                  <w:shd w:val="clear" w:color="auto" w:fill="FFFFFF"/>
                  <w:hideMark/>
                </w:tcPr>
                <w:p w14:paraId="2CE425C1" w14:textId="77777777" w:rsidR="001C641D" w:rsidRDefault="001C641D" w:rsidP="000134A8">
                  <w:pPr>
                    <w:shd w:val="clear" w:color="auto" w:fill="FFFFFF"/>
                    <w:spacing w:line="177" w:lineRule="exact"/>
                    <w:rPr>
                      <w:rFonts w:cstheme="minorHAnsi"/>
                      <w:sz w:val="18"/>
                      <w:szCs w:val="18"/>
                      <w:lang w:val="mk-MK"/>
                    </w:rPr>
                  </w:pPr>
                  <w:r>
                    <w:rPr>
                      <w:rFonts w:cstheme="minorHAnsi"/>
                      <w:b/>
                      <w:bCs/>
                      <w:sz w:val="18"/>
                      <w:szCs w:val="18"/>
                      <w:lang w:val="mk-MK"/>
                    </w:rPr>
                    <w:t>СПЕЦИЈАЛИЗИРАНИ УСЛУГИ (**)</w:t>
                  </w: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478939B9"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76785B86"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r w:rsidR="001C641D" w14:paraId="431DA4D3" w14:textId="77777777" w:rsidTr="000134A8">
              <w:trPr>
                <w:trHeight w:hRule="exact" w:val="326"/>
              </w:trPr>
              <w:tc>
                <w:tcPr>
                  <w:tcW w:w="2103" w:type="dxa"/>
                  <w:tcBorders>
                    <w:top w:val="nil"/>
                    <w:left w:val="single" w:sz="6" w:space="0" w:color="auto"/>
                    <w:bottom w:val="single" w:sz="6" w:space="0" w:color="auto"/>
                    <w:right w:val="single" w:sz="6" w:space="0" w:color="auto"/>
                  </w:tcBorders>
                  <w:shd w:val="clear" w:color="auto" w:fill="FFFFFF"/>
                </w:tcPr>
                <w:p w14:paraId="23ED8605" w14:textId="77777777" w:rsidR="001C641D" w:rsidRDefault="001C641D" w:rsidP="000134A8">
                  <w:pPr>
                    <w:rPr>
                      <w:rFonts w:cstheme="minorHAnsi"/>
                      <w:sz w:val="18"/>
                      <w:szCs w:val="18"/>
                      <w:lang w:val="mk-MK"/>
                    </w:rPr>
                  </w:pPr>
                </w:p>
                <w:p w14:paraId="6A3B384C" w14:textId="77777777" w:rsidR="001C641D" w:rsidRDefault="001C641D" w:rsidP="000134A8">
                  <w:pPr>
                    <w:rPr>
                      <w:rFonts w:cstheme="minorHAnsi"/>
                      <w:sz w:val="18"/>
                      <w:szCs w:val="18"/>
                      <w:lang w:val="mk-MK"/>
                    </w:rPr>
                  </w:pPr>
                </w:p>
              </w:tc>
              <w:tc>
                <w:tcPr>
                  <w:tcW w:w="3276" w:type="dxa"/>
                  <w:tcBorders>
                    <w:top w:val="single" w:sz="6" w:space="0" w:color="auto"/>
                    <w:left w:val="single" w:sz="6" w:space="0" w:color="auto"/>
                    <w:bottom w:val="single" w:sz="6" w:space="0" w:color="auto"/>
                    <w:right w:val="single" w:sz="6" w:space="0" w:color="auto"/>
                  </w:tcBorders>
                  <w:shd w:val="clear" w:color="auto" w:fill="FFFFFF"/>
                  <w:hideMark/>
                </w:tcPr>
                <w:p w14:paraId="7CEB9B37"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c>
                <w:tcPr>
                  <w:tcW w:w="3053" w:type="dxa"/>
                  <w:tcBorders>
                    <w:top w:val="single" w:sz="6" w:space="0" w:color="auto"/>
                    <w:left w:val="single" w:sz="6" w:space="0" w:color="auto"/>
                    <w:bottom w:val="single" w:sz="6" w:space="0" w:color="auto"/>
                    <w:right w:val="single" w:sz="6" w:space="0" w:color="auto"/>
                  </w:tcBorders>
                  <w:shd w:val="clear" w:color="auto" w:fill="FFFFFF"/>
                  <w:hideMark/>
                </w:tcPr>
                <w:p w14:paraId="75AE847D" w14:textId="77777777" w:rsidR="001C641D" w:rsidRDefault="001C641D" w:rsidP="000134A8">
                  <w:pPr>
                    <w:shd w:val="clear" w:color="auto" w:fill="FFFFFF"/>
                    <w:rPr>
                      <w:rFonts w:cstheme="minorHAnsi"/>
                      <w:sz w:val="18"/>
                      <w:szCs w:val="18"/>
                      <w:lang w:val="mk-MK"/>
                    </w:rPr>
                  </w:pPr>
                  <w:r>
                    <w:rPr>
                      <w:rFonts w:cstheme="minorHAnsi"/>
                      <w:b/>
                      <w:bCs/>
                      <w:w w:val="83"/>
                      <w:sz w:val="18"/>
                      <w:szCs w:val="18"/>
                      <w:lang w:val="mk-MK"/>
                    </w:rPr>
                    <w:t>(***)</w:t>
                  </w:r>
                </w:p>
              </w:tc>
            </w:tr>
          </w:tbl>
          <w:p w14:paraId="6348FE67" w14:textId="78810801" w:rsidR="001C641D" w:rsidRDefault="001C641D" w:rsidP="00A02011">
            <w:pPr>
              <w:shd w:val="clear" w:color="auto" w:fill="FFFFFF"/>
              <w:spacing w:before="360" w:line="173" w:lineRule="exact"/>
              <w:ind w:left="96"/>
              <w:jc w:val="both"/>
              <w:rPr>
                <w:rFonts w:cstheme="minorHAnsi"/>
                <w:lang w:val="mk-MK" w:eastAsia="mk-MK"/>
              </w:rPr>
            </w:pPr>
            <w:r>
              <w:rPr>
                <w:rFonts w:cstheme="minorHAnsi"/>
                <w:lang w:val="mk-MK"/>
              </w:rPr>
              <w:t xml:space="preserve">Овие услови за одобрување се ограничени </w:t>
            </w:r>
            <w:r>
              <w:rPr>
                <w:rFonts w:cstheme="minorHAnsi"/>
                <w:spacing w:val="-2"/>
                <w:lang w:val="mk-MK"/>
              </w:rPr>
              <w:t xml:space="preserve">на производи, делови и уреди и на активности наведени во </w:t>
            </w:r>
            <w:r w:rsidR="00851489">
              <w:rPr>
                <w:rFonts w:cstheme="minorHAnsi"/>
                <w:spacing w:val="-2"/>
                <w:lang w:val="mk-MK"/>
              </w:rPr>
              <w:t xml:space="preserve">одделот за </w:t>
            </w:r>
            <w:r>
              <w:rPr>
                <w:rFonts w:cstheme="minorHAnsi"/>
                <w:lang w:val="mk-MK"/>
              </w:rPr>
              <w:t xml:space="preserve">опсегот на работа во прирачникот на </w:t>
            </w:r>
            <w:r>
              <w:rPr>
                <w:rFonts w:cstheme="minorHAnsi"/>
                <w:spacing w:val="-2"/>
                <w:lang w:val="mk-MK"/>
              </w:rPr>
              <w:t>одобрената организација за одржување,</w:t>
            </w:r>
          </w:p>
          <w:p w14:paraId="0254A7C3" w14:textId="0F208FA0" w:rsidR="001C641D" w:rsidRDefault="001C641D" w:rsidP="00A02011">
            <w:pPr>
              <w:shd w:val="clear" w:color="auto" w:fill="FFFFFF"/>
              <w:tabs>
                <w:tab w:val="left" w:leader="dot" w:pos="8755"/>
              </w:tabs>
              <w:spacing w:line="368" w:lineRule="exact"/>
              <w:ind w:left="102"/>
              <w:rPr>
                <w:rFonts w:cstheme="minorHAnsi"/>
                <w:lang w:val="mk-MK"/>
              </w:rPr>
            </w:pPr>
            <w:r>
              <w:rPr>
                <w:rFonts w:cstheme="minorHAnsi"/>
                <w:spacing w:val="-4"/>
                <w:lang w:val="mk-MK"/>
              </w:rPr>
              <w:t xml:space="preserve">Референтна ознака на прирачникот на организацијата за одржување: </w:t>
            </w:r>
            <w:r w:rsidR="00A02011">
              <w:rPr>
                <w:rFonts w:cstheme="minorHAnsi"/>
                <w:lang w:val="mk-MK"/>
              </w:rPr>
              <w:t>............................</w:t>
            </w:r>
          </w:p>
          <w:p w14:paraId="04B49E5D" w14:textId="0C8C58FB" w:rsidR="001C641D" w:rsidRDefault="001C641D" w:rsidP="000134A8">
            <w:pPr>
              <w:shd w:val="clear" w:color="auto" w:fill="FFFFFF"/>
              <w:tabs>
                <w:tab w:val="left" w:leader="dot" w:pos="8755"/>
              </w:tabs>
              <w:spacing w:line="368" w:lineRule="exact"/>
              <w:ind w:left="101"/>
              <w:rPr>
                <w:rFonts w:cstheme="minorHAnsi"/>
                <w:lang w:val="mk-MK"/>
              </w:rPr>
            </w:pPr>
            <w:r>
              <w:rPr>
                <w:rFonts w:cstheme="minorHAnsi"/>
                <w:spacing w:val="-4"/>
                <w:lang w:val="mk-MK"/>
              </w:rPr>
              <w:t xml:space="preserve">Датум на иницијално издавање: </w:t>
            </w:r>
            <w:r w:rsidR="00A02011">
              <w:rPr>
                <w:rFonts w:cstheme="minorHAnsi"/>
                <w:spacing w:val="-4"/>
                <w:lang w:val="mk-MK"/>
              </w:rPr>
              <w:t>................................................................................................</w:t>
            </w:r>
          </w:p>
          <w:p w14:paraId="202C03F2" w14:textId="74CEBAAC" w:rsidR="001C641D" w:rsidRDefault="001C641D" w:rsidP="000134A8">
            <w:pPr>
              <w:shd w:val="clear" w:color="auto" w:fill="FFFFFF"/>
              <w:tabs>
                <w:tab w:val="left" w:leader="dot" w:pos="4424"/>
                <w:tab w:val="left" w:leader="dot" w:pos="8755"/>
              </w:tabs>
              <w:spacing w:line="368" w:lineRule="exact"/>
              <w:ind w:left="101"/>
              <w:rPr>
                <w:rFonts w:cstheme="minorHAnsi"/>
                <w:lang w:val="mk-MK"/>
              </w:rPr>
            </w:pPr>
            <w:r>
              <w:rPr>
                <w:rFonts w:cstheme="minorHAnsi"/>
                <w:spacing w:val="-4"/>
                <w:lang w:val="mk-MK"/>
              </w:rPr>
              <w:t xml:space="preserve">Датум на последната одобрена ревизија: </w:t>
            </w:r>
            <w:r w:rsidR="00A02011">
              <w:rPr>
                <w:rFonts w:cstheme="minorHAnsi"/>
                <w:lang w:val="mk-MK"/>
              </w:rPr>
              <w:t>..................</w:t>
            </w:r>
            <w:r>
              <w:rPr>
                <w:rFonts w:cstheme="minorHAnsi"/>
                <w:lang w:val="mk-MK"/>
              </w:rPr>
              <w:t xml:space="preserve"> Бр. на ревизија:</w:t>
            </w:r>
            <w:r w:rsidR="00A02011">
              <w:rPr>
                <w:rFonts w:cstheme="minorHAnsi"/>
                <w:lang w:val="mk-MK"/>
              </w:rPr>
              <w:t xml:space="preserve"> </w:t>
            </w:r>
            <w:r>
              <w:rPr>
                <w:rFonts w:cstheme="minorHAnsi"/>
                <w:lang w:val="mk-MK"/>
              </w:rPr>
              <w:t>.....................</w:t>
            </w:r>
            <w:r w:rsidR="00A02011">
              <w:rPr>
                <w:rFonts w:cstheme="minorHAnsi"/>
                <w:lang w:val="mk-MK"/>
              </w:rPr>
              <w:t>......</w:t>
            </w:r>
          </w:p>
          <w:p w14:paraId="53A02130" w14:textId="367B8773" w:rsidR="001C641D" w:rsidRDefault="001C641D" w:rsidP="000134A8">
            <w:pPr>
              <w:shd w:val="clear" w:color="auto" w:fill="FFFFFF"/>
              <w:tabs>
                <w:tab w:val="left" w:leader="dot" w:pos="8755"/>
              </w:tabs>
              <w:spacing w:line="368" w:lineRule="exact"/>
              <w:ind w:left="94"/>
              <w:rPr>
                <w:rFonts w:cstheme="minorHAnsi"/>
                <w:lang w:val="mk-MK"/>
              </w:rPr>
            </w:pPr>
            <w:r>
              <w:rPr>
                <w:rFonts w:cstheme="minorHAnsi"/>
                <w:spacing w:val="-6"/>
                <w:lang w:val="mk-MK"/>
              </w:rPr>
              <w:t>Потпис: ...........................................................................................................................................</w:t>
            </w:r>
            <w:r w:rsidR="00A02011">
              <w:rPr>
                <w:rFonts w:cstheme="minorHAnsi"/>
                <w:spacing w:val="-6"/>
                <w:lang w:val="mk-MK"/>
              </w:rPr>
              <w:t>.......</w:t>
            </w:r>
          </w:p>
          <w:p w14:paraId="41260791" w14:textId="77777777" w:rsidR="001C641D" w:rsidRDefault="001C641D" w:rsidP="000134A8">
            <w:pPr>
              <w:shd w:val="clear" w:color="auto" w:fill="FFFFFF"/>
              <w:spacing w:line="368" w:lineRule="exact"/>
              <w:ind w:left="101"/>
              <w:rPr>
                <w:rFonts w:cstheme="minorHAnsi"/>
                <w:lang w:val="mk-MK"/>
              </w:rPr>
            </w:pPr>
            <w:r>
              <w:rPr>
                <w:rFonts w:cstheme="minorHAnsi"/>
                <w:spacing w:val="-3"/>
                <w:lang w:val="mk-MK"/>
              </w:rPr>
              <w:t>За надлежниот орган: [НАДЛЕЖЕН ОРГАН НА ЗЕМЈАТА-ЧЛЕНКА (*)]</w:t>
            </w:r>
          </w:p>
          <w:p w14:paraId="6AFD0EA7" w14:textId="77777777" w:rsidR="001C641D" w:rsidRDefault="001C641D" w:rsidP="000134A8">
            <w:pPr>
              <w:shd w:val="clear" w:color="auto" w:fill="FFFFFF"/>
              <w:jc w:val="both"/>
              <w:rPr>
                <w:rFonts w:cstheme="minorHAnsi"/>
                <w:sz w:val="18"/>
                <w:szCs w:val="18"/>
                <w:lang w:val="mk-MK"/>
              </w:rPr>
            </w:pPr>
            <w:r>
              <w:rPr>
                <w:rFonts w:cstheme="minorHAnsi"/>
                <w:lang w:val="mk-MK"/>
              </w:rPr>
              <w:t xml:space="preserve"> </w:t>
            </w:r>
          </w:p>
        </w:tc>
      </w:tr>
    </w:tbl>
    <w:p w14:paraId="717A5B6C" w14:textId="470DD3DC" w:rsidR="001C641D" w:rsidRPr="003D295E" w:rsidRDefault="001C641D" w:rsidP="00904ADF">
      <w:pPr>
        <w:shd w:val="clear" w:color="auto" w:fill="FFFFFF"/>
        <w:spacing w:line="254" w:lineRule="auto"/>
        <w:ind w:left="709"/>
        <w:rPr>
          <w:rFonts w:cstheme="minorHAnsi"/>
          <w:sz w:val="20"/>
          <w:szCs w:val="20"/>
          <w:lang w:val="mk-MK"/>
        </w:rPr>
      </w:pPr>
      <w:r w:rsidRPr="003D295E">
        <w:rPr>
          <w:rFonts w:cstheme="minorHAnsi"/>
          <w:spacing w:val="-3"/>
          <w:sz w:val="20"/>
          <w:szCs w:val="20"/>
          <w:lang w:val="mk-MK"/>
        </w:rPr>
        <w:t xml:space="preserve">Формулар 3-MF на EASA, Издание </w:t>
      </w:r>
      <w:r w:rsidR="003367B5" w:rsidRPr="003D295E">
        <w:rPr>
          <w:rFonts w:cstheme="minorHAnsi"/>
          <w:spacing w:val="-3"/>
          <w:sz w:val="20"/>
          <w:szCs w:val="20"/>
          <w:lang w:val="mk-MK"/>
        </w:rPr>
        <w:t>6</w:t>
      </w:r>
    </w:p>
    <w:p w14:paraId="7E124554" w14:textId="77777777" w:rsidR="001C641D" w:rsidRPr="003D295E" w:rsidRDefault="001C641D" w:rsidP="00904ADF">
      <w:pPr>
        <w:shd w:val="clear" w:color="auto" w:fill="FFFFFF"/>
        <w:spacing w:line="254" w:lineRule="auto"/>
        <w:ind w:left="709"/>
        <w:jc w:val="both"/>
        <w:rPr>
          <w:rFonts w:cstheme="minorHAnsi"/>
          <w:sz w:val="20"/>
          <w:szCs w:val="20"/>
          <w:lang w:val="mk-MK"/>
        </w:rPr>
      </w:pPr>
      <w:r w:rsidRPr="003D295E">
        <w:rPr>
          <w:rFonts w:cstheme="minorHAnsi"/>
          <w:sz w:val="20"/>
          <w:szCs w:val="20"/>
          <w:lang w:val="mk-MK"/>
        </w:rPr>
        <w:t>(*)</w:t>
      </w:r>
      <w:r w:rsidRPr="003D295E">
        <w:rPr>
          <w:rFonts w:cstheme="minorHAnsi"/>
          <w:sz w:val="20"/>
          <w:szCs w:val="20"/>
          <w:lang w:val="mk-MK"/>
        </w:rPr>
        <w:tab/>
        <w:t>Или „EASA“ ако EASA е надлежниот орган.</w:t>
      </w:r>
    </w:p>
    <w:p w14:paraId="1DFA948A" w14:textId="77777777" w:rsidR="001C641D" w:rsidRPr="003D295E" w:rsidRDefault="001C641D" w:rsidP="00904ADF">
      <w:pPr>
        <w:shd w:val="clear" w:color="auto" w:fill="FFFFFF"/>
        <w:spacing w:line="254" w:lineRule="auto"/>
        <w:ind w:left="709"/>
        <w:jc w:val="both"/>
        <w:rPr>
          <w:rFonts w:cstheme="minorHAnsi"/>
          <w:sz w:val="20"/>
          <w:szCs w:val="20"/>
          <w:lang w:val="mk-MK"/>
        </w:rPr>
      </w:pPr>
      <w:r w:rsidRPr="003D295E">
        <w:rPr>
          <w:rFonts w:cstheme="minorHAnsi"/>
          <w:sz w:val="20"/>
          <w:szCs w:val="20"/>
          <w:lang w:val="mk-MK"/>
        </w:rPr>
        <w:t>(**)</w:t>
      </w:r>
      <w:r w:rsidRPr="003D295E">
        <w:rPr>
          <w:rFonts w:cstheme="minorHAnsi"/>
          <w:sz w:val="20"/>
          <w:szCs w:val="20"/>
          <w:lang w:val="mk-MK"/>
        </w:rPr>
        <w:tab/>
        <w:t>Се брише соодветно ако организацијата не е одобрена.</w:t>
      </w:r>
    </w:p>
    <w:p w14:paraId="312130B3" w14:textId="5EC0D6DF" w:rsidR="001C641D" w:rsidRPr="003D295E" w:rsidRDefault="001C641D" w:rsidP="00904ADF">
      <w:pPr>
        <w:shd w:val="clear" w:color="auto" w:fill="FFFFFF"/>
        <w:spacing w:line="254" w:lineRule="auto"/>
        <w:ind w:left="709"/>
        <w:jc w:val="both"/>
        <w:rPr>
          <w:rFonts w:cstheme="minorHAnsi"/>
          <w:sz w:val="20"/>
          <w:szCs w:val="20"/>
          <w:lang w:val="mk-MK"/>
        </w:rPr>
      </w:pPr>
      <w:r w:rsidRPr="003D295E">
        <w:rPr>
          <w:rFonts w:cstheme="minorHAnsi"/>
          <w:sz w:val="20"/>
          <w:szCs w:val="20"/>
          <w:lang w:val="mk-MK"/>
        </w:rPr>
        <w:t>(***)</w:t>
      </w:r>
      <w:r w:rsidRPr="003D295E">
        <w:rPr>
          <w:rFonts w:cstheme="minorHAnsi"/>
          <w:sz w:val="20"/>
          <w:szCs w:val="20"/>
          <w:lang w:val="mk-MK"/>
        </w:rPr>
        <w:tab/>
        <w:t xml:space="preserve">Се внесува </w:t>
      </w:r>
      <w:r w:rsidR="00A02011">
        <w:rPr>
          <w:rFonts w:cstheme="minorHAnsi"/>
          <w:sz w:val="20"/>
          <w:szCs w:val="20"/>
          <w:lang w:val="mk-MK"/>
        </w:rPr>
        <w:t xml:space="preserve">и </w:t>
      </w:r>
      <w:r w:rsidRPr="003D295E">
        <w:rPr>
          <w:rFonts w:cstheme="minorHAnsi"/>
          <w:sz w:val="20"/>
          <w:szCs w:val="20"/>
          <w:lang w:val="mk-MK"/>
        </w:rPr>
        <w:t>соодветното овластување и ограничување.</w:t>
      </w:r>
    </w:p>
    <w:p w14:paraId="61561034" w14:textId="5956486E" w:rsidR="001C641D" w:rsidRPr="003D295E" w:rsidRDefault="001C641D" w:rsidP="00904ADF">
      <w:pPr>
        <w:pStyle w:val="ListParagraph"/>
        <w:shd w:val="clear" w:color="auto" w:fill="FFFFFF"/>
        <w:tabs>
          <w:tab w:val="left" w:pos="426"/>
        </w:tabs>
        <w:spacing w:line="254" w:lineRule="auto"/>
        <w:ind w:left="709"/>
        <w:contextualSpacing w:val="0"/>
        <w:jc w:val="both"/>
        <w:rPr>
          <w:rFonts w:cstheme="minorHAnsi"/>
          <w:sz w:val="20"/>
          <w:szCs w:val="20"/>
          <w:lang w:val="mk-MK"/>
        </w:rPr>
      </w:pPr>
      <w:r w:rsidRPr="003D295E">
        <w:rPr>
          <w:rFonts w:cstheme="minorHAnsi"/>
          <w:sz w:val="20"/>
          <w:szCs w:val="20"/>
          <w:lang w:val="mk-MK"/>
        </w:rPr>
        <w:t>(****)</w:t>
      </w:r>
      <w:r w:rsidRPr="003D295E">
        <w:rPr>
          <w:rFonts w:cstheme="minorHAnsi"/>
          <w:sz w:val="20"/>
          <w:szCs w:val="20"/>
          <w:lang w:val="mk-MK"/>
        </w:rPr>
        <w:tab/>
        <w:t>Се внесува</w:t>
      </w:r>
      <w:r w:rsidR="00A02011">
        <w:rPr>
          <w:rFonts w:cstheme="minorHAnsi"/>
          <w:sz w:val="20"/>
          <w:szCs w:val="20"/>
          <w:lang w:val="mk-MK"/>
        </w:rPr>
        <w:t xml:space="preserve"> и</w:t>
      </w:r>
      <w:r w:rsidRPr="003D295E">
        <w:rPr>
          <w:rFonts w:cstheme="minorHAnsi"/>
          <w:sz w:val="20"/>
          <w:szCs w:val="20"/>
          <w:lang w:val="mk-MK"/>
        </w:rPr>
        <w:t xml:space="preserve"> соодветното ограничување и се наведува дали издавањето на уверенијата за преглед на пловидбеноста е одобрено или не (единствено возможно за ELA1 воздухоплов кој не е вклучен во комерцијални операции кога организацијата врши преглед на пловидбеноста заедно со годишната проверка која се содржи во програмата за одржување на воздухоплов (AMP)).</w:t>
      </w:r>
    </w:p>
    <w:p w14:paraId="090249AC" w14:textId="3B86FB97" w:rsidR="001C641D" w:rsidRDefault="003367B5" w:rsidP="00904ADF">
      <w:pPr>
        <w:spacing w:line="254" w:lineRule="auto"/>
        <w:jc w:val="center"/>
        <w:rPr>
          <w:rFonts w:cstheme="minorHAnsi"/>
          <w:lang w:val="mk-MK"/>
        </w:rPr>
      </w:pPr>
      <w:r>
        <w:rPr>
          <w:rFonts w:cstheme="minorHAnsi"/>
          <w:lang w:val="mk-MK"/>
        </w:rPr>
        <w:t>--------</w:t>
      </w:r>
    </w:p>
    <w:p w14:paraId="446E9B62" w14:textId="4190EB6C" w:rsidR="00A02011" w:rsidRDefault="00A02011" w:rsidP="00904ADF">
      <w:pPr>
        <w:spacing w:line="254" w:lineRule="auto"/>
        <w:jc w:val="center"/>
        <w:rPr>
          <w:rFonts w:cstheme="minorHAnsi"/>
          <w:lang w:val="mk-MK"/>
        </w:rPr>
      </w:pPr>
    </w:p>
    <w:p w14:paraId="6FA45604" w14:textId="77777777" w:rsidR="00A02011" w:rsidRDefault="00A02011" w:rsidP="00904ADF">
      <w:pPr>
        <w:spacing w:line="254" w:lineRule="auto"/>
        <w:jc w:val="center"/>
        <w:rPr>
          <w:rFonts w:cstheme="minorHAnsi"/>
          <w:lang w:val="mk-MK"/>
        </w:rPr>
      </w:pPr>
    </w:p>
    <w:p w14:paraId="37D10495" w14:textId="77777777" w:rsidR="001C641D" w:rsidRPr="00D03305" w:rsidRDefault="003367B5" w:rsidP="001C641D">
      <w:pPr>
        <w:shd w:val="clear" w:color="auto" w:fill="FFFFFF"/>
        <w:spacing w:before="120" w:after="120"/>
        <w:jc w:val="center"/>
        <w:rPr>
          <w:rFonts w:cstheme="minorHAnsi"/>
          <w:sz w:val="24"/>
          <w:szCs w:val="24"/>
          <w:lang w:val="mk-MK"/>
        </w:rPr>
      </w:pPr>
      <w:r>
        <w:rPr>
          <w:rFonts w:cstheme="minorHAnsi"/>
          <w:i/>
          <w:iCs/>
          <w:color w:val="000000"/>
          <w:spacing w:val="-8"/>
          <w:sz w:val="24"/>
          <w:szCs w:val="24"/>
          <w:lang w:val="mk-MK"/>
        </w:rPr>
        <w:lastRenderedPageBreak/>
        <w:t>Д</w:t>
      </w:r>
      <w:r w:rsidR="001C641D" w:rsidRPr="00D03305">
        <w:rPr>
          <w:rFonts w:cstheme="minorHAnsi"/>
          <w:i/>
          <w:iCs/>
          <w:color w:val="000000"/>
          <w:spacing w:val="-8"/>
          <w:sz w:val="24"/>
          <w:szCs w:val="24"/>
          <w:lang w:val="mk-MK"/>
        </w:rPr>
        <w:t>одаток VI</w:t>
      </w:r>
    </w:p>
    <w:p w14:paraId="68A98B56" w14:textId="77777777" w:rsidR="001C641D" w:rsidRDefault="001C641D" w:rsidP="001C641D">
      <w:pPr>
        <w:shd w:val="clear" w:color="auto" w:fill="FFFFFF"/>
        <w:spacing w:before="272"/>
        <w:jc w:val="center"/>
        <w:rPr>
          <w:rFonts w:cstheme="minorHAnsi"/>
          <w:sz w:val="18"/>
          <w:szCs w:val="18"/>
          <w:lang w:val="mk-MK"/>
        </w:rPr>
      </w:pPr>
      <w:r>
        <w:rPr>
          <w:rFonts w:cstheme="minorHAnsi"/>
          <w:b/>
          <w:bCs/>
          <w:sz w:val="24"/>
          <w:szCs w:val="24"/>
          <w:lang w:val="mk-MK"/>
        </w:rPr>
        <w:t xml:space="preserve">Уверение за организација за управување со континуираната пловидбеност наведено во Анекс </w:t>
      </w:r>
      <w:r>
        <w:rPr>
          <w:rFonts w:cstheme="minorHAnsi"/>
          <w:b/>
          <w:bCs/>
          <w:sz w:val="24"/>
          <w:szCs w:val="24"/>
          <w:lang w:val="en-US"/>
        </w:rPr>
        <w:t>I</w:t>
      </w:r>
      <w:r>
        <w:rPr>
          <w:rFonts w:cstheme="minorHAnsi"/>
          <w:b/>
          <w:bCs/>
          <w:sz w:val="24"/>
          <w:szCs w:val="24"/>
          <w:lang w:val="mk-MK"/>
        </w:rPr>
        <w:t xml:space="preserve"> (Дел–М) Поддел </w:t>
      </w:r>
      <w:r>
        <w:rPr>
          <w:rFonts w:cstheme="minorHAnsi"/>
          <w:b/>
          <w:bCs/>
          <w:sz w:val="24"/>
          <w:szCs w:val="24"/>
          <w:lang w:val="en-US"/>
        </w:rPr>
        <w:t>G</w:t>
      </w:r>
      <w:r>
        <w:rPr>
          <w:rFonts w:cstheme="minorHAnsi"/>
          <w:b/>
          <w:bCs/>
          <w:sz w:val="24"/>
          <w:szCs w:val="24"/>
          <w:lang w:val="mk-MK"/>
        </w:rPr>
        <w:t xml:space="preserve"> – Формулар </w:t>
      </w:r>
      <w:r>
        <w:rPr>
          <w:rFonts w:cstheme="minorHAnsi"/>
          <w:b/>
          <w:bCs/>
          <w:sz w:val="24"/>
          <w:szCs w:val="24"/>
          <w:lang w:val="en-US"/>
        </w:rPr>
        <w:t>14</w:t>
      </w:r>
      <w:r>
        <w:rPr>
          <w:rFonts w:cstheme="minorHAnsi"/>
          <w:b/>
          <w:bCs/>
          <w:sz w:val="24"/>
          <w:szCs w:val="24"/>
          <w:lang w:val="mk-MK"/>
        </w:rPr>
        <w:t>-M</w:t>
      </w:r>
      <w:r>
        <w:rPr>
          <w:rFonts w:cstheme="minorHAnsi"/>
          <w:b/>
          <w:bCs/>
          <w:sz w:val="24"/>
          <w:szCs w:val="24"/>
          <w:lang w:val="en-US"/>
        </w:rPr>
        <w:t>G</w:t>
      </w:r>
      <w:r>
        <w:rPr>
          <w:rFonts w:cstheme="minorHAnsi"/>
          <w:b/>
          <w:bCs/>
          <w:sz w:val="24"/>
          <w:szCs w:val="24"/>
          <w:lang w:val="mk-MK"/>
        </w:rPr>
        <w:t xml:space="preserve"> на EASA</w:t>
      </w:r>
    </w:p>
    <w:p w14:paraId="4B535FD2" w14:textId="77777777" w:rsidR="001C641D" w:rsidRPr="00D03305" w:rsidRDefault="001C641D" w:rsidP="001C641D">
      <w:pPr>
        <w:shd w:val="clear" w:color="auto" w:fill="FFFFFF"/>
        <w:spacing w:before="120" w:after="120"/>
        <w:ind w:left="912"/>
        <w:jc w:val="center"/>
        <w:rPr>
          <w:rFonts w:cstheme="minorHAnsi"/>
          <w:b/>
          <w:bCs/>
          <w:color w:val="000000"/>
          <w:sz w:val="24"/>
          <w:szCs w:val="24"/>
          <w:lang w:val="mk-MK"/>
        </w:rPr>
      </w:pPr>
    </w:p>
    <w:tbl>
      <w:tblPr>
        <w:tblW w:w="5000" w:type="pct"/>
        <w:tblCellMar>
          <w:left w:w="40" w:type="dxa"/>
          <w:right w:w="40" w:type="dxa"/>
        </w:tblCellMar>
        <w:tblLook w:val="0000" w:firstRow="0" w:lastRow="0" w:firstColumn="0" w:lastColumn="0" w:noHBand="0" w:noVBand="0"/>
      </w:tblPr>
      <w:tblGrid>
        <w:gridCol w:w="9008"/>
      </w:tblGrid>
      <w:tr w:rsidR="001C641D" w:rsidRPr="00D03305" w14:paraId="23688836" w14:textId="77777777" w:rsidTr="000134A8">
        <w:trPr>
          <w:trHeight w:val="360"/>
        </w:trPr>
        <w:tc>
          <w:tcPr>
            <w:tcW w:w="5000" w:type="pct"/>
            <w:tcBorders>
              <w:top w:val="single" w:sz="6" w:space="0" w:color="auto"/>
              <w:left w:val="single" w:sz="6" w:space="0" w:color="auto"/>
              <w:bottom w:val="nil"/>
              <w:right w:val="single" w:sz="6" w:space="0" w:color="auto"/>
            </w:tcBorders>
            <w:shd w:val="clear" w:color="auto" w:fill="FFFFFF"/>
          </w:tcPr>
          <w:p w14:paraId="588FE59C" w14:textId="77777777" w:rsidR="001C641D" w:rsidRPr="007902D9" w:rsidRDefault="001C641D" w:rsidP="000134A8">
            <w:pPr>
              <w:shd w:val="clear" w:color="auto" w:fill="FFFFFF"/>
              <w:jc w:val="center"/>
              <w:rPr>
                <w:rFonts w:cstheme="minorHAnsi"/>
                <w:lang w:val="en-US"/>
              </w:rPr>
            </w:pPr>
            <w:r w:rsidRPr="00D03305">
              <w:rPr>
                <w:rFonts w:cstheme="minorHAnsi"/>
                <w:color w:val="000000"/>
                <w:lang w:val="mk-MK"/>
              </w:rPr>
              <w:t>[ЗЕМЈА-ЧЛЕНКА</w:t>
            </w:r>
            <w:r>
              <w:rPr>
                <w:rFonts w:cstheme="minorHAnsi"/>
                <w:color w:val="000000"/>
                <w:lang w:val="mk-MK"/>
              </w:rPr>
              <w:t>(</w:t>
            </w:r>
            <w:r>
              <w:t>*</w:t>
            </w:r>
            <w:r>
              <w:rPr>
                <w:rFonts w:cstheme="minorHAnsi"/>
                <w:color w:val="000000"/>
                <w:lang w:val="mk-MK"/>
              </w:rPr>
              <w:t>)</w:t>
            </w:r>
            <w:r>
              <w:rPr>
                <w:rFonts w:cstheme="minorHAnsi"/>
                <w:color w:val="000000"/>
                <w:lang w:val="en-US"/>
              </w:rPr>
              <w:t>]</w:t>
            </w:r>
          </w:p>
        </w:tc>
      </w:tr>
      <w:tr w:rsidR="001C641D" w:rsidRPr="00D03305" w14:paraId="7B4619DA" w14:textId="77777777" w:rsidTr="000134A8">
        <w:trPr>
          <w:trHeight w:val="436"/>
        </w:trPr>
        <w:tc>
          <w:tcPr>
            <w:tcW w:w="5000" w:type="pct"/>
            <w:tcBorders>
              <w:top w:val="nil"/>
              <w:left w:val="single" w:sz="6" w:space="0" w:color="auto"/>
              <w:bottom w:val="nil"/>
              <w:right w:val="single" w:sz="6" w:space="0" w:color="auto"/>
            </w:tcBorders>
            <w:shd w:val="clear" w:color="auto" w:fill="FFFFFF"/>
          </w:tcPr>
          <w:p w14:paraId="7C3E40BA" w14:textId="77777777" w:rsidR="001C641D" w:rsidRPr="007902D9" w:rsidRDefault="001C641D" w:rsidP="000134A8">
            <w:pPr>
              <w:shd w:val="clear" w:color="auto" w:fill="FFFFFF"/>
              <w:jc w:val="center"/>
              <w:rPr>
                <w:rFonts w:cstheme="minorHAnsi"/>
                <w:lang w:val="en-US"/>
              </w:rPr>
            </w:pPr>
            <w:r w:rsidRPr="00D03305">
              <w:rPr>
                <w:rFonts w:cstheme="minorHAnsi"/>
                <w:color w:val="000000"/>
                <w:lang w:val="mk-MK"/>
              </w:rPr>
              <w:t xml:space="preserve">Членка на Европската </w:t>
            </w:r>
            <w:r>
              <w:rPr>
                <w:rFonts w:cstheme="minorHAnsi"/>
                <w:color w:val="000000"/>
                <w:lang w:val="mk-MK"/>
              </w:rPr>
              <w:t>У</w:t>
            </w:r>
            <w:r w:rsidRPr="00D03305">
              <w:rPr>
                <w:rFonts w:cstheme="minorHAnsi"/>
                <w:color w:val="000000"/>
                <w:lang w:val="mk-MK"/>
              </w:rPr>
              <w:t>нија</w:t>
            </w:r>
            <w:r>
              <w:rPr>
                <w:rFonts w:cstheme="minorHAnsi"/>
                <w:color w:val="000000"/>
                <w:lang w:val="en-US"/>
              </w:rPr>
              <w:t>(**)</w:t>
            </w:r>
          </w:p>
        </w:tc>
      </w:tr>
      <w:tr w:rsidR="001C641D" w:rsidRPr="00D03305" w14:paraId="7B06AA51" w14:textId="77777777" w:rsidTr="000134A8">
        <w:trPr>
          <w:trHeight w:val="590"/>
        </w:trPr>
        <w:tc>
          <w:tcPr>
            <w:tcW w:w="5000" w:type="pct"/>
            <w:tcBorders>
              <w:top w:val="nil"/>
              <w:left w:val="single" w:sz="6" w:space="0" w:color="auto"/>
              <w:bottom w:val="nil"/>
              <w:right w:val="single" w:sz="6" w:space="0" w:color="auto"/>
            </w:tcBorders>
            <w:shd w:val="clear" w:color="auto" w:fill="FFFFFF"/>
          </w:tcPr>
          <w:p w14:paraId="7058000B" w14:textId="3BD2E449" w:rsidR="001C641D" w:rsidRPr="00D03305" w:rsidRDefault="001C641D" w:rsidP="000134A8">
            <w:pPr>
              <w:shd w:val="clear" w:color="auto" w:fill="FFFFFF"/>
              <w:jc w:val="center"/>
              <w:rPr>
                <w:rFonts w:cstheme="minorHAnsi"/>
                <w:lang w:val="mk-MK"/>
              </w:rPr>
            </w:pPr>
            <w:r w:rsidRPr="00D03305">
              <w:rPr>
                <w:rFonts w:cstheme="minorHAnsi"/>
                <w:b/>
                <w:color w:val="000000"/>
                <w:lang w:val="mk-MK"/>
              </w:rPr>
              <w:t xml:space="preserve">УВЕРЕНИЕ ЗА ОРГАНИЗАЦИЈА ЗА УПРАВУВАЊЕ СО </w:t>
            </w:r>
            <w:r>
              <w:rPr>
                <w:rFonts w:cstheme="minorHAnsi"/>
                <w:b/>
                <w:color w:val="000000"/>
                <w:lang w:val="mk-MK"/>
              </w:rPr>
              <w:t xml:space="preserve">КОНТИНУИРАНА </w:t>
            </w:r>
            <w:r w:rsidRPr="00D03305">
              <w:rPr>
                <w:rFonts w:cstheme="minorHAnsi"/>
                <w:b/>
                <w:color w:val="000000"/>
                <w:lang w:val="mk-MK"/>
              </w:rPr>
              <w:t>ПЛОВИДБЕНОСТ</w:t>
            </w:r>
          </w:p>
        </w:tc>
      </w:tr>
      <w:tr w:rsidR="001C641D" w:rsidRPr="00D03305" w14:paraId="06F431B9" w14:textId="77777777" w:rsidTr="000134A8">
        <w:trPr>
          <w:trHeight w:val="616"/>
        </w:trPr>
        <w:tc>
          <w:tcPr>
            <w:tcW w:w="5000" w:type="pct"/>
            <w:tcBorders>
              <w:top w:val="nil"/>
              <w:left w:val="single" w:sz="6" w:space="0" w:color="auto"/>
              <w:bottom w:val="nil"/>
              <w:right w:val="single" w:sz="6" w:space="0" w:color="auto"/>
            </w:tcBorders>
            <w:shd w:val="clear" w:color="auto" w:fill="FFFFFF"/>
          </w:tcPr>
          <w:p w14:paraId="49C0DD3C" w14:textId="77777777" w:rsidR="001C641D" w:rsidRPr="00D03305" w:rsidRDefault="001C641D" w:rsidP="000134A8">
            <w:pPr>
              <w:shd w:val="clear" w:color="auto" w:fill="FFFFFF"/>
              <w:jc w:val="center"/>
              <w:rPr>
                <w:rFonts w:cstheme="minorHAnsi"/>
                <w:lang w:val="mk-MK"/>
              </w:rPr>
            </w:pPr>
            <w:r w:rsidRPr="00D03305">
              <w:rPr>
                <w:rFonts w:cstheme="minorHAnsi"/>
                <w:color w:val="000000"/>
                <w:lang w:val="mk-MK"/>
              </w:rPr>
              <w:t>Референтна ознака: [КОД НА ЗЕМЈА-ЧЛЕНКА</w:t>
            </w:r>
            <w:r>
              <w:rPr>
                <w:rFonts w:cstheme="minorHAnsi"/>
                <w:color w:val="000000"/>
                <w:lang w:val="en-US"/>
              </w:rPr>
              <w:t>(</w:t>
            </w:r>
            <w:r w:rsidRPr="00D03305">
              <w:rPr>
                <w:rFonts w:cstheme="minorHAnsi"/>
                <w:color w:val="000000"/>
                <w:lang w:val="mk-MK"/>
              </w:rPr>
              <w:t>*].MG.XXXX (референтна ознака AOC XX.XXXX)</w:t>
            </w:r>
          </w:p>
        </w:tc>
      </w:tr>
      <w:tr w:rsidR="001C641D" w:rsidRPr="00D03305" w14:paraId="46EDD2ED" w14:textId="77777777" w:rsidTr="000134A8">
        <w:trPr>
          <w:trHeight w:val="882"/>
        </w:trPr>
        <w:tc>
          <w:tcPr>
            <w:tcW w:w="5000" w:type="pct"/>
            <w:tcBorders>
              <w:top w:val="nil"/>
              <w:left w:val="single" w:sz="6" w:space="0" w:color="auto"/>
              <w:bottom w:val="nil"/>
              <w:right w:val="single" w:sz="6" w:space="0" w:color="auto"/>
            </w:tcBorders>
            <w:shd w:val="clear" w:color="auto" w:fill="FFFFFF"/>
          </w:tcPr>
          <w:p w14:paraId="61244166" w14:textId="7062C78A" w:rsidR="001C641D" w:rsidRPr="00D03305" w:rsidRDefault="001C641D" w:rsidP="00A02011">
            <w:pPr>
              <w:shd w:val="clear" w:color="auto" w:fill="FFFFFF"/>
              <w:jc w:val="both"/>
              <w:rPr>
                <w:rFonts w:cstheme="minorHAnsi"/>
                <w:lang w:val="mk-MK"/>
              </w:rPr>
            </w:pPr>
            <w:r w:rsidRPr="00D03305">
              <w:rPr>
                <w:rFonts w:cstheme="minorHAnsi"/>
                <w:color w:val="000000"/>
                <w:lang w:val="mk-MK"/>
              </w:rPr>
              <w:t>Во согласност со Регулатива (Е</w:t>
            </w:r>
            <w:r>
              <w:rPr>
                <w:rFonts w:cstheme="minorHAnsi"/>
                <w:color w:val="000000"/>
                <w:lang w:val="mk-MK"/>
              </w:rPr>
              <w:t>У</w:t>
            </w:r>
            <w:r w:rsidRPr="00D03305">
              <w:rPr>
                <w:rFonts w:cstheme="minorHAnsi"/>
                <w:color w:val="000000"/>
                <w:lang w:val="mk-MK"/>
              </w:rPr>
              <w:t xml:space="preserve">) </w:t>
            </w:r>
            <w:r>
              <w:rPr>
                <w:rFonts w:cstheme="minorHAnsi"/>
                <w:color w:val="000000"/>
                <w:lang w:val="mk-MK"/>
              </w:rPr>
              <w:t xml:space="preserve">2018/1139 </w:t>
            </w:r>
            <w:r w:rsidRPr="00D03305">
              <w:rPr>
                <w:rFonts w:cstheme="minorHAnsi"/>
                <w:color w:val="000000"/>
                <w:lang w:val="mk-MK"/>
              </w:rPr>
              <w:t>на Европскиот парламент и на Советот и Регулатива (Е</w:t>
            </w:r>
            <w:r>
              <w:rPr>
                <w:rFonts w:cstheme="minorHAnsi"/>
                <w:color w:val="000000"/>
                <w:lang w:val="mk-MK"/>
              </w:rPr>
              <w:t>У</w:t>
            </w:r>
            <w:r w:rsidRPr="00D03305">
              <w:rPr>
                <w:rFonts w:cstheme="minorHAnsi"/>
                <w:color w:val="000000"/>
                <w:lang w:val="mk-MK"/>
              </w:rPr>
              <w:t xml:space="preserve">) бр. 1321/2014 на Комисијата, </w:t>
            </w:r>
            <w:r w:rsidR="00A02011">
              <w:rPr>
                <w:rFonts w:cstheme="minorHAnsi"/>
                <w:color w:val="000000"/>
                <w:lang w:val="mk-MK"/>
              </w:rPr>
              <w:t>кои во моментот</w:t>
            </w:r>
            <w:r w:rsidR="00A02011" w:rsidRPr="00D03305">
              <w:rPr>
                <w:rFonts w:cstheme="minorHAnsi"/>
                <w:color w:val="000000"/>
                <w:lang w:val="mk-MK"/>
              </w:rPr>
              <w:t xml:space="preserve"> </w:t>
            </w:r>
            <w:r w:rsidRPr="00D03305">
              <w:rPr>
                <w:rFonts w:cstheme="minorHAnsi"/>
                <w:color w:val="000000"/>
                <w:lang w:val="mk-MK"/>
              </w:rPr>
              <w:t>се во сила, и под долунаведените услови, [НАДЛЕЖЕН ОРГАН НА ЗЕМЈАТА-ЧЛЕНКА*]</w:t>
            </w:r>
            <w:r w:rsidR="009154D7">
              <w:rPr>
                <w:rFonts w:cstheme="minorHAnsi"/>
                <w:color w:val="000000"/>
                <w:lang w:val="mk-MK"/>
              </w:rPr>
              <w:t xml:space="preserve"> со ова</w:t>
            </w:r>
            <w:r w:rsidRPr="00D03305">
              <w:rPr>
                <w:rFonts w:cstheme="minorHAnsi"/>
                <w:color w:val="000000"/>
                <w:lang w:val="mk-MK"/>
              </w:rPr>
              <w:t xml:space="preserve"> потврдува дека:</w:t>
            </w:r>
          </w:p>
        </w:tc>
      </w:tr>
      <w:tr w:rsidR="001C641D" w:rsidRPr="00D03305" w14:paraId="1BE458E8" w14:textId="77777777" w:rsidTr="000134A8">
        <w:trPr>
          <w:trHeight w:val="299"/>
        </w:trPr>
        <w:tc>
          <w:tcPr>
            <w:tcW w:w="5000" w:type="pct"/>
            <w:tcBorders>
              <w:top w:val="nil"/>
              <w:left w:val="single" w:sz="6" w:space="0" w:color="auto"/>
              <w:bottom w:val="nil"/>
              <w:right w:val="single" w:sz="6" w:space="0" w:color="auto"/>
            </w:tcBorders>
            <w:shd w:val="clear" w:color="auto" w:fill="FFFFFF"/>
          </w:tcPr>
          <w:p w14:paraId="2CC1A504" w14:textId="77777777" w:rsidR="001C641D" w:rsidRPr="009C0454" w:rsidRDefault="001C641D" w:rsidP="000134A8">
            <w:pPr>
              <w:shd w:val="clear" w:color="auto" w:fill="FFFFFF"/>
              <w:jc w:val="center"/>
              <w:rPr>
                <w:rFonts w:cstheme="minorHAnsi"/>
                <w:b/>
                <w:bCs/>
                <w:lang w:val="mk-MK"/>
              </w:rPr>
            </w:pPr>
            <w:r w:rsidRPr="003868B7">
              <w:rPr>
                <w:rFonts w:cstheme="minorHAnsi"/>
                <w:b/>
                <w:bCs/>
                <w:color w:val="000000"/>
                <w:lang w:val="mk-MK"/>
              </w:rPr>
              <w:t>[</w:t>
            </w:r>
            <w:r w:rsidRPr="004C0ED4">
              <w:rPr>
                <w:rFonts w:cstheme="minorHAnsi"/>
                <w:b/>
                <w:bCs/>
                <w:color w:val="000000"/>
                <w:lang w:val="mk-MK"/>
              </w:rPr>
              <w:t>НАЗИВ И АДРЕСА НА ОРГАНИЗАЦИЈА]</w:t>
            </w:r>
          </w:p>
        </w:tc>
      </w:tr>
      <w:tr w:rsidR="001C641D" w:rsidRPr="00D03305" w14:paraId="087F2A40" w14:textId="77777777" w:rsidTr="000134A8">
        <w:trPr>
          <w:trHeight w:val="1534"/>
        </w:trPr>
        <w:tc>
          <w:tcPr>
            <w:tcW w:w="5000" w:type="pct"/>
            <w:tcBorders>
              <w:top w:val="nil"/>
              <w:left w:val="single" w:sz="6" w:space="0" w:color="auto"/>
              <w:bottom w:val="nil"/>
              <w:right w:val="single" w:sz="6" w:space="0" w:color="auto"/>
            </w:tcBorders>
            <w:shd w:val="clear" w:color="auto" w:fill="FFFFFF"/>
          </w:tcPr>
          <w:p w14:paraId="22337694" w14:textId="73875141" w:rsidR="001C641D" w:rsidRPr="00D03305" w:rsidRDefault="001C641D" w:rsidP="000134A8">
            <w:pPr>
              <w:shd w:val="clear" w:color="auto" w:fill="FFFFFF"/>
              <w:jc w:val="both"/>
              <w:rPr>
                <w:rFonts w:cstheme="minorHAnsi"/>
                <w:color w:val="000000"/>
                <w:lang w:val="mk-MK"/>
              </w:rPr>
            </w:pPr>
            <w:r>
              <w:rPr>
                <w:rFonts w:cstheme="minorHAnsi"/>
                <w:color w:val="000000"/>
                <w:lang w:val="mk-MK"/>
              </w:rPr>
              <w:t>е</w:t>
            </w:r>
            <w:r w:rsidRPr="00D03305">
              <w:rPr>
                <w:rFonts w:cstheme="minorHAnsi"/>
                <w:color w:val="000000"/>
                <w:lang w:val="mk-MK"/>
              </w:rPr>
              <w:t xml:space="preserve"> организација за управување </w:t>
            </w:r>
            <w:r w:rsidR="00445195">
              <w:rPr>
                <w:rFonts w:cstheme="minorHAnsi"/>
                <w:color w:val="000000"/>
                <w:lang w:val="mk-MK"/>
              </w:rPr>
              <w:t>со</w:t>
            </w:r>
            <w:r w:rsidRPr="00D03305">
              <w:rPr>
                <w:rFonts w:cstheme="minorHAnsi"/>
                <w:color w:val="000000"/>
                <w:lang w:val="mk-MK"/>
              </w:rPr>
              <w:t xml:space="preserve"> </w:t>
            </w:r>
            <w:r>
              <w:rPr>
                <w:rFonts w:cstheme="minorHAnsi"/>
                <w:color w:val="000000"/>
                <w:lang w:val="mk-MK"/>
              </w:rPr>
              <w:t xml:space="preserve">континуирана </w:t>
            </w:r>
            <w:r w:rsidRPr="00D03305">
              <w:rPr>
                <w:rFonts w:cstheme="minorHAnsi"/>
                <w:color w:val="000000"/>
                <w:lang w:val="mk-MK"/>
              </w:rPr>
              <w:t xml:space="preserve">пловидбеност во согласност со Оддел А, Поддел Е од Анекс I (Дел-М) </w:t>
            </w:r>
            <w:r>
              <w:rPr>
                <w:rFonts w:cstheme="minorHAnsi"/>
                <w:color w:val="000000"/>
                <w:lang w:val="mk-MK"/>
              </w:rPr>
              <w:t>кон</w:t>
            </w:r>
            <w:r w:rsidRPr="00D03305">
              <w:rPr>
                <w:rFonts w:cstheme="minorHAnsi"/>
                <w:color w:val="000000"/>
                <w:lang w:val="mk-MK"/>
              </w:rPr>
              <w:t xml:space="preserve"> Регулатива (Е</w:t>
            </w:r>
            <w:r>
              <w:rPr>
                <w:rFonts w:cstheme="minorHAnsi"/>
                <w:color w:val="000000"/>
                <w:lang w:val="mk-MK"/>
              </w:rPr>
              <w:t>У</w:t>
            </w:r>
            <w:r w:rsidRPr="00D03305">
              <w:rPr>
                <w:rFonts w:cstheme="minorHAnsi"/>
                <w:color w:val="000000"/>
                <w:lang w:val="mk-MK"/>
              </w:rPr>
              <w:t xml:space="preserve">) бр. 1321/2014, одобрена за управување </w:t>
            </w:r>
            <w:r w:rsidR="00445195">
              <w:rPr>
                <w:rFonts w:cstheme="minorHAnsi"/>
                <w:color w:val="000000"/>
                <w:lang w:val="mk-MK"/>
              </w:rPr>
              <w:t>со</w:t>
            </w:r>
            <w:r w:rsidRPr="00D03305">
              <w:rPr>
                <w:rFonts w:cstheme="minorHAnsi"/>
                <w:color w:val="000000"/>
                <w:lang w:val="mk-MK"/>
              </w:rPr>
              <w:t xml:space="preserve"> </w:t>
            </w:r>
            <w:r>
              <w:rPr>
                <w:rFonts w:cstheme="minorHAnsi"/>
                <w:color w:val="000000"/>
                <w:lang w:val="mk-MK"/>
              </w:rPr>
              <w:t xml:space="preserve">континуираната </w:t>
            </w:r>
            <w:r w:rsidRPr="00D03305">
              <w:rPr>
                <w:rFonts w:cstheme="minorHAnsi"/>
                <w:color w:val="000000"/>
                <w:lang w:val="mk-MK"/>
              </w:rPr>
              <w:t>пловидбеност на воздухопловите наведени во приложен</w:t>
            </w:r>
            <w:r>
              <w:rPr>
                <w:rFonts w:cstheme="minorHAnsi"/>
                <w:color w:val="000000"/>
                <w:lang w:val="mk-MK"/>
              </w:rPr>
              <w:t>ите услови за</w:t>
            </w:r>
            <w:r w:rsidRPr="00D03305">
              <w:rPr>
                <w:rFonts w:cstheme="minorHAnsi"/>
                <w:color w:val="000000"/>
                <w:lang w:val="mk-MK"/>
              </w:rPr>
              <w:t xml:space="preserve"> одобр</w:t>
            </w:r>
            <w:r>
              <w:rPr>
                <w:rFonts w:cstheme="minorHAnsi"/>
                <w:color w:val="000000"/>
                <w:lang w:val="mk-MK"/>
              </w:rPr>
              <w:t>ување</w:t>
            </w:r>
            <w:r w:rsidRPr="00D03305">
              <w:rPr>
                <w:rFonts w:cstheme="minorHAnsi"/>
                <w:color w:val="000000"/>
                <w:lang w:val="mk-MK"/>
              </w:rPr>
              <w:t xml:space="preserve"> и, кога е така утврдено, за издавање препораки и уверенија за </w:t>
            </w:r>
            <w:r>
              <w:rPr>
                <w:rFonts w:cstheme="minorHAnsi"/>
                <w:color w:val="000000"/>
                <w:lang w:val="mk-MK"/>
              </w:rPr>
              <w:t>преглед</w:t>
            </w:r>
            <w:r w:rsidRPr="00D03305">
              <w:rPr>
                <w:rFonts w:cstheme="minorHAnsi"/>
                <w:color w:val="000000"/>
                <w:lang w:val="mk-MK"/>
              </w:rPr>
              <w:t xml:space="preserve"> на пловидбеноста по </w:t>
            </w:r>
            <w:r>
              <w:rPr>
                <w:rFonts w:cstheme="minorHAnsi"/>
                <w:color w:val="000000"/>
                <w:lang w:val="mk-MK"/>
              </w:rPr>
              <w:t>преглед</w:t>
            </w:r>
            <w:r w:rsidRPr="00D03305">
              <w:rPr>
                <w:rFonts w:cstheme="minorHAnsi"/>
                <w:color w:val="000000"/>
                <w:lang w:val="mk-MK"/>
              </w:rPr>
              <w:t xml:space="preserve"> на пловидбеноста како што е наведено во точка М.А.</w:t>
            </w:r>
            <w:r>
              <w:rPr>
                <w:rFonts w:cstheme="minorHAnsi"/>
                <w:color w:val="000000"/>
                <w:lang w:val="mk-MK"/>
              </w:rPr>
              <w:t>901</w:t>
            </w:r>
            <w:r w:rsidRPr="00D03305">
              <w:rPr>
                <w:rFonts w:cstheme="minorHAnsi"/>
                <w:color w:val="000000"/>
                <w:lang w:val="mk-MK"/>
              </w:rPr>
              <w:t xml:space="preserve"> од Анекс I (Дел-М)</w:t>
            </w:r>
            <w:r>
              <w:rPr>
                <w:rFonts w:cstheme="minorHAnsi"/>
                <w:color w:val="000000"/>
                <w:lang w:val="mk-MK"/>
              </w:rPr>
              <w:t xml:space="preserve"> или </w:t>
            </w:r>
            <w:r>
              <w:rPr>
                <w:rFonts w:cstheme="minorHAnsi"/>
                <w:color w:val="000000"/>
                <w:lang w:val="en-US"/>
              </w:rPr>
              <w:t xml:space="preserve">ML.A.901 </w:t>
            </w:r>
            <w:r>
              <w:rPr>
                <w:rFonts w:cstheme="minorHAnsi"/>
                <w:color w:val="000000"/>
                <w:lang w:val="mk-MK"/>
              </w:rPr>
              <w:t>од Анекс Vb (Дел–</w:t>
            </w:r>
            <w:r>
              <w:rPr>
                <w:rFonts w:cstheme="minorHAnsi"/>
                <w:color w:val="000000"/>
                <w:lang w:val="en-US"/>
              </w:rPr>
              <w:t>ML)</w:t>
            </w:r>
            <w:r w:rsidRPr="00D03305">
              <w:rPr>
                <w:rFonts w:cstheme="minorHAnsi"/>
                <w:color w:val="000000"/>
                <w:lang w:val="mk-MK"/>
              </w:rPr>
              <w:t>, и кога е така утврдено, за издавање дозвол</w:t>
            </w:r>
            <w:r w:rsidR="00445195">
              <w:rPr>
                <w:rFonts w:cstheme="minorHAnsi"/>
                <w:color w:val="000000"/>
                <w:lang w:val="mk-MK"/>
              </w:rPr>
              <w:t>и</w:t>
            </w:r>
            <w:r w:rsidRPr="00D03305">
              <w:rPr>
                <w:rFonts w:cstheme="minorHAnsi"/>
                <w:color w:val="000000"/>
                <w:lang w:val="mk-MK"/>
              </w:rPr>
              <w:t xml:space="preserve"> за летање како што е наведено во точка М.А.711(в) од Анекс I (Дел-М) </w:t>
            </w:r>
            <w:r>
              <w:rPr>
                <w:rFonts w:cstheme="minorHAnsi"/>
                <w:color w:val="000000"/>
                <w:lang w:val="mk-MK"/>
              </w:rPr>
              <w:t>кон</w:t>
            </w:r>
            <w:r w:rsidRPr="00D03305">
              <w:rPr>
                <w:rFonts w:cstheme="minorHAnsi"/>
                <w:color w:val="000000"/>
                <w:lang w:val="mk-MK"/>
              </w:rPr>
              <w:t xml:space="preserve"> </w:t>
            </w:r>
            <w:r w:rsidR="00445195">
              <w:rPr>
                <w:rFonts w:cstheme="minorHAnsi"/>
                <w:color w:val="000000"/>
                <w:lang w:val="mk-MK"/>
              </w:rPr>
              <w:t>таа</w:t>
            </w:r>
            <w:r>
              <w:rPr>
                <w:rFonts w:cstheme="minorHAnsi"/>
                <w:color w:val="000000"/>
                <w:lang w:val="mk-MK"/>
              </w:rPr>
              <w:t xml:space="preserve"> </w:t>
            </w:r>
            <w:r w:rsidRPr="00D03305">
              <w:rPr>
                <w:rFonts w:cstheme="minorHAnsi"/>
                <w:color w:val="000000"/>
                <w:lang w:val="mk-MK"/>
              </w:rPr>
              <w:t>регулатива.</w:t>
            </w:r>
          </w:p>
          <w:p w14:paraId="2B58CB62" w14:textId="77777777" w:rsidR="001C641D" w:rsidRPr="00D03305" w:rsidRDefault="001C641D" w:rsidP="000134A8">
            <w:pPr>
              <w:shd w:val="clear" w:color="auto" w:fill="FFFFFF"/>
              <w:jc w:val="both"/>
              <w:rPr>
                <w:rFonts w:cstheme="minorHAnsi"/>
                <w:lang w:val="mk-MK"/>
              </w:rPr>
            </w:pPr>
          </w:p>
        </w:tc>
      </w:tr>
      <w:tr w:rsidR="001C641D" w:rsidRPr="00D03305" w14:paraId="22B628A9" w14:textId="77777777" w:rsidTr="000134A8">
        <w:trPr>
          <w:trHeight w:val="587"/>
        </w:trPr>
        <w:tc>
          <w:tcPr>
            <w:tcW w:w="5000" w:type="pct"/>
            <w:tcBorders>
              <w:top w:val="nil"/>
              <w:left w:val="single" w:sz="6" w:space="0" w:color="auto"/>
              <w:bottom w:val="nil"/>
              <w:right w:val="single" w:sz="6" w:space="0" w:color="auto"/>
            </w:tcBorders>
            <w:shd w:val="clear" w:color="auto" w:fill="FFFFFF"/>
          </w:tcPr>
          <w:p w14:paraId="11847CD8"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УСЛОВИ</w:t>
            </w:r>
          </w:p>
        </w:tc>
      </w:tr>
      <w:tr w:rsidR="001C641D" w:rsidRPr="00D03305" w14:paraId="35D0E03F" w14:textId="77777777" w:rsidTr="000134A8">
        <w:trPr>
          <w:trHeight w:val="893"/>
        </w:trPr>
        <w:tc>
          <w:tcPr>
            <w:tcW w:w="5000" w:type="pct"/>
            <w:tcBorders>
              <w:top w:val="nil"/>
              <w:left w:val="single" w:sz="6" w:space="0" w:color="auto"/>
              <w:bottom w:val="nil"/>
              <w:right w:val="single" w:sz="6" w:space="0" w:color="auto"/>
            </w:tcBorders>
            <w:shd w:val="clear" w:color="auto" w:fill="FFFFFF"/>
          </w:tcPr>
          <w:p w14:paraId="4142AC18" w14:textId="77777777" w:rsidR="001C641D" w:rsidRPr="0034224F" w:rsidRDefault="001C641D" w:rsidP="001C641D">
            <w:pPr>
              <w:pStyle w:val="ListParagraph"/>
              <w:numPr>
                <w:ilvl w:val="0"/>
                <w:numId w:val="9"/>
              </w:numPr>
              <w:shd w:val="clear" w:color="auto" w:fill="FFFFFF"/>
              <w:spacing w:line="256" w:lineRule="auto"/>
              <w:ind w:left="1089" w:hanging="425"/>
              <w:jc w:val="both"/>
              <w:rPr>
                <w:rFonts w:cstheme="minorHAnsi"/>
                <w:lang w:val="mk-MK"/>
              </w:rPr>
            </w:pPr>
            <w:r w:rsidRPr="0034224F">
              <w:rPr>
                <w:rFonts w:cstheme="minorHAnsi"/>
                <w:color w:val="000000"/>
                <w:lang w:val="mk-MK"/>
              </w:rPr>
              <w:t xml:space="preserve">Ова уверение е ограничено на она што е наведено во одделот за опсегот </w:t>
            </w:r>
            <w:r w:rsidRPr="0097294B">
              <w:rPr>
                <w:rFonts w:cstheme="minorHAnsi"/>
                <w:color w:val="000000"/>
                <w:lang w:val="mk-MK"/>
              </w:rPr>
              <w:t xml:space="preserve">на работа во одобрениот </w:t>
            </w:r>
            <w:r>
              <w:rPr>
                <w:rFonts w:cstheme="minorHAnsi"/>
                <w:color w:val="000000"/>
                <w:lang w:val="mk-MK"/>
              </w:rPr>
              <w:t>прирачник</w:t>
            </w:r>
            <w:r w:rsidRPr="0097294B">
              <w:rPr>
                <w:rFonts w:cstheme="minorHAnsi"/>
                <w:color w:val="000000"/>
                <w:lang w:val="mk-MK"/>
              </w:rPr>
              <w:t xml:space="preserve"> за управување </w:t>
            </w:r>
            <w:r>
              <w:rPr>
                <w:rFonts w:cstheme="minorHAnsi"/>
                <w:color w:val="000000"/>
                <w:lang w:val="mk-MK"/>
              </w:rPr>
              <w:t>со</w:t>
            </w:r>
            <w:r w:rsidRPr="0097294B">
              <w:rPr>
                <w:rFonts w:cstheme="minorHAnsi"/>
                <w:color w:val="000000"/>
                <w:lang w:val="mk-MK"/>
              </w:rPr>
              <w:t xml:space="preserve"> </w:t>
            </w:r>
            <w:r>
              <w:rPr>
                <w:rFonts w:cstheme="minorHAnsi"/>
                <w:color w:val="000000"/>
                <w:lang w:val="mk-MK"/>
              </w:rPr>
              <w:t xml:space="preserve">континуираната </w:t>
            </w:r>
            <w:r w:rsidRPr="0097294B">
              <w:rPr>
                <w:rFonts w:cstheme="minorHAnsi"/>
                <w:color w:val="000000"/>
                <w:lang w:val="mk-MK"/>
              </w:rPr>
              <w:t>пловидбеност, како</w:t>
            </w:r>
            <w:r w:rsidRPr="0034224F">
              <w:rPr>
                <w:rFonts w:cstheme="minorHAnsi"/>
                <w:color w:val="000000"/>
                <w:lang w:val="mk-MK"/>
              </w:rPr>
              <w:t xml:space="preserve"> што е наведено во Оддел А, Поддел G од Анекс I (Дел-М) </w:t>
            </w:r>
            <w:r>
              <w:rPr>
                <w:rFonts w:cstheme="minorHAnsi"/>
                <w:color w:val="000000"/>
                <w:lang w:val="mk-MK"/>
              </w:rPr>
              <w:t>кон</w:t>
            </w:r>
            <w:r w:rsidRPr="0034224F">
              <w:rPr>
                <w:rFonts w:cstheme="minorHAnsi"/>
                <w:color w:val="000000"/>
                <w:lang w:val="mk-MK"/>
              </w:rPr>
              <w:t xml:space="preserve"> Регулатива (Е</w:t>
            </w:r>
            <w:r>
              <w:rPr>
                <w:rFonts w:cstheme="minorHAnsi"/>
                <w:color w:val="000000"/>
                <w:lang w:val="mk-MK"/>
              </w:rPr>
              <w:t>У</w:t>
            </w:r>
            <w:r w:rsidRPr="0034224F">
              <w:rPr>
                <w:rFonts w:cstheme="minorHAnsi"/>
                <w:color w:val="000000"/>
                <w:lang w:val="mk-MK"/>
              </w:rPr>
              <w:t>) бр. 1321/2014.</w:t>
            </w:r>
          </w:p>
        </w:tc>
      </w:tr>
      <w:tr w:rsidR="001C641D" w:rsidRPr="00D03305" w14:paraId="58276D09" w14:textId="77777777" w:rsidTr="000134A8">
        <w:trPr>
          <w:trHeight w:val="526"/>
        </w:trPr>
        <w:tc>
          <w:tcPr>
            <w:tcW w:w="5000" w:type="pct"/>
            <w:tcBorders>
              <w:top w:val="nil"/>
              <w:left w:val="single" w:sz="6" w:space="0" w:color="auto"/>
              <w:bottom w:val="nil"/>
              <w:right w:val="single" w:sz="6" w:space="0" w:color="auto"/>
            </w:tcBorders>
            <w:shd w:val="clear" w:color="auto" w:fill="FFFFFF"/>
          </w:tcPr>
          <w:p w14:paraId="2937AE53" w14:textId="77777777" w:rsidR="001C641D" w:rsidRPr="0034224F" w:rsidRDefault="001C641D" w:rsidP="001C641D">
            <w:pPr>
              <w:pStyle w:val="ListParagraph"/>
              <w:numPr>
                <w:ilvl w:val="0"/>
                <w:numId w:val="9"/>
              </w:numPr>
              <w:shd w:val="clear" w:color="auto" w:fill="FFFFFF"/>
              <w:spacing w:line="256" w:lineRule="auto"/>
              <w:ind w:left="1089" w:hanging="425"/>
              <w:jc w:val="both"/>
              <w:rPr>
                <w:rFonts w:cstheme="minorHAnsi"/>
                <w:lang w:val="mk-MK"/>
              </w:rPr>
            </w:pPr>
            <w:r w:rsidRPr="0034224F">
              <w:rPr>
                <w:rFonts w:cstheme="minorHAnsi"/>
                <w:color w:val="000000"/>
                <w:lang w:val="mk-MK"/>
              </w:rPr>
              <w:t>Ова уверение бара усогласеност со п</w:t>
            </w:r>
            <w:r>
              <w:rPr>
                <w:rFonts w:cstheme="minorHAnsi"/>
                <w:color w:val="000000"/>
                <w:lang w:val="mk-MK"/>
              </w:rPr>
              <w:t>роцедурите</w:t>
            </w:r>
            <w:r w:rsidRPr="0034224F">
              <w:rPr>
                <w:rFonts w:cstheme="minorHAnsi"/>
                <w:color w:val="000000"/>
                <w:lang w:val="mk-MK"/>
              </w:rPr>
              <w:t xml:space="preserve"> </w:t>
            </w:r>
            <w:r>
              <w:rPr>
                <w:rFonts w:cstheme="minorHAnsi"/>
                <w:color w:val="000000"/>
                <w:lang w:val="mk-MK"/>
              </w:rPr>
              <w:t>кои се дадени во  прирачникот за управување со</w:t>
            </w:r>
            <w:r w:rsidRPr="0034224F">
              <w:rPr>
                <w:rFonts w:cstheme="minorHAnsi"/>
                <w:color w:val="000000"/>
                <w:lang w:val="mk-MK"/>
              </w:rPr>
              <w:t xml:space="preserve"> </w:t>
            </w:r>
            <w:r>
              <w:rPr>
                <w:rFonts w:cstheme="minorHAnsi"/>
                <w:color w:val="000000"/>
                <w:lang w:val="mk-MK"/>
              </w:rPr>
              <w:t xml:space="preserve">континуираната </w:t>
            </w:r>
            <w:r w:rsidRPr="0034224F">
              <w:rPr>
                <w:rFonts w:cstheme="minorHAnsi"/>
                <w:color w:val="000000"/>
                <w:lang w:val="mk-MK"/>
              </w:rPr>
              <w:t>пловидбеност</w:t>
            </w:r>
            <w:r>
              <w:rPr>
                <w:rFonts w:cstheme="minorHAnsi"/>
                <w:color w:val="000000"/>
                <w:lang w:val="mk-MK"/>
              </w:rPr>
              <w:t xml:space="preserve"> одобрен во согласност со Поддел </w:t>
            </w:r>
            <w:r>
              <w:rPr>
                <w:rFonts w:cstheme="minorHAnsi"/>
                <w:color w:val="000000"/>
                <w:lang w:val="en-US"/>
              </w:rPr>
              <w:t xml:space="preserve">G </w:t>
            </w:r>
            <w:r>
              <w:rPr>
                <w:rFonts w:cstheme="minorHAnsi"/>
                <w:color w:val="000000"/>
                <w:lang w:val="mk-MK"/>
              </w:rPr>
              <w:t xml:space="preserve">од </w:t>
            </w:r>
            <w:r w:rsidRPr="0034224F">
              <w:rPr>
                <w:rFonts w:cstheme="minorHAnsi"/>
                <w:color w:val="000000"/>
                <w:lang w:val="mk-MK"/>
              </w:rPr>
              <w:t xml:space="preserve">Анекс I (Дел-М) </w:t>
            </w:r>
            <w:r>
              <w:rPr>
                <w:rFonts w:cstheme="minorHAnsi"/>
                <w:color w:val="000000"/>
                <w:lang w:val="mk-MK"/>
              </w:rPr>
              <w:t>кон</w:t>
            </w:r>
            <w:r w:rsidRPr="0034224F">
              <w:rPr>
                <w:rFonts w:cstheme="minorHAnsi"/>
                <w:color w:val="000000"/>
                <w:lang w:val="mk-MK"/>
              </w:rPr>
              <w:t xml:space="preserve"> Регулатива (Е</w:t>
            </w:r>
            <w:r>
              <w:rPr>
                <w:rFonts w:cstheme="minorHAnsi"/>
                <w:color w:val="000000"/>
                <w:lang w:val="mk-MK"/>
              </w:rPr>
              <w:t>У</w:t>
            </w:r>
            <w:r w:rsidRPr="0034224F">
              <w:rPr>
                <w:rFonts w:cstheme="minorHAnsi"/>
                <w:color w:val="000000"/>
                <w:lang w:val="mk-MK"/>
              </w:rPr>
              <w:t>) бр. 1321/2014.</w:t>
            </w:r>
          </w:p>
        </w:tc>
      </w:tr>
      <w:tr w:rsidR="001C641D" w:rsidRPr="00D03305" w14:paraId="2F41EAF8" w14:textId="77777777" w:rsidTr="000134A8">
        <w:trPr>
          <w:trHeight w:val="511"/>
        </w:trPr>
        <w:tc>
          <w:tcPr>
            <w:tcW w:w="5000" w:type="pct"/>
            <w:tcBorders>
              <w:top w:val="nil"/>
              <w:left w:val="single" w:sz="6" w:space="0" w:color="auto"/>
              <w:bottom w:val="nil"/>
              <w:right w:val="single" w:sz="6" w:space="0" w:color="auto"/>
            </w:tcBorders>
            <w:shd w:val="clear" w:color="auto" w:fill="FFFFFF"/>
          </w:tcPr>
          <w:p w14:paraId="7B8EC5A9" w14:textId="77777777" w:rsidR="001C641D" w:rsidRPr="0034224F" w:rsidRDefault="001C641D" w:rsidP="001C641D">
            <w:pPr>
              <w:pStyle w:val="ListParagraph"/>
              <w:numPr>
                <w:ilvl w:val="0"/>
                <w:numId w:val="9"/>
              </w:numPr>
              <w:shd w:val="clear" w:color="auto" w:fill="FFFFFF"/>
              <w:spacing w:line="256" w:lineRule="auto"/>
              <w:ind w:left="1089" w:hanging="425"/>
              <w:jc w:val="both"/>
              <w:rPr>
                <w:rFonts w:cstheme="minorHAnsi"/>
                <w:lang w:val="mk-MK"/>
              </w:rPr>
            </w:pPr>
            <w:r w:rsidRPr="0034224F">
              <w:rPr>
                <w:rFonts w:cstheme="minorHAnsi"/>
                <w:color w:val="000000"/>
                <w:lang w:val="mk-MK"/>
              </w:rPr>
              <w:t xml:space="preserve">Ова </w:t>
            </w:r>
            <w:r>
              <w:rPr>
                <w:rFonts w:cstheme="minorHAnsi"/>
                <w:color w:val="000000"/>
                <w:lang w:val="mk-MK"/>
              </w:rPr>
              <w:t>уверение</w:t>
            </w:r>
            <w:r w:rsidRPr="0034224F">
              <w:rPr>
                <w:rFonts w:cstheme="minorHAnsi"/>
                <w:color w:val="000000"/>
                <w:lang w:val="mk-MK"/>
              </w:rPr>
              <w:t xml:space="preserve"> е валидно додека одобрената организација за управување </w:t>
            </w:r>
            <w:r>
              <w:rPr>
                <w:rFonts w:cstheme="minorHAnsi"/>
                <w:color w:val="000000"/>
                <w:lang w:val="mk-MK"/>
              </w:rPr>
              <w:t>со</w:t>
            </w:r>
            <w:r w:rsidRPr="0034224F">
              <w:rPr>
                <w:rFonts w:cstheme="minorHAnsi"/>
                <w:color w:val="000000"/>
                <w:lang w:val="mk-MK"/>
              </w:rPr>
              <w:t xml:space="preserve"> </w:t>
            </w:r>
            <w:r>
              <w:rPr>
                <w:rFonts w:cstheme="minorHAnsi"/>
                <w:color w:val="000000"/>
                <w:lang w:val="mk-MK"/>
              </w:rPr>
              <w:t xml:space="preserve">континуираната </w:t>
            </w:r>
            <w:r w:rsidRPr="0034224F">
              <w:rPr>
                <w:rFonts w:cstheme="minorHAnsi"/>
                <w:color w:val="000000"/>
                <w:lang w:val="mk-MK"/>
              </w:rPr>
              <w:t xml:space="preserve">пловидбеност </w:t>
            </w:r>
            <w:r>
              <w:rPr>
                <w:rFonts w:cstheme="minorHAnsi"/>
                <w:color w:val="000000"/>
                <w:lang w:val="mk-MK"/>
              </w:rPr>
              <w:t>останува</w:t>
            </w:r>
            <w:r w:rsidRPr="0034224F">
              <w:rPr>
                <w:rFonts w:cstheme="minorHAnsi"/>
                <w:color w:val="000000"/>
                <w:lang w:val="mk-MK"/>
              </w:rPr>
              <w:t xml:space="preserve"> во согласност со Анекс I (Дел-М)</w:t>
            </w:r>
            <w:r>
              <w:rPr>
                <w:rFonts w:cstheme="minorHAnsi"/>
                <w:color w:val="000000"/>
                <w:lang w:val="mk-MK"/>
              </w:rPr>
              <w:t xml:space="preserve"> и, доколку е применливо, Анекс </w:t>
            </w:r>
            <w:r>
              <w:rPr>
                <w:rFonts w:cstheme="minorHAnsi"/>
                <w:color w:val="000000"/>
                <w:lang w:val="en-US"/>
              </w:rPr>
              <w:t xml:space="preserve">Vb </w:t>
            </w:r>
            <w:r>
              <w:rPr>
                <w:rFonts w:cstheme="minorHAnsi"/>
                <w:color w:val="000000"/>
                <w:lang w:val="mk-MK"/>
              </w:rPr>
              <w:t>(Дел–</w:t>
            </w:r>
            <w:r>
              <w:rPr>
                <w:rFonts w:cstheme="minorHAnsi"/>
                <w:color w:val="000000"/>
                <w:lang w:val="en-US"/>
              </w:rPr>
              <w:t>ML)</w:t>
            </w:r>
            <w:r w:rsidRPr="0034224F">
              <w:rPr>
                <w:rFonts w:cstheme="minorHAnsi"/>
                <w:color w:val="000000"/>
                <w:lang w:val="mk-MK"/>
              </w:rPr>
              <w:t xml:space="preserve"> </w:t>
            </w:r>
            <w:r>
              <w:rPr>
                <w:rFonts w:cstheme="minorHAnsi"/>
                <w:color w:val="000000"/>
                <w:lang w:val="mk-MK"/>
              </w:rPr>
              <w:t>кон</w:t>
            </w:r>
            <w:r w:rsidRPr="0034224F">
              <w:rPr>
                <w:rFonts w:cstheme="minorHAnsi"/>
                <w:color w:val="000000"/>
                <w:lang w:val="mk-MK"/>
              </w:rPr>
              <w:t xml:space="preserve"> Регулатива (Е</w:t>
            </w:r>
            <w:r>
              <w:rPr>
                <w:rFonts w:cstheme="minorHAnsi"/>
                <w:color w:val="000000"/>
                <w:lang w:val="mk-MK"/>
              </w:rPr>
              <w:t>У</w:t>
            </w:r>
            <w:r w:rsidRPr="0034224F">
              <w:rPr>
                <w:rFonts w:cstheme="minorHAnsi"/>
                <w:color w:val="000000"/>
                <w:lang w:val="mk-MK"/>
              </w:rPr>
              <w:t>) бр.1321/2014.</w:t>
            </w:r>
          </w:p>
        </w:tc>
      </w:tr>
      <w:tr w:rsidR="001C641D" w:rsidRPr="00D03305" w14:paraId="3EDE26B6" w14:textId="77777777" w:rsidTr="000134A8">
        <w:trPr>
          <w:trHeight w:val="742"/>
        </w:trPr>
        <w:tc>
          <w:tcPr>
            <w:tcW w:w="5000" w:type="pct"/>
            <w:tcBorders>
              <w:top w:val="nil"/>
              <w:left w:val="single" w:sz="6" w:space="0" w:color="auto"/>
              <w:bottom w:val="nil"/>
              <w:right w:val="single" w:sz="6" w:space="0" w:color="auto"/>
            </w:tcBorders>
            <w:shd w:val="clear" w:color="auto" w:fill="auto"/>
          </w:tcPr>
          <w:p w14:paraId="0EDFE844" w14:textId="77777777" w:rsidR="001C641D" w:rsidRPr="0034224F" w:rsidRDefault="001C641D" w:rsidP="001C641D">
            <w:pPr>
              <w:pStyle w:val="ListParagraph"/>
              <w:numPr>
                <w:ilvl w:val="0"/>
                <w:numId w:val="9"/>
              </w:numPr>
              <w:shd w:val="clear" w:color="auto" w:fill="FFFFFF"/>
              <w:spacing w:line="256" w:lineRule="auto"/>
              <w:ind w:left="1089" w:hanging="425"/>
              <w:jc w:val="both"/>
              <w:rPr>
                <w:rFonts w:cstheme="minorHAnsi"/>
                <w:lang w:val="mk-MK"/>
              </w:rPr>
            </w:pPr>
            <w:r w:rsidRPr="0034224F">
              <w:rPr>
                <w:rFonts w:cstheme="minorHAnsi"/>
                <w:color w:val="000000"/>
                <w:lang w:val="mk-MK"/>
              </w:rPr>
              <w:t xml:space="preserve">Кога организација за управување </w:t>
            </w:r>
            <w:r>
              <w:rPr>
                <w:rFonts w:cstheme="minorHAnsi"/>
                <w:color w:val="000000"/>
                <w:lang w:val="mk-MK"/>
              </w:rPr>
              <w:t>со</w:t>
            </w:r>
            <w:r w:rsidRPr="0034224F">
              <w:rPr>
                <w:rFonts w:cstheme="minorHAnsi"/>
                <w:color w:val="000000"/>
                <w:lang w:val="mk-MK"/>
              </w:rPr>
              <w:t xml:space="preserve"> </w:t>
            </w:r>
            <w:r>
              <w:rPr>
                <w:rFonts w:cstheme="minorHAnsi"/>
                <w:color w:val="000000"/>
                <w:lang w:val="mk-MK"/>
              </w:rPr>
              <w:t xml:space="preserve">континуираната </w:t>
            </w:r>
            <w:r w:rsidRPr="0034224F">
              <w:rPr>
                <w:rFonts w:cstheme="minorHAnsi"/>
                <w:color w:val="000000"/>
                <w:lang w:val="mk-MK"/>
              </w:rPr>
              <w:t xml:space="preserve">пловидбеност во согласност со својот </w:t>
            </w:r>
            <w:r>
              <w:rPr>
                <w:rFonts w:cstheme="minorHAnsi"/>
                <w:color w:val="000000"/>
                <w:lang w:val="mk-MK"/>
              </w:rPr>
              <w:t>систем</w:t>
            </w:r>
            <w:r w:rsidRPr="0034224F">
              <w:rPr>
                <w:rFonts w:cstheme="minorHAnsi"/>
                <w:color w:val="000000"/>
                <w:lang w:val="mk-MK"/>
              </w:rPr>
              <w:t xml:space="preserve"> </w:t>
            </w:r>
            <w:r>
              <w:rPr>
                <w:rFonts w:cstheme="minorHAnsi"/>
                <w:color w:val="000000"/>
                <w:lang w:val="mk-MK"/>
              </w:rPr>
              <w:t>за</w:t>
            </w:r>
            <w:r w:rsidRPr="0034224F">
              <w:rPr>
                <w:rFonts w:cstheme="minorHAnsi"/>
                <w:color w:val="000000"/>
                <w:lang w:val="mk-MK"/>
              </w:rPr>
              <w:t xml:space="preserve"> квалитет склучува договор за услуги </w:t>
            </w:r>
            <w:r>
              <w:rPr>
                <w:rFonts w:cstheme="minorHAnsi"/>
                <w:color w:val="000000"/>
                <w:lang w:val="mk-MK"/>
              </w:rPr>
              <w:t xml:space="preserve">со организација </w:t>
            </w:r>
            <w:r w:rsidRPr="0034224F">
              <w:rPr>
                <w:rFonts w:cstheme="minorHAnsi"/>
                <w:color w:val="000000"/>
                <w:lang w:val="mk-MK"/>
              </w:rPr>
              <w:t xml:space="preserve">или повеќе организации, ова </w:t>
            </w:r>
            <w:r>
              <w:rPr>
                <w:rFonts w:cstheme="minorHAnsi"/>
                <w:color w:val="000000"/>
                <w:lang w:val="mk-MK"/>
              </w:rPr>
              <w:t xml:space="preserve">уверение </w:t>
            </w:r>
            <w:r w:rsidRPr="0034224F">
              <w:rPr>
                <w:rFonts w:cstheme="minorHAnsi"/>
                <w:color w:val="000000"/>
                <w:lang w:val="mk-MK"/>
              </w:rPr>
              <w:t>останува валидно под услов да таква</w:t>
            </w:r>
            <w:r>
              <w:rPr>
                <w:rFonts w:cstheme="minorHAnsi"/>
                <w:color w:val="000000"/>
                <w:lang w:val="mk-MK"/>
              </w:rPr>
              <w:t>та</w:t>
            </w:r>
            <w:r w:rsidRPr="0034224F">
              <w:rPr>
                <w:rFonts w:cstheme="minorHAnsi"/>
                <w:color w:val="000000"/>
                <w:lang w:val="mk-MK"/>
              </w:rPr>
              <w:t>(-и</w:t>
            </w:r>
            <w:r>
              <w:rPr>
                <w:rFonts w:cstheme="minorHAnsi"/>
                <w:color w:val="000000"/>
                <w:lang w:val="mk-MK"/>
              </w:rPr>
              <w:t>те</w:t>
            </w:r>
            <w:r w:rsidRPr="0034224F">
              <w:rPr>
                <w:rFonts w:cstheme="minorHAnsi"/>
                <w:color w:val="000000"/>
                <w:lang w:val="mk-MK"/>
              </w:rPr>
              <w:t>) организација(-</w:t>
            </w:r>
            <w:r>
              <w:rPr>
                <w:rFonts w:cstheme="minorHAnsi"/>
                <w:color w:val="000000"/>
                <w:lang w:val="mk-MK"/>
              </w:rPr>
              <w:t>и</w:t>
            </w:r>
            <w:r w:rsidRPr="0034224F">
              <w:rPr>
                <w:rFonts w:cstheme="minorHAnsi"/>
                <w:color w:val="000000"/>
                <w:lang w:val="mk-MK"/>
              </w:rPr>
              <w:t>и) ги исполнува(-ат) применливите договорни обврски.</w:t>
            </w:r>
          </w:p>
        </w:tc>
      </w:tr>
      <w:tr w:rsidR="001C641D" w:rsidRPr="00D03305" w14:paraId="232100FA" w14:textId="77777777" w:rsidTr="000134A8">
        <w:trPr>
          <w:trHeight w:val="511"/>
        </w:trPr>
        <w:tc>
          <w:tcPr>
            <w:tcW w:w="5000" w:type="pct"/>
            <w:tcBorders>
              <w:top w:val="nil"/>
              <w:left w:val="single" w:sz="6" w:space="0" w:color="auto"/>
              <w:bottom w:val="nil"/>
              <w:right w:val="single" w:sz="6" w:space="0" w:color="auto"/>
            </w:tcBorders>
            <w:shd w:val="clear" w:color="auto" w:fill="auto"/>
          </w:tcPr>
          <w:p w14:paraId="6B7FDBD2" w14:textId="5D2C69CF" w:rsidR="001C641D" w:rsidRPr="0034224F" w:rsidRDefault="00445195" w:rsidP="00445195">
            <w:pPr>
              <w:pStyle w:val="ListParagraph"/>
              <w:numPr>
                <w:ilvl w:val="0"/>
                <w:numId w:val="9"/>
              </w:numPr>
              <w:shd w:val="clear" w:color="auto" w:fill="FFFFFF"/>
              <w:spacing w:line="256" w:lineRule="auto"/>
              <w:ind w:left="1089" w:hanging="425"/>
              <w:jc w:val="both"/>
              <w:rPr>
                <w:rFonts w:cstheme="minorHAnsi"/>
                <w:lang w:val="mk-MK"/>
              </w:rPr>
            </w:pPr>
            <w:r>
              <w:rPr>
                <w:rFonts w:cstheme="minorHAnsi"/>
                <w:color w:val="000000"/>
                <w:lang w:val="mk-MK"/>
              </w:rPr>
              <w:lastRenderedPageBreak/>
              <w:t>Подложно на</w:t>
            </w:r>
            <w:r w:rsidR="001C641D" w:rsidRPr="0034224F">
              <w:rPr>
                <w:rFonts w:cstheme="minorHAnsi"/>
                <w:color w:val="000000"/>
                <w:lang w:val="mk-MK"/>
              </w:rPr>
              <w:t xml:space="preserve"> усогласеност со горенаведените услови 1 до 4, ова </w:t>
            </w:r>
            <w:r w:rsidR="001C641D">
              <w:rPr>
                <w:rFonts w:cstheme="minorHAnsi"/>
                <w:color w:val="000000"/>
                <w:lang w:val="mk-MK"/>
              </w:rPr>
              <w:t>уверение</w:t>
            </w:r>
            <w:r w:rsidR="001C641D" w:rsidRPr="0034224F">
              <w:rPr>
                <w:rFonts w:cstheme="minorHAnsi"/>
                <w:color w:val="000000"/>
                <w:lang w:val="mk-MK"/>
              </w:rPr>
              <w:t xml:space="preserve"> останува валидно </w:t>
            </w:r>
            <w:r w:rsidR="001C641D">
              <w:rPr>
                <w:rFonts w:cstheme="minorHAnsi"/>
                <w:color w:val="000000"/>
                <w:lang w:val="mk-MK"/>
              </w:rPr>
              <w:t xml:space="preserve">до 24 </w:t>
            </w:r>
            <w:r w:rsidR="001B69FB">
              <w:rPr>
                <w:rFonts w:cstheme="minorHAnsi"/>
                <w:color w:val="000000"/>
                <w:lang w:val="mk-MK"/>
              </w:rPr>
              <w:t>март</w:t>
            </w:r>
            <w:r w:rsidR="001C641D">
              <w:rPr>
                <w:rFonts w:cstheme="minorHAnsi"/>
                <w:color w:val="000000"/>
                <w:lang w:val="mk-MK"/>
              </w:rPr>
              <w:t xml:space="preserve"> 202</w:t>
            </w:r>
            <w:r w:rsidR="001B69FB">
              <w:rPr>
                <w:rFonts w:cstheme="minorHAnsi"/>
                <w:color w:val="000000"/>
                <w:lang w:val="mk-MK"/>
              </w:rPr>
              <w:t>2</w:t>
            </w:r>
            <w:r w:rsidR="001C641D">
              <w:rPr>
                <w:rFonts w:cstheme="minorHAnsi"/>
                <w:color w:val="000000"/>
                <w:lang w:val="mk-MK"/>
              </w:rPr>
              <w:t xml:space="preserve"> година</w:t>
            </w:r>
            <w:r w:rsidR="001C641D" w:rsidRPr="0034224F">
              <w:rPr>
                <w:rFonts w:cstheme="minorHAnsi"/>
                <w:color w:val="000000"/>
                <w:lang w:val="mk-MK"/>
              </w:rPr>
              <w:t xml:space="preserve">, освен ако </w:t>
            </w:r>
            <w:r w:rsidR="001C641D">
              <w:rPr>
                <w:rFonts w:cstheme="minorHAnsi"/>
                <w:color w:val="000000"/>
                <w:lang w:val="mk-MK"/>
              </w:rPr>
              <w:t xml:space="preserve">уверението </w:t>
            </w:r>
            <w:r w:rsidR="001C641D" w:rsidRPr="0034224F">
              <w:rPr>
                <w:rFonts w:cstheme="minorHAnsi"/>
                <w:color w:val="000000"/>
                <w:lang w:val="mk-MK"/>
              </w:rPr>
              <w:t xml:space="preserve">претходно не било вратено, заменето, привремено одземено или </w:t>
            </w:r>
            <w:r w:rsidR="001C641D">
              <w:rPr>
                <w:rFonts w:cstheme="minorHAnsi"/>
                <w:color w:val="000000"/>
                <w:lang w:val="mk-MK"/>
              </w:rPr>
              <w:t>повлечено</w:t>
            </w:r>
            <w:r w:rsidR="001C641D" w:rsidRPr="0034224F">
              <w:rPr>
                <w:rFonts w:cstheme="minorHAnsi"/>
                <w:color w:val="000000"/>
                <w:lang w:val="mk-MK"/>
              </w:rPr>
              <w:t>.</w:t>
            </w:r>
          </w:p>
        </w:tc>
      </w:tr>
      <w:tr w:rsidR="001C641D" w:rsidRPr="00D03305" w14:paraId="605F7850" w14:textId="77777777" w:rsidTr="000134A8">
        <w:trPr>
          <w:trHeight w:val="508"/>
        </w:trPr>
        <w:tc>
          <w:tcPr>
            <w:tcW w:w="5000" w:type="pct"/>
            <w:tcBorders>
              <w:top w:val="nil"/>
              <w:left w:val="single" w:sz="6" w:space="0" w:color="auto"/>
              <w:bottom w:val="nil"/>
              <w:right w:val="single" w:sz="6" w:space="0" w:color="auto"/>
            </w:tcBorders>
            <w:shd w:val="clear" w:color="auto" w:fill="auto"/>
          </w:tcPr>
          <w:p w14:paraId="442F29B2" w14:textId="0BE41B58" w:rsidR="001C641D" w:rsidRPr="0034224F" w:rsidRDefault="001C641D" w:rsidP="001E38EB">
            <w:pPr>
              <w:pStyle w:val="ListParagraph"/>
              <w:shd w:val="clear" w:color="auto" w:fill="FFFFFF"/>
              <w:ind w:left="1089"/>
              <w:jc w:val="both"/>
              <w:rPr>
                <w:rFonts w:cstheme="minorHAnsi"/>
                <w:lang w:val="mk-MK"/>
              </w:rPr>
            </w:pPr>
            <w:r w:rsidRPr="0034224F">
              <w:rPr>
                <w:rFonts w:cstheme="minorHAnsi"/>
                <w:color w:val="000000"/>
                <w:lang w:val="mk-MK"/>
              </w:rPr>
              <w:t xml:space="preserve">Ако овој </w:t>
            </w:r>
            <w:r>
              <w:rPr>
                <w:rFonts w:cstheme="minorHAnsi"/>
                <w:color w:val="000000"/>
                <w:lang w:val="mk-MK"/>
              </w:rPr>
              <w:t>формулар</w:t>
            </w:r>
            <w:r w:rsidRPr="0034224F">
              <w:rPr>
                <w:rFonts w:cstheme="minorHAnsi"/>
                <w:color w:val="000000"/>
                <w:lang w:val="mk-MK"/>
              </w:rPr>
              <w:t xml:space="preserve"> </w:t>
            </w:r>
            <w:r>
              <w:rPr>
                <w:rFonts w:cstheme="minorHAnsi"/>
                <w:color w:val="000000"/>
                <w:lang w:val="mk-MK"/>
              </w:rPr>
              <w:t xml:space="preserve">исто така </w:t>
            </w:r>
            <w:r w:rsidRPr="0034224F">
              <w:rPr>
                <w:rFonts w:cstheme="minorHAnsi"/>
                <w:color w:val="000000"/>
                <w:lang w:val="mk-MK"/>
              </w:rPr>
              <w:t xml:space="preserve">се користи </w:t>
            </w:r>
            <w:r>
              <w:rPr>
                <w:rFonts w:cstheme="minorHAnsi"/>
                <w:color w:val="000000"/>
                <w:lang w:val="mk-MK"/>
              </w:rPr>
              <w:t>за</w:t>
            </w:r>
            <w:r w:rsidRPr="0034224F">
              <w:rPr>
                <w:rFonts w:cstheme="minorHAnsi"/>
                <w:color w:val="000000"/>
                <w:lang w:val="mk-MK"/>
              </w:rPr>
              <w:t xml:space="preserve"> </w:t>
            </w:r>
            <w:r w:rsidR="001E38EB">
              <w:rPr>
                <w:rFonts w:cstheme="minorHAnsi"/>
                <w:lang w:val="mk-MK"/>
              </w:rPr>
              <w:t>авио</w:t>
            </w:r>
            <w:r w:rsidRPr="0034224F">
              <w:rPr>
                <w:rFonts w:cstheme="minorHAnsi"/>
                <w:lang w:val="mk-MK"/>
              </w:rPr>
              <w:t xml:space="preserve">превозници </w:t>
            </w:r>
            <w:r>
              <w:rPr>
                <w:rFonts w:cstheme="minorHAnsi"/>
                <w:lang w:val="mk-MK"/>
              </w:rPr>
              <w:t>лиценцирани</w:t>
            </w:r>
            <w:r w:rsidRPr="0034224F">
              <w:rPr>
                <w:rFonts w:cstheme="minorHAnsi"/>
                <w:lang w:val="mk-MK"/>
              </w:rPr>
              <w:t xml:space="preserve"> согласно со Регулатива (ЕЗ) бр. 1008/2008</w:t>
            </w:r>
            <w:r>
              <w:rPr>
                <w:rFonts w:cstheme="minorHAnsi"/>
                <w:lang w:val="mk-MK"/>
              </w:rPr>
              <w:t>,</w:t>
            </w:r>
            <w:r w:rsidRPr="0034224F">
              <w:rPr>
                <w:rFonts w:cstheme="minorHAnsi"/>
                <w:lang w:val="mk-MK"/>
              </w:rPr>
              <w:t xml:space="preserve"> </w:t>
            </w:r>
            <w:r w:rsidRPr="0034224F">
              <w:rPr>
                <w:rFonts w:cstheme="minorHAnsi"/>
                <w:color w:val="000000"/>
                <w:lang w:val="mk-MK"/>
              </w:rPr>
              <w:t>бројот на уверение</w:t>
            </w:r>
            <w:r w:rsidR="00445195">
              <w:rPr>
                <w:rFonts w:cstheme="minorHAnsi"/>
                <w:color w:val="000000"/>
                <w:lang w:val="mk-MK"/>
              </w:rPr>
              <w:t>то</w:t>
            </w:r>
            <w:r w:rsidRPr="0034224F">
              <w:rPr>
                <w:rFonts w:cstheme="minorHAnsi"/>
                <w:color w:val="000000"/>
                <w:lang w:val="mk-MK"/>
              </w:rPr>
              <w:t xml:space="preserve"> за исполнување на безбедносни услови за вршење на јавен воздушен превоз </w:t>
            </w:r>
            <w:r>
              <w:rPr>
                <w:rFonts w:cstheme="minorHAnsi"/>
                <w:color w:val="000000"/>
                <w:lang w:val="mk-MK"/>
              </w:rPr>
              <w:t>(</w:t>
            </w:r>
            <w:r w:rsidRPr="0034224F">
              <w:rPr>
                <w:rFonts w:cstheme="minorHAnsi"/>
                <w:color w:val="000000"/>
                <w:lang w:val="mk-MK"/>
              </w:rPr>
              <w:t>AOC</w:t>
            </w:r>
            <w:r>
              <w:rPr>
                <w:rFonts w:cstheme="minorHAnsi"/>
                <w:color w:val="000000"/>
                <w:lang w:val="mk-MK"/>
              </w:rPr>
              <w:t>)</w:t>
            </w:r>
            <w:r w:rsidRPr="0034224F">
              <w:rPr>
                <w:rFonts w:cstheme="minorHAnsi"/>
                <w:color w:val="000000"/>
                <w:lang w:val="mk-MK"/>
              </w:rPr>
              <w:t xml:space="preserve"> се додава на рефер</w:t>
            </w:r>
            <w:r>
              <w:rPr>
                <w:rFonts w:cstheme="minorHAnsi"/>
                <w:color w:val="000000"/>
                <w:lang w:val="mk-MK"/>
              </w:rPr>
              <w:t>е</w:t>
            </w:r>
            <w:r w:rsidRPr="0034224F">
              <w:rPr>
                <w:rFonts w:cstheme="minorHAnsi"/>
                <w:color w:val="000000"/>
                <w:lang w:val="mk-MK"/>
              </w:rPr>
              <w:t>нцата, покрај стандардниот број, а условот 5 се заменува со следниве дополнителни услови</w:t>
            </w:r>
            <w:r>
              <w:rPr>
                <w:rFonts w:cstheme="minorHAnsi"/>
                <w:color w:val="000000"/>
                <w:lang w:val="mk-MK"/>
              </w:rPr>
              <w:t xml:space="preserve"> 6, 7 и 8:</w:t>
            </w:r>
          </w:p>
        </w:tc>
      </w:tr>
      <w:tr w:rsidR="001C641D" w:rsidRPr="00D03305" w14:paraId="5665ED76" w14:textId="77777777" w:rsidTr="000134A8">
        <w:trPr>
          <w:trHeight w:val="533"/>
        </w:trPr>
        <w:tc>
          <w:tcPr>
            <w:tcW w:w="5000" w:type="pct"/>
            <w:tcBorders>
              <w:top w:val="nil"/>
              <w:left w:val="single" w:sz="6" w:space="0" w:color="auto"/>
              <w:bottom w:val="nil"/>
              <w:right w:val="single" w:sz="6" w:space="0" w:color="auto"/>
            </w:tcBorders>
            <w:shd w:val="clear" w:color="auto" w:fill="auto"/>
          </w:tcPr>
          <w:p w14:paraId="49978F6C" w14:textId="471D9968" w:rsidR="001C641D" w:rsidRPr="0034224F" w:rsidRDefault="001C641D" w:rsidP="001C641D">
            <w:pPr>
              <w:pStyle w:val="ListParagraph"/>
              <w:numPr>
                <w:ilvl w:val="0"/>
                <w:numId w:val="9"/>
              </w:numPr>
              <w:shd w:val="clear" w:color="auto" w:fill="FFFFFF"/>
              <w:spacing w:line="256" w:lineRule="auto"/>
              <w:ind w:left="1089" w:hanging="425"/>
              <w:jc w:val="both"/>
              <w:rPr>
                <w:rFonts w:cstheme="minorHAnsi"/>
                <w:lang w:val="mk-MK"/>
              </w:rPr>
            </w:pPr>
            <w:r w:rsidRPr="0034224F">
              <w:rPr>
                <w:rFonts w:cstheme="minorHAnsi"/>
                <w:color w:val="000000"/>
                <w:lang w:val="mk-MK"/>
              </w:rPr>
              <w:t xml:space="preserve">Ова </w:t>
            </w:r>
            <w:r>
              <w:rPr>
                <w:rFonts w:cstheme="minorHAnsi"/>
                <w:color w:val="000000"/>
                <w:lang w:val="mk-MK"/>
              </w:rPr>
              <w:t>уверение</w:t>
            </w:r>
            <w:r w:rsidRPr="0034224F">
              <w:rPr>
                <w:rFonts w:cstheme="minorHAnsi"/>
                <w:color w:val="000000"/>
                <w:lang w:val="mk-MK"/>
              </w:rPr>
              <w:t xml:space="preserve"> не претставува овластување за работа со типовите на воздухоплови од </w:t>
            </w:r>
            <w:r>
              <w:rPr>
                <w:rFonts w:cstheme="minorHAnsi"/>
                <w:color w:val="000000"/>
                <w:lang w:val="mk-MK"/>
              </w:rPr>
              <w:t>условот</w:t>
            </w:r>
            <w:r w:rsidRPr="0034224F">
              <w:rPr>
                <w:rFonts w:cstheme="minorHAnsi"/>
                <w:color w:val="000000"/>
                <w:lang w:val="mk-MK"/>
              </w:rPr>
              <w:t xml:space="preserve"> 1. Овластувањето за работа со воздухопловот е уверение</w:t>
            </w:r>
            <w:r w:rsidR="00713BBC">
              <w:rPr>
                <w:rFonts w:cstheme="minorHAnsi"/>
                <w:color w:val="000000"/>
                <w:lang w:val="mk-MK"/>
              </w:rPr>
              <w:t>то</w:t>
            </w:r>
            <w:r w:rsidRPr="0034224F">
              <w:rPr>
                <w:rFonts w:cstheme="minorHAnsi"/>
                <w:color w:val="000000"/>
                <w:lang w:val="mk-MK"/>
              </w:rPr>
              <w:t xml:space="preserve"> за исполнување на безбедносни услови за вршење на јавен воздушен превоз (Аir Operation Certificate-АОC).</w:t>
            </w:r>
          </w:p>
        </w:tc>
      </w:tr>
      <w:tr w:rsidR="001C641D" w:rsidRPr="00D03305" w14:paraId="688BD61C" w14:textId="77777777" w:rsidTr="000134A8">
        <w:trPr>
          <w:trHeight w:val="738"/>
        </w:trPr>
        <w:tc>
          <w:tcPr>
            <w:tcW w:w="5000" w:type="pct"/>
            <w:tcBorders>
              <w:top w:val="nil"/>
              <w:left w:val="single" w:sz="6" w:space="0" w:color="auto"/>
              <w:bottom w:val="nil"/>
              <w:right w:val="single" w:sz="6" w:space="0" w:color="auto"/>
            </w:tcBorders>
            <w:shd w:val="clear" w:color="auto" w:fill="FFFFFF"/>
          </w:tcPr>
          <w:p w14:paraId="1F53AFCC" w14:textId="77777777" w:rsidR="001C641D" w:rsidRPr="0034224F" w:rsidRDefault="001C641D" w:rsidP="001C641D">
            <w:pPr>
              <w:pStyle w:val="ListParagraph"/>
              <w:numPr>
                <w:ilvl w:val="0"/>
                <w:numId w:val="9"/>
              </w:numPr>
              <w:shd w:val="clear" w:color="auto" w:fill="FFFFFF"/>
              <w:spacing w:line="256" w:lineRule="auto"/>
              <w:ind w:left="1089" w:hanging="425"/>
              <w:jc w:val="both"/>
              <w:rPr>
                <w:rFonts w:cstheme="minorHAnsi"/>
                <w:lang w:val="mk-MK"/>
              </w:rPr>
            </w:pPr>
            <w:r w:rsidRPr="0034224F">
              <w:rPr>
                <w:rFonts w:cstheme="minorHAnsi"/>
                <w:color w:val="000000"/>
                <w:lang w:val="mk-MK"/>
              </w:rPr>
              <w:t xml:space="preserve">Престанокот, </w:t>
            </w:r>
            <w:r>
              <w:rPr>
                <w:rFonts w:cstheme="minorHAnsi"/>
                <w:color w:val="000000"/>
                <w:lang w:val="mk-MK"/>
              </w:rPr>
              <w:t>привременото одземање</w:t>
            </w:r>
            <w:r w:rsidRPr="0034224F">
              <w:rPr>
                <w:rFonts w:cstheme="minorHAnsi"/>
                <w:color w:val="000000"/>
                <w:lang w:val="mk-MK"/>
              </w:rPr>
              <w:t xml:space="preserve"> или </w:t>
            </w:r>
            <w:r>
              <w:rPr>
                <w:rFonts w:cstheme="minorHAnsi"/>
                <w:color w:val="000000"/>
                <w:lang w:val="mk-MK"/>
              </w:rPr>
              <w:t>повлекувањето</w:t>
            </w:r>
            <w:r w:rsidRPr="0034224F">
              <w:rPr>
                <w:rFonts w:cstheme="minorHAnsi"/>
                <w:color w:val="000000"/>
                <w:lang w:val="mk-MK"/>
              </w:rPr>
              <w:t xml:space="preserve"> на AOC автоматски го поништува </w:t>
            </w:r>
            <w:r>
              <w:rPr>
                <w:rFonts w:cstheme="minorHAnsi"/>
                <w:color w:val="000000"/>
                <w:lang w:val="mk-MK"/>
              </w:rPr>
              <w:t>ова</w:t>
            </w:r>
            <w:r w:rsidRPr="0034224F">
              <w:rPr>
                <w:rFonts w:cstheme="minorHAnsi"/>
                <w:color w:val="000000"/>
                <w:lang w:val="mk-MK"/>
              </w:rPr>
              <w:t xml:space="preserve"> </w:t>
            </w:r>
            <w:r>
              <w:rPr>
                <w:rFonts w:cstheme="minorHAnsi"/>
                <w:color w:val="000000"/>
                <w:lang w:val="mk-MK"/>
              </w:rPr>
              <w:t>уверение</w:t>
            </w:r>
            <w:r w:rsidRPr="0034224F">
              <w:rPr>
                <w:rFonts w:cstheme="minorHAnsi"/>
                <w:color w:val="000000"/>
                <w:lang w:val="mk-MK"/>
              </w:rPr>
              <w:t xml:space="preserve"> во однос на регистрациите на воздухоплови наведени во уверение</w:t>
            </w:r>
            <w:r>
              <w:rPr>
                <w:rFonts w:cstheme="minorHAnsi"/>
                <w:color w:val="000000"/>
                <w:lang w:val="mk-MK"/>
              </w:rPr>
              <w:t>то</w:t>
            </w:r>
            <w:r w:rsidRPr="0034224F">
              <w:rPr>
                <w:rFonts w:cstheme="minorHAnsi"/>
                <w:color w:val="000000"/>
                <w:lang w:val="mk-MK"/>
              </w:rPr>
              <w:t xml:space="preserve"> за исполнување на безбедносни услови за вршење на јавен воздушен превоз </w:t>
            </w:r>
            <w:r>
              <w:rPr>
                <w:rFonts w:cstheme="minorHAnsi"/>
                <w:color w:val="000000"/>
                <w:lang w:val="mk-MK"/>
              </w:rPr>
              <w:t>(</w:t>
            </w:r>
            <w:r w:rsidRPr="0034224F">
              <w:rPr>
                <w:rFonts w:cstheme="minorHAnsi"/>
                <w:color w:val="000000"/>
                <w:lang w:val="mk-MK"/>
              </w:rPr>
              <w:t>AOC</w:t>
            </w:r>
            <w:r>
              <w:rPr>
                <w:rFonts w:cstheme="minorHAnsi"/>
                <w:color w:val="000000"/>
                <w:lang w:val="mk-MK"/>
              </w:rPr>
              <w:t>)</w:t>
            </w:r>
            <w:r w:rsidRPr="0034224F">
              <w:rPr>
                <w:rFonts w:cstheme="minorHAnsi"/>
                <w:color w:val="000000"/>
                <w:lang w:val="mk-MK"/>
              </w:rPr>
              <w:t>, освен ако н</w:t>
            </w:r>
            <w:r>
              <w:rPr>
                <w:rFonts w:cstheme="minorHAnsi"/>
                <w:color w:val="000000"/>
                <w:lang w:val="mk-MK"/>
              </w:rPr>
              <w:t>е</w:t>
            </w:r>
            <w:r w:rsidRPr="0034224F">
              <w:rPr>
                <w:rFonts w:cstheme="minorHAnsi"/>
                <w:color w:val="000000"/>
                <w:lang w:val="mk-MK"/>
              </w:rPr>
              <w:t xml:space="preserve"> </w:t>
            </w:r>
            <w:r>
              <w:rPr>
                <w:rFonts w:cstheme="minorHAnsi"/>
                <w:color w:val="000000"/>
                <w:lang w:val="mk-MK"/>
              </w:rPr>
              <w:t xml:space="preserve">е изречно </w:t>
            </w:r>
            <w:r w:rsidRPr="0034224F">
              <w:rPr>
                <w:rFonts w:cstheme="minorHAnsi"/>
                <w:color w:val="000000"/>
                <w:lang w:val="mk-MK"/>
              </w:rPr>
              <w:t>поинак</w:t>
            </w:r>
            <w:r>
              <w:rPr>
                <w:rFonts w:cstheme="minorHAnsi"/>
                <w:color w:val="000000"/>
                <w:lang w:val="mk-MK"/>
              </w:rPr>
              <w:t>у наведено</w:t>
            </w:r>
            <w:r w:rsidRPr="0034224F">
              <w:rPr>
                <w:rFonts w:cstheme="minorHAnsi"/>
                <w:color w:val="000000"/>
                <w:lang w:val="mk-MK"/>
              </w:rPr>
              <w:t xml:space="preserve"> од надлежниот орган. </w:t>
            </w:r>
          </w:p>
        </w:tc>
      </w:tr>
      <w:tr w:rsidR="001C641D" w:rsidRPr="00D03305" w14:paraId="795EB241" w14:textId="77777777" w:rsidTr="000134A8">
        <w:trPr>
          <w:trHeight w:val="662"/>
        </w:trPr>
        <w:tc>
          <w:tcPr>
            <w:tcW w:w="5000" w:type="pct"/>
            <w:tcBorders>
              <w:top w:val="nil"/>
              <w:left w:val="single" w:sz="6" w:space="0" w:color="auto"/>
              <w:bottom w:val="nil"/>
              <w:right w:val="single" w:sz="6" w:space="0" w:color="auto"/>
            </w:tcBorders>
            <w:shd w:val="clear" w:color="auto" w:fill="FFFFFF"/>
          </w:tcPr>
          <w:p w14:paraId="57A1E86E" w14:textId="2FD7BEB9" w:rsidR="001C641D" w:rsidRPr="0034224F" w:rsidRDefault="00713BBC" w:rsidP="00713BBC">
            <w:pPr>
              <w:pStyle w:val="ListParagraph"/>
              <w:numPr>
                <w:ilvl w:val="0"/>
                <w:numId w:val="9"/>
              </w:numPr>
              <w:shd w:val="clear" w:color="auto" w:fill="FFFFFF"/>
              <w:spacing w:line="256" w:lineRule="auto"/>
              <w:ind w:left="1089" w:hanging="425"/>
              <w:jc w:val="both"/>
              <w:rPr>
                <w:rFonts w:cstheme="minorHAnsi"/>
                <w:lang w:val="mk-MK"/>
              </w:rPr>
            </w:pPr>
            <w:r>
              <w:rPr>
                <w:rFonts w:cstheme="minorHAnsi"/>
                <w:color w:val="000000"/>
                <w:lang w:val="mk-MK"/>
              </w:rPr>
              <w:t>Подложно на</w:t>
            </w:r>
            <w:r w:rsidR="001C641D" w:rsidRPr="0034224F">
              <w:rPr>
                <w:rFonts w:cstheme="minorHAnsi"/>
                <w:color w:val="000000"/>
                <w:lang w:val="mk-MK"/>
              </w:rPr>
              <w:t xml:space="preserve"> усогласеност со услови</w:t>
            </w:r>
            <w:r w:rsidR="001C641D">
              <w:rPr>
                <w:rFonts w:cstheme="minorHAnsi"/>
                <w:color w:val="000000"/>
                <w:lang w:val="mk-MK"/>
              </w:rPr>
              <w:t>те 1 до 4, 6 и 7</w:t>
            </w:r>
            <w:r w:rsidR="001C641D" w:rsidRPr="0034224F">
              <w:rPr>
                <w:rFonts w:cstheme="minorHAnsi"/>
                <w:color w:val="000000"/>
                <w:lang w:val="mk-MK"/>
              </w:rPr>
              <w:t xml:space="preserve">, ова </w:t>
            </w:r>
            <w:r w:rsidR="001C641D">
              <w:rPr>
                <w:rFonts w:cstheme="minorHAnsi"/>
                <w:color w:val="000000"/>
                <w:lang w:val="mk-MK"/>
              </w:rPr>
              <w:t>уверение</w:t>
            </w:r>
            <w:r w:rsidR="001C641D" w:rsidRPr="0034224F">
              <w:rPr>
                <w:rFonts w:cstheme="minorHAnsi"/>
                <w:color w:val="000000"/>
                <w:lang w:val="mk-MK"/>
              </w:rPr>
              <w:t xml:space="preserve"> останува валидно </w:t>
            </w:r>
            <w:r w:rsidR="001C641D">
              <w:rPr>
                <w:rFonts w:cstheme="minorHAnsi"/>
                <w:color w:val="000000"/>
                <w:lang w:val="mk-MK"/>
              </w:rPr>
              <w:t xml:space="preserve">до 24 </w:t>
            </w:r>
            <w:r w:rsidR="001B69FB">
              <w:rPr>
                <w:rFonts w:cstheme="minorHAnsi"/>
                <w:color w:val="000000"/>
                <w:lang w:val="mk-MK"/>
              </w:rPr>
              <w:t>март</w:t>
            </w:r>
            <w:r w:rsidR="001C641D">
              <w:rPr>
                <w:rFonts w:cstheme="minorHAnsi"/>
                <w:color w:val="000000"/>
                <w:lang w:val="mk-MK"/>
              </w:rPr>
              <w:t xml:space="preserve"> 202</w:t>
            </w:r>
            <w:r w:rsidR="001B69FB">
              <w:rPr>
                <w:rFonts w:cstheme="minorHAnsi"/>
                <w:color w:val="000000"/>
                <w:lang w:val="mk-MK"/>
              </w:rPr>
              <w:t>2</w:t>
            </w:r>
            <w:r w:rsidR="001C641D">
              <w:rPr>
                <w:rFonts w:cstheme="minorHAnsi"/>
                <w:color w:val="000000"/>
                <w:lang w:val="mk-MK"/>
              </w:rPr>
              <w:t xml:space="preserve"> година</w:t>
            </w:r>
            <w:r w:rsidR="001C641D" w:rsidRPr="0034224F">
              <w:rPr>
                <w:rFonts w:cstheme="minorHAnsi"/>
                <w:color w:val="000000"/>
                <w:lang w:val="mk-MK"/>
              </w:rPr>
              <w:t xml:space="preserve">, освен ако </w:t>
            </w:r>
            <w:r w:rsidR="001C641D">
              <w:rPr>
                <w:rFonts w:cstheme="minorHAnsi"/>
                <w:color w:val="000000"/>
                <w:lang w:val="mk-MK"/>
              </w:rPr>
              <w:t>уверението</w:t>
            </w:r>
            <w:r w:rsidR="001C641D" w:rsidRPr="0034224F">
              <w:rPr>
                <w:rFonts w:cstheme="minorHAnsi"/>
                <w:color w:val="000000"/>
                <w:lang w:val="mk-MK"/>
              </w:rPr>
              <w:t xml:space="preserve"> претходно не било вратено, заменето, привремено одземено или </w:t>
            </w:r>
            <w:r w:rsidR="001C641D">
              <w:rPr>
                <w:rFonts w:cstheme="minorHAnsi"/>
                <w:color w:val="000000"/>
                <w:lang w:val="mk-MK"/>
              </w:rPr>
              <w:t>повлечено</w:t>
            </w:r>
            <w:r w:rsidR="001C641D" w:rsidRPr="0034224F">
              <w:rPr>
                <w:rFonts w:cstheme="minorHAnsi"/>
                <w:color w:val="000000"/>
                <w:lang w:val="mk-MK"/>
              </w:rPr>
              <w:t>.</w:t>
            </w:r>
          </w:p>
        </w:tc>
      </w:tr>
      <w:tr w:rsidR="001C641D" w:rsidRPr="00D03305" w14:paraId="51A8B80E" w14:textId="77777777" w:rsidTr="009C0454">
        <w:trPr>
          <w:trHeight w:val="418"/>
        </w:trPr>
        <w:tc>
          <w:tcPr>
            <w:tcW w:w="5000" w:type="pct"/>
            <w:tcBorders>
              <w:top w:val="nil"/>
              <w:left w:val="single" w:sz="6" w:space="0" w:color="auto"/>
              <w:right w:val="single" w:sz="6" w:space="0" w:color="auto"/>
            </w:tcBorders>
            <w:shd w:val="clear" w:color="auto" w:fill="FFFFFF"/>
          </w:tcPr>
          <w:p w14:paraId="40E94FD7" w14:textId="786A53C7" w:rsidR="001C641D" w:rsidRPr="00D03305" w:rsidRDefault="001C641D" w:rsidP="00713BBC">
            <w:pPr>
              <w:shd w:val="clear" w:color="auto" w:fill="FFFFFF"/>
              <w:rPr>
                <w:rFonts w:cstheme="minorHAnsi"/>
                <w:lang w:val="mk-MK"/>
              </w:rPr>
            </w:pPr>
            <w:r w:rsidRPr="00D03305">
              <w:rPr>
                <w:rFonts w:cstheme="minorHAnsi"/>
                <w:color w:val="000000"/>
                <w:lang w:val="mk-MK"/>
              </w:rPr>
              <w:t xml:space="preserve">Датум на </w:t>
            </w:r>
            <w:r>
              <w:rPr>
                <w:rFonts w:cstheme="minorHAnsi"/>
                <w:color w:val="000000"/>
                <w:lang w:val="mk-MK"/>
              </w:rPr>
              <w:t>иницијално</w:t>
            </w:r>
            <w:r w:rsidRPr="00D03305">
              <w:rPr>
                <w:rFonts w:cstheme="minorHAnsi"/>
                <w:color w:val="000000"/>
                <w:lang w:val="mk-MK"/>
              </w:rPr>
              <w:t xml:space="preserve"> издавање: ..............................................................................................</w:t>
            </w:r>
            <w:r w:rsidR="00713BBC">
              <w:rPr>
                <w:rFonts w:cstheme="minorHAnsi"/>
                <w:color w:val="000000"/>
                <w:lang w:val="mk-MK"/>
              </w:rPr>
              <w:t>.........</w:t>
            </w:r>
          </w:p>
        </w:tc>
      </w:tr>
      <w:tr w:rsidR="001C641D" w:rsidRPr="00D03305" w14:paraId="1FFCB3B1" w14:textId="77777777" w:rsidTr="009C0454">
        <w:trPr>
          <w:trHeight w:val="331"/>
        </w:trPr>
        <w:tc>
          <w:tcPr>
            <w:tcW w:w="5000" w:type="pct"/>
            <w:tcBorders>
              <w:left w:val="single" w:sz="4" w:space="0" w:color="auto"/>
              <w:bottom w:val="nil"/>
              <w:right w:val="single" w:sz="4" w:space="0" w:color="auto"/>
            </w:tcBorders>
            <w:shd w:val="clear" w:color="auto" w:fill="FFFFFF"/>
          </w:tcPr>
          <w:p w14:paraId="50A9DFD4" w14:textId="7FCF7165" w:rsidR="001C641D" w:rsidRPr="00D03305" w:rsidRDefault="001C641D" w:rsidP="00713BBC">
            <w:pPr>
              <w:shd w:val="clear" w:color="auto" w:fill="FFFFFF"/>
              <w:rPr>
                <w:rFonts w:cstheme="minorHAnsi"/>
                <w:lang w:val="mk-MK"/>
              </w:rPr>
            </w:pPr>
            <w:r w:rsidRPr="00D03305">
              <w:rPr>
                <w:rFonts w:cstheme="minorHAnsi"/>
                <w:color w:val="000000"/>
                <w:lang w:val="mk-MK"/>
              </w:rPr>
              <w:t>Потпис: .................................................................................................................................................</w:t>
            </w:r>
          </w:p>
        </w:tc>
      </w:tr>
      <w:tr w:rsidR="001C641D" w:rsidRPr="00D03305" w14:paraId="0589C2CE" w14:textId="77777777" w:rsidTr="009C0454">
        <w:trPr>
          <w:trHeight w:val="256"/>
        </w:trPr>
        <w:tc>
          <w:tcPr>
            <w:tcW w:w="5000" w:type="pct"/>
            <w:tcBorders>
              <w:top w:val="nil"/>
              <w:left w:val="single" w:sz="6" w:space="0" w:color="auto"/>
              <w:right w:val="single" w:sz="6" w:space="0" w:color="auto"/>
            </w:tcBorders>
            <w:shd w:val="clear" w:color="auto" w:fill="FFFFFF"/>
          </w:tcPr>
          <w:p w14:paraId="3C864174" w14:textId="2FA32546" w:rsidR="001C641D" w:rsidRPr="00D03305" w:rsidRDefault="001C641D" w:rsidP="000134A8">
            <w:pPr>
              <w:shd w:val="clear" w:color="auto" w:fill="FFFFFF"/>
              <w:rPr>
                <w:rFonts w:cstheme="minorHAnsi"/>
                <w:lang w:val="mk-MK"/>
              </w:rPr>
            </w:pPr>
            <w:r w:rsidRPr="00D03305">
              <w:rPr>
                <w:rFonts w:cstheme="minorHAnsi"/>
                <w:color w:val="000000"/>
                <w:lang w:val="mk-MK"/>
              </w:rPr>
              <w:t>Датум на оваа ревизија: ...........................................Број на ревизија: ..................................</w:t>
            </w:r>
            <w:r w:rsidR="00713BBC">
              <w:rPr>
                <w:rFonts w:cstheme="minorHAnsi"/>
                <w:color w:val="000000"/>
                <w:lang w:val="mk-MK"/>
              </w:rPr>
              <w:t>..........</w:t>
            </w:r>
          </w:p>
        </w:tc>
      </w:tr>
      <w:tr w:rsidR="001C641D" w:rsidRPr="00D03305" w14:paraId="3D1BC950" w14:textId="77777777" w:rsidTr="009C0454">
        <w:trPr>
          <w:trHeight w:val="338"/>
        </w:trPr>
        <w:tc>
          <w:tcPr>
            <w:tcW w:w="5000" w:type="pct"/>
            <w:tcBorders>
              <w:left w:val="single" w:sz="6" w:space="0" w:color="auto"/>
              <w:bottom w:val="nil"/>
              <w:right w:val="single" w:sz="6" w:space="0" w:color="auto"/>
            </w:tcBorders>
            <w:shd w:val="clear" w:color="auto" w:fill="FFFFFF"/>
          </w:tcPr>
          <w:p w14:paraId="11030D24"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За надлежниот орган: [НАДЛЕЖЕН ОРГАН НА ЗЕМЈАТА-ЧЛЕНКА</w:t>
            </w:r>
            <w:r>
              <w:rPr>
                <w:rFonts w:cstheme="minorHAnsi"/>
                <w:color w:val="000000"/>
                <w:lang w:val="en-US"/>
              </w:rPr>
              <w:t>(</w:t>
            </w:r>
            <w:r w:rsidRPr="00D03305">
              <w:rPr>
                <w:rFonts w:cstheme="minorHAnsi"/>
                <w:color w:val="000000"/>
                <w:lang w:val="mk-MK"/>
              </w:rPr>
              <w:t>*</w:t>
            </w:r>
            <w:r>
              <w:rPr>
                <w:rFonts w:cstheme="minorHAnsi"/>
                <w:color w:val="000000"/>
                <w:lang w:val="en-US"/>
              </w:rPr>
              <w:t>)</w:t>
            </w:r>
            <w:r w:rsidRPr="00D03305">
              <w:rPr>
                <w:rFonts w:cstheme="minorHAnsi"/>
                <w:color w:val="000000"/>
                <w:lang w:val="mk-MK"/>
              </w:rPr>
              <w:t>]</w:t>
            </w:r>
          </w:p>
        </w:tc>
      </w:tr>
      <w:tr w:rsidR="001C641D" w:rsidRPr="00D03305" w14:paraId="17126B65" w14:textId="77777777" w:rsidTr="000134A8">
        <w:trPr>
          <w:trHeight w:val="335"/>
        </w:trPr>
        <w:tc>
          <w:tcPr>
            <w:tcW w:w="5000" w:type="pct"/>
            <w:tcBorders>
              <w:top w:val="nil"/>
              <w:left w:val="single" w:sz="6" w:space="0" w:color="auto"/>
              <w:bottom w:val="single" w:sz="6" w:space="0" w:color="auto"/>
              <w:right w:val="single" w:sz="6" w:space="0" w:color="auto"/>
            </w:tcBorders>
            <w:shd w:val="clear" w:color="auto" w:fill="FFFFFF"/>
          </w:tcPr>
          <w:p w14:paraId="6E06D47B" w14:textId="4FA4E432" w:rsidR="001C641D" w:rsidRPr="00D03305" w:rsidRDefault="00DA0B4C" w:rsidP="000134A8">
            <w:pPr>
              <w:shd w:val="clear" w:color="auto" w:fill="FFFFFF"/>
              <w:jc w:val="right"/>
              <w:rPr>
                <w:rFonts w:cstheme="minorHAnsi"/>
                <w:lang w:val="mk-MK"/>
              </w:rPr>
            </w:pPr>
            <w:r>
              <w:rPr>
                <w:rFonts w:cstheme="minorHAnsi"/>
                <w:color w:val="000000"/>
                <w:lang w:val="mk-MK"/>
              </w:rPr>
              <w:t>с</w:t>
            </w:r>
            <w:r w:rsidR="001C641D" w:rsidRPr="00D03305">
              <w:rPr>
                <w:rFonts w:cstheme="minorHAnsi"/>
                <w:color w:val="000000"/>
                <w:lang w:val="mk-MK"/>
              </w:rPr>
              <w:t>трана 1 од 2</w:t>
            </w:r>
          </w:p>
        </w:tc>
      </w:tr>
    </w:tbl>
    <w:p w14:paraId="743E8483" w14:textId="77777777" w:rsidR="009C0454" w:rsidRDefault="009C0454" w:rsidP="001C641D">
      <w:pPr>
        <w:shd w:val="clear" w:color="auto" w:fill="FFFFFF"/>
        <w:spacing w:before="120" w:after="120"/>
        <w:rPr>
          <w:rFonts w:cstheme="minorHAnsi"/>
          <w:color w:val="000000"/>
          <w:sz w:val="20"/>
          <w:szCs w:val="20"/>
          <w:lang w:val="mk-MK"/>
        </w:rPr>
      </w:pPr>
      <w:bookmarkStart w:id="0" w:name="_Hlk81298042"/>
    </w:p>
    <w:p w14:paraId="38AECD25" w14:textId="194623E3" w:rsidR="001C641D" w:rsidRPr="001B69FB" w:rsidRDefault="001C641D" w:rsidP="001C641D">
      <w:pPr>
        <w:shd w:val="clear" w:color="auto" w:fill="FFFFFF"/>
        <w:spacing w:before="120" w:after="120"/>
        <w:rPr>
          <w:rFonts w:cstheme="minorHAnsi"/>
          <w:color w:val="000000"/>
          <w:sz w:val="20"/>
          <w:szCs w:val="20"/>
          <w:lang w:val="mk-MK"/>
        </w:rPr>
      </w:pPr>
      <w:r w:rsidRPr="0001585F">
        <w:rPr>
          <w:rFonts w:cstheme="minorHAnsi"/>
          <w:color w:val="000000"/>
          <w:sz w:val="20"/>
          <w:szCs w:val="20"/>
          <w:lang w:val="mk-MK"/>
        </w:rPr>
        <w:t xml:space="preserve">Формулар 14 - </w:t>
      </w:r>
      <w:r w:rsidRPr="0001585F">
        <w:rPr>
          <w:rFonts w:cstheme="minorHAnsi"/>
          <w:color w:val="000000"/>
          <w:sz w:val="20"/>
          <w:szCs w:val="20"/>
          <w:lang w:val="en-US"/>
        </w:rPr>
        <w:t>MG</w:t>
      </w:r>
      <w:r w:rsidRPr="0001585F">
        <w:rPr>
          <w:rFonts w:cstheme="minorHAnsi"/>
          <w:color w:val="000000"/>
          <w:sz w:val="20"/>
          <w:szCs w:val="20"/>
          <w:lang w:val="mk-MK"/>
        </w:rPr>
        <w:t xml:space="preserve"> </w:t>
      </w:r>
      <w:r>
        <w:rPr>
          <w:rFonts w:cstheme="minorHAnsi"/>
          <w:color w:val="000000"/>
          <w:sz w:val="20"/>
          <w:szCs w:val="20"/>
          <w:lang w:val="mk-MK"/>
        </w:rPr>
        <w:t xml:space="preserve">на </w:t>
      </w:r>
      <w:r>
        <w:rPr>
          <w:rFonts w:cstheme="minorHAnsi"/>
          <w:color w:val="000000"/>
          <w:sz w:val="20"/>
          <w:szCs w:val="20"/>
          <w:lang w:val="en-US"/>
        </w:rPr>
        <w:t>EASA</w:t>
      </w:r>
      <w:r>
        <w:rPr>
          <w:rFonts w:cstheme="minorHAnsi"/>
          <w:color w:val="000000"/>
          <w:sz w:val="20"/>
          <w:szCs w:val="20"/>
          <w:lang w:val="mk-MK"/>
        </w:rPr>
        <w:t xml:space="preserve"> </w:t>
      </w:r>
      <w:r w:rsidRPr="0001585F">
        <w:rPr>
          <w:rFonts w:cstheme="minorHAnsi"/>
          <w:color w:val="000000"/>
          <w:sz w:val="20"/>
          <w:szCs w:val="20"/>
          <w:lang w:val="mk-MK"/>
        </w:rPr>
        <w:t xml:space="preserve">Издание </w:t>
      </w:r>
      <w:r w:rsidR="001B69FB">
        <w:rPr>
          <w:rFonts w:cstheme="minorHAnsi"/>
          <w:color w:val="000000"/>
          <w:sz w:val="20"/>
          <w:szCs w:val="20"/>
          <w:lang w:val="mk-MK"/>
        </w:rPr>
        <w:t>6</w:t>
      </w:r>
    </w:p>
    <w:bookmarkEnd w:id="0"/>
    <w:p w14:paraId="2500DAE9" w14:textId="77777777" w:rsidR="001C641D" w:rsidRPr="00D03305" w:rsidRDefault="001C641D" w:rsidP="001C641D">
      <w:pPr>
        <w:shd w:val="clear" w:color="auto" w:fill="FFFFFF"/>
        <w:spacing w:before="120" w:after="120"/>
        <w:ind w:left="912"/>
        <w:jc w:val="center"/>
        <w:rPr>
          <w:rFonts w:cstheme="minorHAnsi"/>
          <w:b/>
          <w:bCs/>
          <w:color w:val="000000"/>
          <w:sz w:val="24"/>
          <w:szCs w:val="24"/>
          <w:lang w:val="mk-MK"/>
        </w:rPr>
        <w:sectPr w:rsidR="001C641D" w:rsidRPr="00D03305" w:rsidSect="000134A8">
          <w:pgSz w:w="11904" w:h="16838"/>
          <w:pgMar w:top="1440" w:right="1440" w:bottom="1440" w:left="1440" w:header="720" w:footer="720" w:gutter="0"/>
          <w:cols w:space="60"/>
          <w:noEndnote/>
        </w:sectPr>
      </w:pPr>
    </w:p>
    <w:p w14:paraId="2CDAE7A6" w14:textId="77777777" w:rsidR="001C641D" w:rsidRPr="00D03305" w:rsidRDefault="001C641D" w:rsidP="001C641D">
      <w:pPr>
        <w:shd w:val="clear" w:color="auto" w:fill="FFFFFF"/>
        <w:spacing w:before="120" w:after="120"/>
        <w:ind w:left="912"/>
        <w:jc w:val="center"/>
        <w:rPr>
          <w:rFonts w:cstheme="minorHAnsi"/>
          <w:b/>
          <w:bCs/>
          <w:color w:val="000000"/>
          <w:sz w:val="24"/>
          <w:szCs w:val="24"/>
          <w:lang w:val="mk-MK"/>
        </w:rPr>
      </w:pPr>
    </w:p>
    <w:tbl>
      <w:tblPr>
        <w:tblW w:w="5000" w:type="pct"/>
        <w:tblCellMar>
          <w:left w:w="40" w:type="dxa"/>
          <w:right w:w="40" w:type="dxa"/>
        </w:tblCellMar>
        <w:tblLook w:val="0000" w:firstRow="0" w:lastRow="0" w:firstColumn="0" w:lastColumn="0" w:noHBand="0" w:noVBand="0"/>
      </w:tblPr>
      <w:tblGrid>
        <w:gridCol w:w="177"/>
        <w:gridCol w:w="2036"/>
        <w:gridCol w:w="1669"/>
        <w:gridCol w:w="1944"/>
        <w:gridCol w:w="3004"/>
        <w:gridCol w:w="180"/>
      </w:tblGrid>
      <w:tr w:rsidR="001C641D" w:rsidRPr="00D03305" w14:paraId="3DC7B9E2" w14:textId="77777777" w:rsidTr="000134A8">
        <w:trPr>
          <w:trHeight w:val="518"/>
        </w:trPr>
        <w:tc>
          <w:tcPr>
            <w:tcW w:w="5000" w:type="pct"/>
            <w:gridSpan w:val="6"/>
            <w:tcBorders>
              <w:top w:val="single" w:sz="6" w:space="0" w:color="auto"/>
              <w:left w:val="single" w:sz="6" w:space="0" w:color="auto"/>
              <w:bottom w:val="nil"/>
              <w:right w:val="single" w:sz="6" w:space="0" w:color="auto"/>
            </w:tcBorders>
            <w:shd w:val="clear" w:color="auto" w:fill="FFFFFF"/>
          </w:tcPr>
          <w:p w14:paraId="64F59E53" w14:textId="77777777" w:rsidR="001C641D" w:rsidRPr="00D03305" w:rsidRDefault="001C641D" w:rsidP="000134A8">
            <w:pPr>
              <w:shd w:val="clear" w:color="auto" w:fill="FFFFFF"/>
              <w:jc w:val="right"/>
              <w:rPr>
                <w:rFonts w:cstheme="minorHAnsi"/>
                <w:lang w:val="mk-MK"/>
              </w:rPr>
            </w:pPr>
            <w:bookmarkStart w:id="1" w:name="_Hlk114147452"/>
            <w:r w:rsidRPr="00D03305">
              <w:rPr>
                <w:rFonts w:cstheme="minorHAnsi"/>
                <w:color w:val="000000"/>
                <w:lang w:val="mk-MK"/>
              </w:rPr>
              <w:t>Страна 2 од 2</w:t>
            </w:r>
          </w:p>
        </w:tc>
      </w:tr>
      <w:tr w:rsidR="001C641D" w:rsidRPr="00D03305" w14:paraId="36457654" w14:textId="77777777" w:rsidTr="000134A8">
        <w:trPr>
          <w:trHeight w:val="612"/>
        </w:trPr>
        <w:tc>
          <w:tcPr>
            <w:tcW w:w="5000" w:type="pct"/>
            <w:gridSpan w:val="6"/>
            <w:tcBorders>
              <w:top w:val="nil"/>
              <w:left w:val="single" w:sz="6" w:space="0" w:color="auto"/>
              <w:bottom w:val="nil"/>
              <w:right w:val="single" w:sz="6" w:space="0" w:color="auto"/>
            </w:tcBorders>
            <w:shd w:val="clear" w:color="auto" w:fill="FFFFFF"/>
          </w:tcPr>
          <w:p w14:paraId="3232E3E0" w14:textId="77777777" w:rsidR="001C641D" w:rsidRPr="00D03305" w:rsidRDefault="001C641D" w:rsidP="000134A8">
            <w:pPr>
              <w:shd w:val="clear" w:color="auto" w:fill="FFFFFF"/>
              <w:jc w:val="center"/>
              <w:rPr>
                <w:rFonts w:cstheme="minorHAnsi"/>
                <w:b/>
                <w:color w:val="000000"/>
                <w:lang w:val="mk-MK"/>
              </w:rPr>
            </w:pPr>
            <w:r w:rsidRPr="00D03305">
              <w:rPr>
                <w:rFonts w:cstheme="minorHAnsi"/>
                <w:b/>
                <w:color w:val="000000"/>
                <w:lang w:val="mk-MK"/>
              </w:rPr>
              <w:t xml:space="preserve">ОРГАНИЗАЦИЈА ЗА УПРАВУВАЊЕ СО </w:t>
            </w:r>
            <w:r>
              <w:rPr>
                <w:rFonts w:cstheme="minorHAnsi"/>
                <w:b/>
                <w:color w:val="000000"/>
                <w:lang w:val="mk-MK"/>
              </w:rPr>
              <w:t xml:space="preserve">КОНТИНУИРАНА </w:t>
            </w:r>
            <w:r w:rsidRPr="00D03305">
              <w:rPr>
                <w:rFonts w:cstheme="minorHAnsi"/>
                <w:b/>
                <w:color w:val="000000"/>
                <w:lang w:val="mk-MK"/>
              </w:rPr>
              <w:t>ПЛОВИДБЕНОСТ</w:t>
            </w:r>
          </w:p>
          <w:p w14:paraId="655CDADE" w14:textId="77777777" w:rsidR="001C641D" w:rsidRPr="00D03305" w:rsidRDefault="001C641D" w:rsidP="000134A8">
            <w:pPr>
              <w:shd w:val="clear" w:color="auto" w:fill="FFFFFF"/>
              <w:jc w:val="center"/>
              <w:rPr>
                <w:rFonts w:cstheme="minorHAnsi"/>
                <w:lang w:val="mk-MK"/>
              </w:rPr>
            </w:pPr>
            <w:r>
              <w:rPr>
                <w:rFonts w:cstheme="minorHAnsi"/>
                <w:b/>
                <w:color w:val="000000"/>
                <w:lang w:val="mk-MK"/>
              </w:rPr>
              <w:t>УСЛОВИ</w:t>
            </w:r>
            <w:r w:rsidRPr="00D03305">
              <w:rPr>
                <w:rFonts w:cstheme="minorHAnsi"/>
                <w:b/>
                <w:color w:val="000000"/>
                <w:lang w:val="mk-MK"/>
              </w:rPr>
              <w:t xml:space="preserve"> </w:t>
            </w:r>
            <w:r>
              <w:rPr>
                <w:rFonts w:cstheme="minorHAnsi"/>
                <w:b/>
                <w:color w:val="000000"/>
                <w:lang w:val="mk-MK"/>
              </w:rPr>
              <w:t>З</w:t>
            </w:r>
            <w:r w:rsidRPr="00D03305">
              <w:rPr>
                <w:rFonts w:cstheme="minorHAnsi"/>
                <w:b/>
                <w:color w:val="000000"/>
                <w:lang w:val="mk-MK"/>
              </w:rPr>
              <w:t>А ОДОБР</w:t>
            </w:r>
            <w:r>
              <w:rPr>
                <w:rFonts w:cstheme="minorHAnsi"/>
                <w:b/>
                <w:color w:val="000000"/>
                <w:lang w:val="mk-MK"/>
              </w:rPr>
              <w:t>УВАЊЕ</w:t>
            </w:r>
          </w:p>
        </w:tc>
      </w:tr>
      <w:tr w:rsidR="001C641D" w:rsidRPr="00D03305" w14:paraId="25D6EACE" w14:textId="77777777" w:rsidTr="000134A8">
        <w:trPr>
          <w:trHeight w:val="641"/>
        </w:trPr>
        <w:tc>
          <w:tcPr>
            <w:tcW w:w="5000" w:type="pct"/>
            <w:gridSpan w:val="6"/>
            <w:tcBorders>
              <w:top w:val="nil"/>
              <w:left w:val="single" w:sz="6" w:space="0" w:color="auto"/>
              <w:bottom w:val="nil"/>
              <w:right w:val="single" w:sz="6" w:space="0" w:color="auto"/>
            </w:tcBorders>
            <w:shd w:val="clear" w:color="auto" w:fill="FFFFFF"/>
          </w:tcPr>
          <w:p w14:paraId="21D93BC6" w14:textId="77777777" w:rsidR="001C641D" w:rsidRPr="00D03305" w:rsidRDefault="001C641D" w:rsidP="000134A8">
            <w:pPr>
              <w:shd w:val="clear" w:color="auto" w:fill="FFFFFF"/>
              <w:jc w:val="center"/>
              <w:rPr>
                <w:rFonts w:cstheme="minorHAnsi"/>
                <w:lang w:val="mk-MK"/>
              </w:rPr>
            </w:pPr>
            <w:r w:rsidRPr="00D03305">
              <w:rPr>
                <w:rFonts w:cstheme="minorHAnsi"/>
                <w:color w:val="000000"/>
                <w:lang w:val="mk-MK"/>
              </w:rPr>
              <w:t>Референтна ознака: [КОД НА ЗЕМЈА-ЧЛЕНКА</w:t>
            </w:r>
            <w:r>
              <w:rPr>
                <w:rFonts w:cstheme="minorHAnsi"/>
                <w:color w:val="000000"/>
                <w:lang w:val="mk-MK"/>
              </w:rPr>
              <w:t>(</w:t>
            </w:r>
            <w:r w:rsidRPr="00D03305">
              <w:rPr>
                <w:rFonts w:cstheme="minorHAnsi"/>
                <w:color w:val="000000"/>
                <w:lang w:val="mk-MK"/>
              </w:rPr>
              <w:t>*</w:t>
            </w:r>
            <w:r>
              <w:rPr>
                <w:rFonts w:cstheme="minorHAnsi"/>
                <w:color w:val="000000"/>
                <w:lang w:val="mk-MK"/>
              </w:rPr>
              <w:t>)</w:t>
            </w:r>
            <w:r w:rsidRPr="00D03305">
              <w:rPr>
                <w:rFonts w:cstheme="minorHAnsi"/>
                <w:color w:val="000000"/>
                <w:lang w:val="mk-MK"/>
              </w:rPr>
              <w:t>].MG.XXXX</w:t>
            </w:r>
          </w:p>
        </w:tc>
      </w:tr>
      <w:tr w:rsidR="001C641D" w:rsidRPr="00D03305" w14:paraId="4653407B" w14:textId="77777777" w:rsidTr="000134A8">
        <w:trPr>
          <w:trHeight w:val="848"/>
        </w:trPr>
        <w:tc>
          <w:tcPr>
            <w:tcW w:w="5000" w:type="pct"/>
            <w:gridSpan w:val="6"/>
            <w:tcBorders>
              <w:top w:val="nil"/>
              <w:left w:val="single" w:sz="6" w:space="0" w:color="auto"/>
              <w:right w:val="single" w:sz="6" w:space="0" w:color="auto"/>
            </w:tcBorders>
            <w:shd w:val="clear" w:color="auto" w:fill="FFFFFF"/>
          </w:tcPr>
          <w:p w14:paraId="40FAAC70" w14:textId="77777777" w:rsidR="001C641D" w:rsidRPr="00D03305" w:rsidRDefault="001C641D" w:rsidP="000134A8">
            <w:pPr>
              <w:shd w:val="clear" w:color="auto" w:fill="FFFFFF"/>
              <w:jc w:val="center"/>
              <w:rPr>
                <w:rFonts w:cstheme="minorHAnsi"/>
                <w:lang w:val="mk-MK"/>
              </w:rPr>
            </w:pPr>
            <w:r w:rsidRPr="00D03305">
              <w:rPr>
                <w:rFonts w:cstheme="minorHAnsi"/>
                <w:color w:val="000000"/>
                <w:lang w:val="mk-MK"/>
              </w:rPr>
              <w:t>(референтна ознака AOC XX.XXXX)</w:t>
            </w:r>
          </w:p>
          <w:p w14:paraId="6BB62917" w14:textId="77777777" w:rsidR="001C641D" w:rsidRPr="00D03305" w:rsidRDefault="001C641D" w:rsidP="000134A8">
            <w:pPr>
              <w:shd w:val="clear" w:color="auto" w:fill="FFFFFF"/>
              <w:jc w:val="center"/>
              <w:rPr>
                <w:rFonts w:cstheme="minorHAnsi"/>
                <w:lang w:val="mk-MK"/>
              </w:rPr>
            </w:pPr>
            <w:r w:rsidRPr="00D03305">
              <w:rPr>
                <w:rFonts w:cstheme="minorHAnsi"/>
                <w:color w:val="000000"/>
                <w:lang w:val="mk-MK"/>
              </w:rPr>
              <w:t>Организација: [</w:t>
            </w:r>
            <w:r>
              <w:rPr>
                <w:rFonts w:cstheme="minorHAnsi"/>
                <w:color w:val="000000"/>
                <w:lang w:val="mk-MK"/>
              </w:rPr>
              <w:t>НАЗИВ</w:t>
            </w:r>
            <w:r w:rsidRPr="00D03305">
              <w:rPr>
                <w:rFonts w:cstheme="minorHAnsi"/>
                <w:color w:val="000000"/>
                <w:lang w:val="mk-MK"/>
              </w:rPr>
              <w:t xml:space="preserve"> И АДРЕСА НА ОРГАНИЗАЦИЈА]</w:t>
            </w:r>
          </w:p>
        </w:tc>
      </w:tr>
      <w:tr w:rsidR="001C641D" w:rsidRPr="00D03305" w14:paraId="6369125E" w14:textId="77777777" w:rsidTr="000134A8">
        <w:trPr>
          <w:trHeight w:val="515"/>
        </w:trPr>
        <w:tc>
          <w:tcPr>
            <w:tcW w:w="98" w:type="pct"/>
            <w:tcBorders>
              <w:top w:val="nil"/>
              <w:left w:val="single" w:sz="6" w:space="0" w:color="auto"/>
              <w:bottom w:val="nil"/>
              <w:right w:val="single" w:sz="6" w:space="0" w:color="auto"/>
            </w:tcBorders>
            <w:shd w:val="clear" w:color="auto" w:fill="FFFFFF"/>
          </w:tcPr>
          <w:p w14:paraId="02DD8288" w14:textId="77777777" w:rsidR="001C641D" w:rsidRPr="00D03305" w:rsidRDefault="001C641D" w:rsidP="000134A8">
            <w:pPr>
              <w:shd w:val="clear" w:color="auto" w:fill="FFFFFF"/>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06E558B4" w14:textId="77777777" w:rsidR="001C641D" w:rsidRPr="00330EC2" w:rsidRDefault="001C641D" w:rsidP="000134A8">
            <w:pPr>
              <w:shd w:val="clear" w:color="auto" w:fill="FFFFFF"/>
              <w:jc w:val="center"/>
              <w:rPr>
                <w:rFonts w:cstheme="minorHAnsi"/>
                <w:lang w:val="mk-MK"/>
              </w:rPr>
            </w:pPr>
            <w:r w:rsidRPr="00330EC2">
              <w:rPr>
                <w:rFonts w:cstheme="minorHAnsi"/>
                <w:color w:val="000000"/>
                <w:lang w:val="mk-MK"/>
              </w:rPr>
              <w:t>Тип/серија/група на воздухоплов</w:t>
            </w: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278894D6" w14:textId="77777777" w:rsidR="001C641D" w:rsidRPr="00330EC2" w:rsidRDefault="001C641D" w:rsidP="000134A8">
            <w:pPr>
              <w:shd w:val="clear" w:color="auto" w:fill="FFFFFF"/>
              <w:jc w:val="center"/>
              <w:rPr>
                <w:rFonts w:cstheme="minorHAnsi"/>
                <w:lang w:val="mk-MK"/>
              </w:rPr>
            </w:pPr>
            <w:r w:rsidRPr="00330EC2">
              <w:rPr>
                <w:rFonts w:cstheme="minorHAnsi"/>
                <w:color w:val="000000"/>
                <w:lang w:val="mk-MK"/>
              </w:rPr>
              <w:t>Овластување за преглед на пловидбеноста</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3DC29CFD" w14:textId="77777777" w:rsidR="001C641D" w:rsidRPr="00330EC2" w:rsidRDefault="001C641D" w:rsidP="000134A8">
            <w:pPr>
              <w:shd w:val="clear" w:color="auto" w:fill="FFFFFF"/>
              <w:jc w:val="center"/>
              <w:rPr>
                <w:rFonts w:cstheme="minorHAnsi"/>
                <w:lang w:val="mk-MK"/>
              </w:rPr>
            </w:pPr>
            <w:r w:rsidRPr="00330EC2">
              <w:rPr>
                <w:rFonts w:cstheme="minorHAnsi"/>
                <w:color w:val="000000"/>
                <w:lang w:val="mk-MK"/>
              </w:rPr>
              <w:t>Овластување за издавање на дозволи за лет</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6E0D7CE6" w14:textId="77777777" w:rsidR="001C641D" w:rsidRPr="00330EC2" w:rsidRDefault="001C641D" w:rsidP="000134A8">
            <w:pPr>
              <w:shd w:val="clear" w:color="auto" w:fill="FFFFFF"/>
              <w:jc w:val="center"/>
              <w:rPr>
                <w:rFonts w:cstheme="minorHAnsi"/>
                <w:lang w:val="mk-MK"/>
              </w:rPr>
            </w:pPr>
            <w:r w:rsidRPr="00330EC2">
              <w:rPr>
                <w:rFonts w:cstheme="minorHAnsi"/>
                <w:color w:val="000000"/>
                <w:lang w:val="mk-MK"/>
              </w:rPr>
              <w:t>Организација(-ии) која(кои) работи(-ат) согласно системот за квалитет</w:t>
            </w:r>
          </w:p>
        </w:tc>
        <w:tc>
          <w:tcPr>
            <w:tcW w:w="100" w:type="pct"/>
            <w:tcBorders>
              <w:top w:val="nil"/>
              <w:left w:val="single" w:sz="6" w:space="0" w:color="auto"/>
              <w:bottom w:val="nil"/>
              <w:right w:val="single" w:sz="6" w:space="0" w:color="auto"/>
            </w:tcBorders>
            <w:shd w:val="clear" w:color="auto" w:fill="FFFFFF"/>
          </w:tcPr>
          <w:p w14:paraId="167D63C4" w14:textId="77777777" w:rsidR="001C641D" w:rsidRPr="00D03305" w:rsidRDefault="001C641D" w:rsidP="000134A8">
            <w:pPr>
              <w:shd w:val="clear" w:color="auto" w:fill="FFFFFF"/>
              <w:rPr>
                <w:rFonts w:cstheme="minorHAnsi"/>
                <w:lang w:val="mk-MK"/>
              </w:rPr>
            </w:pPr>
          </w:p>
        </w:tc>
      </w:tr>
      <w:tr w:rsidR="001C641D" w:rsidRPr="00D03305" w14:paraId="475ADD27" w14:textId="77777777" w:rsidTr="00DA0B4C">
        <w:trPr>
          <w:trHeight w:val="204"/>
        </w:trPr>
        <w:tc>
          <w:tcPr>
            <w:tcW w:w="98" w:type="pct"/>
            <w:tcBorders>
              <w:top w:val="nil"/>
              <w:left w:val="single" w:sz="6" w:space="0" w:color="auto"/>
              <w:bottom w:val="nil"/>
              <w:right w:val="single" w:sz="6" w:space="0" w:color="auto"/>
            </w:tcBorders>
            <w:shd w:val="clear" w:color="auto" w:fill="FFFFFF"/>
          </w:tcPr>
          <w:p w14:paraId="062C97D0" w14:textId="77777777" w:rsidR="001C641D" w:rsidRPr="00D03305" w:rsidRDefault="001C641D" w:rsidP="000134A8">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77C8B384" w14:textId="77777777" w:rsidR="001C641D" w:rsidRPr="00D03305" w:rsidRDefault="001C641D" w:rsidP="000134A8">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699BCE8E" w14:textId="77777777" w:rsidR="001C641D" w:rsidRPr="0001585F" w:rsidRDefault="001C641D" w:rsidP="000134A8">
            <w:pPr>
              <w:shd w:val="clear" w:color="auto" w:fill="FFFFFF"/>
              <w:rPr>
                <w:rFonts w:cstheme="minorHAnsi"/>
                <w:lang w:val="en-US"/>
              </w:rPr>
            </w:pPr>
            <w:r w:rsidRPr="00D03305">
              <w:rPr>
                <w:rFonts w:cstheme="minorHAnsi"/>
                <w:color w:val="000000"/>
                <w:lang w:val="mk-MK"/>
              </w:rPr>
              <w:t>[ДА/НЕ]</w:t>
            </w:r>
            <w:r>
              <w:rPr>
                <w:rFonts w:cstheme="minorHAnsi"/>
                <w:color w:val="000000"/>
                <w:lang w:val="en-US"/>
              </w:rPr>
              <w:t>***</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19500451"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2DC24C07" w14:textId="77777777" w:rsidR="001C641D" w:rsidRPr="00D03305" w:rsidRDefault="001C641D" w:rsidP="000134A8">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10271B9C" w14:textId="77777777" w:rsidR="001C641D" w:rsidRPr="00D03305" w:rsidRDefault="001C641D" w:rsidP="000134A8">
            <w:pPr>
              <w:shd w:val="clear" w:color="auto" w:fill="FFFFFF"/>
              <w:rPr>
                <w:rFonts w:cstheme="minorHAnsi"/>
                <w:lang w:val="mk-MK"/>
              </w:rPr>
            </w:pPr>
          </w:p>
        </w:tc>
      </w:tr>
      <w:bookmarkEnd w:id="1"/>
      <w:tr w:rsidR="001C641D" w:rsidRPr="00D03305" w14:paraId="5CCFE845" w14:textId="77777777" w:rsidTr="00DA0B4C">
        <w:trPr>
          <w:trHeight w:val="65"/>
        </w:trPr>
        <w:tc>
          <w:tcPr>
            <w:tcW w:w="98" w:type="pct"/>
            <w:tcBorders>
              <w:top w:val="nil"/>
              <w:left w:val="single" w:sz="6" w:space="0" w:color="auto"/>
              <w:bottom w:val="nil"/>
              <w:right w:val="single" w:sz="6" w:space="0" w:color="auto"/>
            </w:tcBorders>
            <w:shd w:val="clear" w:color="auto" w:fill="FFFFFF"/>
          </w:tcPr>
          <w:p w14:paraId="373CDC75" w14:textId="77777777" w:rsidR="001C641D" w:rsidRPr="00D03305" w:rsidRDefault="001C641D" w:rsidP="000134A8">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34E24B1F" w14:textId="77777777" w:rsidR="001C641D" w:rsidRPr="00D03305" w:rsidRDefault="001C641D" w:rsidP="000134A8">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6868BD33"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152F3EAC"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50840A99" w14:textId="77777777" w:rsidR="001C641D" w:rsidRPr="00D03305" w:rsidRDefault="001C641D" w:rsidP="000134A8">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7309DF7E" w14:textId="77777777" w:rsidR="001C641D" w:rsidRPr="00D03305" w:rsidRDefault="001C641D" w:rsidP="000134A8">
            <w:pPr>
              <w:shd w:val="clear" w:color="auto" w:fill="FFFFFF"/>
              <w:rPr>
                <w:rFonts w:cstheme="minorHAnsi"/>
                <w:lang w:val="mk-MK"/>
              </w:rPr>
            </w:pPr>
          </w:p>
        </w:tc>
      </w:tr>
      <w:tr w:rsidR="001C641D" w:rsidRPr="00D03305" w14:paraId="627BCBB6" w14:textId="77777777" w:rsidTr="000134A8">
        <w:trPr>
          <w:trHeight w:val="346"/>
        </w:trPr>
        <w:tc>
          <w:tcPr>
            <w:tcW w:w="98" w:type="pct"/>
            <w:tcBorders>
              <w:top w:val="nil"/>
              <w:left w:val="single" w:sz="6" w:space="0" w:color="auto"/>
              <w:bottom w:val="nil"/>
              <w:right w:val="single" w:sz="6" w:space="0" w:color="auto"/>
            </w:tcBorders>
            <w:shd w:val="clear" w:color="auto" w:fill="FFFFFF"/>
          </w:tcPr>
          <w:p w14:paraId="5DBEFA39" w14:textId="77777777" w:rsidR="001C641D" w:rsidRPr="00D03305" w:rsidRDefault="001C641D" w:rsidP="000134A8">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0292374D" w14:textId="77777777" w:rsidR="001C641D" w:rsidRPr="00D03305" w:rsidRDefault="001C641D" w:rsidP="000134A8">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3E60293D"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0A1ADFB5"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4404E55E" w14:textId="77777777" w:rsidR="001C641D" w:rsidRPr="00D03305" w:rsidRDefault="001C641D" w:rsidP="000134A8">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505EDE1D" w14:textId="77777777" w:rsidR="001C641D" w:rsidRPr="00D03305" w:rsidRDefault="001C641D" w:rsidP="000134A8">
            <w:pPr>
              <w:shd w:val="clear" w:color="auto" w:fill="FFFFFF"/>
              <w:rPr>
                <w:rFonts w:cstheme="minorHAnsi"/>
                <w:lang w:val="mk-MK"/>
              </w:rPr>
            </w:pPr>
          </w:p>
        </w:tc>
      </w:tr>
      <w:tr w:rsidR="001C641D" w:rsidRPr="00D03305" w14:paraId="1515FF36" w14:textId="77777777" w:rsidTr="00DA0B4C">
        <w:trPr>
          <w:trHeight w:val="65"/>
        </w:trPr>
        <w:tc>
          <w:tcPr>
            <w:tcW w:w="98" w:type="pct"/>
            <w:tcBorders>
              <w:top w:val="nil"/>
              <w:left w:val="single" w:sz="6" w:space="0" w:color="auto"/>
              <w:bottom w:val="nil"/>
              <w:right w:val="single" w:sz="6" w:space="0" w:color="auto"/>
            </w:tcBorders>
            <w:shd w:val="clear" w:color="auto" w:fill="FFFFFF"/>
          </w:tcPr>
          <w:p w14:paraId="1AF468BB" w14:textId="77777777" w:rsidR="001C641D" w:rsidRPr="00D03305" w:rsidRDefault="001C641D" w:rsidP="000134A8">
            <w:pPr>
              <w:rPr>
                <w:rFonts w:cstheme="minorHAnsi"/>
                <w:lang w:val="mk-MK"/>
              </w:rPr>
            </w:pPr>
          </w:p>
        </w:tc>
        <w:tc>
          <w:tcPr>
            <w:tcW w:w="1130" w:type="pct"/>
            <w:tcBorders>
              <w:top w:val="single" w:sz="6" w:space="0" w:color="auto"/>
              <w:left w:val="single" w:sz="6" w:space="0" w:color="auto"/>
              <w:bottom w:val="single" w:sz="6" w:space="0" w:color="auto"/>
              <w:right w:val="single" w:sz="6" w:space="0" w:color="auto"/>
            </w:tcBorders>
            <w:shd w:val="clear" w:color="auto" w:fill="FFFFFF"/>
          </w:tcPr>
          <w:p w14:paraId="2D628336" w14:textId="77777777" w:rsidR="001C641D" w:rsidRPr="00D03305" w:rsidRDefault="001C641D" w:rsidP="000134A8">
            <w:pPr>
              <w:shd w:val="clear" w:color="auto" w:fill="FFFFFF"/>
              <w:rPr>
                <w:rFonts w:cstheme="minorHAnsi"/>
                <w:lang w:val="mk-MK"/>
              </w:rPr>
            </w:pPr>
          </w:p>
        </w:tc>
        <w:tc>
          <w:tcPr>
            <w:tcW w:w="926" w:type="pct"/>
            <w:tcBorders>
              <w:top w:val="single" w:sz="6" w:space="0" w:color="auto"/>
              <w:left w:val="single" w:sz="6" w:space="0" w:color="auto"/>
              <w:bottom w:val="single" w:sz="6" w:space="0" w:color="auto"/>
              <w:right w:val="single" w:sz="6" w:space="0" w:color="auto"/>
            </w:tcBorders>
            <w:shd w:val="clear" w:color="auto" w:fill="FFFFFF"/>
          </w:tcPr>
          <w:p w14:paraId="375067B7"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079" w:type="pct"/>
            <w:tcBorders>
              <w:top w:val="single" w:sz="6" w:space="0" w:color="auto"/>
              <w:left w:val="single" w:sz="6" w:space="0" w:color="auto"/>
              <w:bottom w:val="single" w:sz="6" w:space="0" w:color="auto"/>
              <w:right w:val="single" w:sz="6" w:space="0" w:color="auto"/>
            </w:tcBorders>
            <w:shd w:val="clear" w:color="auto" w:fill="FFFFFF"/>
          </w:tcPr>
          <w:p w14:paraId="22A79AB1" w14:textId="77777777" w:rsidR="001C641D" w:rsidRPr="00D03305" w:rsidRDefault="001C641D" w:rsidP="000134A8">
            <w:pPr>
              <w:shd w:val="clear" w:color="auto" w:fill="FFFFFF"/>
              <w:rPr>
                <w:rFonts w:cstheme="minorHAnsi"/>
                <w:lang w:val="mk-MK"/>
              </w:rPr>
            </w:pPr>
            <w:r w:rsidRPr="00D03305">
              <w:rPr>
                <w:rFonts w:cstheme="minorHAnsi"/>
                <w:color w:val="000000"/>
                <w:lang w:val="mk-MK"/>
              </w:rPr>
              <w:t>[ДА/НЕ]***</w:t>
            </w:r>
          </w:p>
        </w:tc>
        <w:tc>
          <w:tcPr>
            <w:tcW w:w="1667" w:type="pct"/>
            <w:tcBorders>
              <w:top w:val="single" w:sz="6" w:space="0" w:color="auto"/>
              <w:left w:val="single" w:sz="6" w:space="0" w:color="auto"/>
              <w:bottom w:val="single" w:sz="6" w:space="0" w:color="auto"/>
              <w:right w:val="single" w:sz="6" w:space="0" w:color="auto"/>
            </w:tcBorders>
            <w:shd w:val="clear" w:color="auto" w:fill="FFFFFF"/>
          </w:tcPr>
          <w:p w14:paraId="12E64F85" w14:textId="77777777" w:rsidR="001C641D" w:rsidRPr="00D03305" w:rsidRDefault="001C641D" w:rsidP="000134A8">
            <w:pPr>
              <w:shd w:val="clear" w:color="auto" w:fill="FFFFFF"/>
              <w:rPr>
                <w:rFonts w:cstheme="minorHAnsi"/>
                <w:lang w:val="mk-MK"/>
              </w:rPr>
            </w:pPr>
          </w:p>
        </w:tc>
        <w:tc>
          <w:tcPr>
            <w:tcW w:w="100" w:type="pct"/>
            <w:tcBorders>
              <w:top w:val="nil"/>
              <w:left w:val="single" w:sz="6" w:space="0" w:color="auto"/>
              <w:bottom w:val="nil"/>
              <w:right w:val="single" w:sz="6" w:space="0" w:color="auto"/>
            </w:tcBorders>
            <w:shd w:val="clear" w:color="auto" w:fill="FFFFFF"/>
          </w:tcPr>
          <w:p w14:paraId="208B24F8" w14:textId="77777777" w:rsidR="001C641D" w:rsidRPr="00D03305" w:rsidRDefault="001C641D" w:rsidP="000134A8">
            <w:pPr>
              <w:shd w:val="clear" w:color="auto" w:fill="FFFFFF"/>
              <w:rPr>
                <w:rFonts w:cstheme="minorHAnsi"/>
                <w:lang w:val="mk-MK"/>
              </w:rPr>
            </w:pPr>
          </w:p>
        </w:tc>
      </w:tr>
      <w:tr w:rsidR="00DA0B4C" w:rsidRPr="00D03305" w14:paraId="741A270F" w14:textId="77777777" w:rsidTr="00DA0B4C">
        <w:trPr>
          <w:trHeight w:val="346"/>
        </w:trPr>
        <w:tc>
          <w:tcPr>
            <w:tcW w:w="98" w:type="pct"/>
            <w:tcBorders>
              <w:top w:val="nil"/>
              <w:left w:val="single" w:sz="6" w:space="0" w:color="auto"/>
              <w:bottom w:val="single" w:sz="6" w:space="0" w:color="auto"/>
            </w:tcBorders>
            <w:shd w:val="clear" w:color="auto" w:fill="FFFFFF"/>
          </w:tcPr>
          <w:p w14:paraId="7684C331" w14:textId="77777777" w:rsidR="00DA0B4C" w:rsidRPr="00D03305" w:rsidRDefault="00DA0B4C" w:rsidP="000134A8">
            <w:pPr>
              <w:rPr>
                <w:rFonts w:cstheme="minorHAnsi"/>
                <w:lang w:val="mk-MK"/>
              </w:rPr>
            </w:pPr>
          </w:p>
        </w:tc>
        <w:tc>
          <w:tcPr>
            <w:tcW w:w="4802" w:type="pct"/>
            <w:gridSpan w:val="4"/>
            <w:tcBorders>
              <w:left w:val="nil"/>
              <w:bottom w:val="single" w:sz="6" w:space="0" w:color="auto"/>
            </w:tcBorders>
            <w:shd w:val="clear" w:color="auto" w:fill="FFFFFF"/>
          </w:tcPr>
          <w:p w14:paraId="3F7E84F8" w14:textId="77777777" w:rsidR="00DA0B4C" w:rsidRPr="00D03305" w:rsidRDefault="00DA0B4C" w:rsidP="000134A8">
            <w:pPr>
              <w:shd w:val="clear" w:color="auto" w:fill="FFFFFF"/>
              <w:rPr>
                <w:rFonts w:cstheme="minorHAnsi"/>
                <w:lang w:val="mk-MK"/>
              </w:rPr>
            </w:pPr>
          </w:p>
        </w:tc>
        <w:tc>
          <w:tcPr>
            <w:tcW w:w="100" w:type="pct"/>
            <w:tcBorders>
              <w:top w:val="nil"/>
              <w:left w:val="nil"/>
              <w:bottom w:val="nil"/>
              <w:right w:val="single" w:sz="6" w:space="0" w:color="auto"/>
            </w:tcBorders>
            <w:shd w:val="clear" w:color="auto" w:fill="FFFFFF"/>
          </w:tcPr>
          <w:p w14:paraId="28CDA405" w14:textId="77777777" w:rsidR="00DA0B4C" w:rsidRPr="00D03305" w:rsidRDefault="00DA0B4C" w:rsidP="000134A8">
            <w:pPr>
              <w:shd w:val="clear" w:color="auto" w:fill="FFFFFF"/>
              <w:rPr>
                <w:rFonts w:cstheme="minorHAnsi"/>
                <w:lang w:val="mk-MK"/>
              </w:rPr>
            </w:pPr>
          </w:p>
        </w:tc>
      </w:tr>
      <w:tr w:rsidR="001C641D" w:rsidRPr="00D03305" w14:paraId="423B078D" w14:textId="77777777" w:rsidTr="000134A8">
        <w:trPr>
          <w:trHeight w:val="1166"/>
        </w:trPr>
        <w:tc>
          <w:tcPr>
            <w:tcW w:w="5000" w:type="pct"/>
            <w:gridSpan w:val="6"/>
            <w:tcBorders>
              <w:top w:val="single" w:sz="6" w:space="0" w:color="auto"/>
              <w:left w:val="single" w:sz="6" w:space="0" w:color="auto"/>
              <w:bottom w:val="nil"/>
              <w:right w:val="single" w:sz="6" w:space="0" w:color="auto"/>
            </w:tcBorders>
            <w:shd w:val="clear" w:color="auto" w:fill="FFFFFF"/>
          </w:tcPr>
          <w:p w14:paraId="2A596316" w14:textId="02BC8EDC" w:rsidR="001C641D" w:rsidRPr="00D03305" w:rsidRDefault="001C641D" w:rsidP="00851489">
            <w:pPr>
              <w:shd w:val="clear" w:color="auto" w:fill="FFFFFF"/>
              <w:jc w:val="both"/>
              <w:rPr>
                <w:rFonts w:cstheme="minorHAnsi"/>
                <w:lang w:val="mk-MK"/>
              </w:rPr>
            </w:pPr>
            <w:r>
              <w:rPr>
                <w:rFonts w:cstheme="minorHAnsi"/>
                <w:color w:val="000000"/>
                <w:lang w:val="mk-MK"/>
              </w:rPr>
              <w:t>Овие услови за одобрување с</w:t>
            </w:r>
            <w:r w:rsidRPr="00D03305">
              <w:rPr>
                <w:rFonts w:cstheme="minorHAnsi"/>
                <w:color w:val="000000"/>
                <w:lang w:val="mk-MK"/>
              </w:rPr>
              <w:t>е огранич</w:t>
            </w:r>
            <w:r>
              <w:rPr>
                <w:rFonts w:cstheme="minorHAnsi"/>
                <w:color w:val="000000"/>
                <w:lang w:val="mk-MK"/>
              </w:rPr>
              <w:t>ени</w:t>
            </w:r>
            <w:r w:rsidRPr="00D03305">
              <w:rPr>
                <w:rFonts w:cstheme="minorHAnsi"/>
                <w:color w:val="000000"/>
                <w:lang w:val="mk-MK"/>
              </w:rPr>
              <w:t xml:space="preserve"> на она што е наведено во опсегот на </w:t>
            </w:r>
            <w:r>
              <w:rPr>
                <w:rFonts w:cstheme="minorHAnsi"/>
                <w:color w:val="000000"/>
                <w:lang w:val="mk-MK"/>
              </w:rPr>
              <w:t xml:space="preserve">работа </w:t>
            </w:r>
            <w:r w:rsidRPr="00D03305">
              <w:rPr>
                <w:rFonts w:cstheme="minorHAnsi"/>
                <w:color w:val="000000"/>
                <w:lang w:val="mk-MK"/>
              </w:rPr>
              <w:t xml:space="preserve">содржан во одобрениот </w:t>
            </w:r>
            <w:r w:rsidR="00851489">
              <w:rPr>
                <w:rFonts w:cstheme="minorHAnsi"/>
                <w:color w:val="000000"/>
                <w:lang w:val="mk-MK"/>
              </w:rPr>
              <w:t xml:space="preserve">оддел од </w:t>
            </w:r>
            <w:r w:rsidRPr="00D03305">
              <w:rPr>
                <w:rFonts w:cstheme="minorHAnsi"/>
                <w:color w:val="000000"/>
                <w:lang w:val="mk-MK"/>
              </w:rPr>
              <w:t>прирачник</w:t>
            </w:r>
            <w:r w:rsidR="00851489">
              <w:rPr>
                <w:rFonts w:cstheme="minorHAnsi"/>
                <w:color w:val="000000"/>
                <w:lang w:val="mk-MK"/>
              </w:rPr>
              <w:t>от</w:t>
            </w:r>
            <w:r w:rsidRPr="00D03305">
              <w:rPr>
                <w:rFonts w:cstheme="minorHAnsi"/>
                <w:color w:val="000000"/>
                <w:lang w:val="mk-MK"/>
              </w:rPr>
              <w:t xml:space="preserve"> за управување со </w:t>
            </w:r>
            <w:r>
              <w:rPr>
                <w:rFonts w:cstheme="minorHAnsi"/>
                <w:color w:val="000000"/>
                <w:lang w:val="mk-MK"/>
              </w:rPr>
              <w:t xml:space="preserve">континуирана </w:t>
            </w:r>
            <w:r w:rsidRPr="00D03305">
              <w:rPr>
                <w:rFonts w:cstheme="minorHAnsi"/>
                <w:color w:val="000000"/>
                <w:lang w:val="mk-MK"/>
              </w:rPr>
              <w:t>пловидбеност.......................</w:t>
            </w:r>
            <w:r w:rsidR="00DA0B4C">
              <w:rPr>
                <w:rFonts w:cstheme="minorHAnsi"/>
                <w:color w:val="000000"/>
                <w:lang w:val="mk-MK"/>
              </w:rPr>
              <w:t>.....................</w:t>
            </w:r>
            <w:r w:rsidR="004C0ED4">
              <w:rPr>
                <w:rFonts w:cstheme="minorHAnsi"/>
                <w:color w:val="000000"/>
                <w:lang w:val="mk-MK"/>
              </w:rPr>
              <w:t>...................................................................................</w:t>
            </w:r>
          </w:p>
        </w:tc>
      </w:tr>
      <w:tr w:rsidR="001C641D" w:rsidRPr="00D03305" w14:paraId="5054F82A" w14:textId="77777777" w:rsidTr="000134A8">
        <w:trPr>
          <w:trHeight w:val="421"/>
        </w:trPr>
        <w:tc>
          <w:tcPr>
            <w:tcW w:w="5000" w:type="pct"/>
            <w:gridSpan w:val="6"/>
            <w:tcBorders>
              <w:top w:val="nil"/>
              <w:left w:val="single" w:sz="6" w:space="0" w:color="auto"/>
              <w:bottom w:val="nil"/>
              <w:right w:val="single" w:sz="6" w:space="0" w:color="auto"/>
            </w:tcBorders>
            <w:shd w:val="clear" w:color="auto" w:fill="FFFFFF"/>
          </w:tcPr>
          <w:p w14:paraId="6D9D8DC7" w14:textId="7BA65FBA" w:rsidR="001C641D" w:rsidRPr="00D03305" w:rsidRDefault="001C641D" w:rsidP="000134A8">
            <w:pPr>
              <w:shd w:val="clear" w:color="auto" w:fill="FFFFFF"/>
              <w:jc w:val="both"/>
              <w:rPr>
                <w:rFonts w:cstheme="minorHAnsi"/>
                <w:lang w:val="mk-MK"/>
              </w:rPr>
            </w:pPr>
            <w:r w:rsidRPr="00D03305">
              <w:rPr>
                <w:rFonts w:cstheme="minorHAnsi"/>
                <w:color w:val="000000"/>
                <w:lang w:val="mk-MK"/>
              </w:rPr>
              <w:t xml:space="preserve">Референца на прирачникот за управување со </w:t>
            </w:r>
            <w:r>
              <w:rPr>
                <w:rFonts w:cstheme="minorHAnsi"/>
                <w:color w:val="000000"/>
                <w:lang w:val="mk-MK"/>
              </w:rPr>
              <w:t xml:space="preserve">континуирана </w:t>
            </w:r>
            <w:r w:rsidRPr="00D03305">
              <w:rPr>
                <w:rFonts w:cstheme="minorHAnsi"/>
                <w:color w:val="000000"/>
                <w:lang w:val="mk-MK"/>
              </w:rPr>
              <w:t>пловидбеност: .....................................</w:t>
            </w:r>
            <w:r w:rsidR="00DA0B4C">
              <w:rPr>
                <w:rFonts w:cstheme="minorHAnsi"/>
                <w:color w:val="000000"/>
                <w:lang w:val="mk-MK"/>
              </w:rPr>
              <w:t>...................................</w:t>
            </w:r>
            <w:r w:rsidR="004C0ED4">
              <w:rPr>
                <w:rFonts w:cstheme="minorHAnsi"/>
                <w:color w:val="000000"/>
                <w:lang w:val="mk-MK"/>
              </w:rPr>
              <w:t>...............................................................................</w:t>
            </w:r>
          </w:p>
        </w:tc>
      </w:tr>
      <w:tr w:rsidR="001C641D" w:rsidRPr="00D03305" w14:paraId="1DE47EAC" w14:textId="77777777" w:rsidTr="000134A8">
        <w:trPr>
          <w:trHeight w:val="346"/>
        </w:trPr>
        <w:tc>
          <w:tcPr>
            <w:tcW w:w="5000" w:type="pct"/>
            <w:gridSpan w:val="6"/>
            <w:tcBorders>
              <w:top w:val="nil"/>
              <w:left w:val="single" w:sz="6" w:space="0" w:color="auto"/>
              <w:bottom w:val="nil"/>
              <w:right w:val="single" w:sz="6" w:space="0" w:color="auto"/>
            </w:tcBorders>
            <w:shd w:val="clear" w:color="auto" w:fill="FFFFFF"/>
          </w:tcPr>
          <w:p w14:paraId="66C13A3F" w14:textId="6704766C" w:rsidR="001C641D" w:rsidRPr="00D03305" w:rsidRDefault="001C641D" w:rsidP="000134A8">
            <w:pPr>
              <w:shd w:val="clear" w:color="auto" w:fill="FFFFFF"/>
              <w:jc w:val="both"/>
              <w:rPr>
                <w:rFonts w:cstheme="minorHAnsi"/>
                <w:lang w:val="mk-MK"/>
              </w:rPr>
            </w:pPr>
            <w:r w:rsidRPr="00D03305">
              <w:rPr>
                <w:rFonts w:cstheme="minorHAnsi"/>
                <w:color w:val="000000"/>
                <w:lang w:val="mk-MK"/>
              </w:rPr>
              <w:t xml:space="preserve">Датум на </w:t>
            </w:r>
            <w:r>
              <w:rPr>
                <w:rFonts w:cstheme="minorHAnsi"/>
                <w:color w:val="000000"/>
                <w:lang w:val="mk-MK"/>
              </w:rPr>
              <w:t>иницијално</w:t>
            </w:r>
            <w:r w:rsidRPr="00D03305">
              <w:rPr>
                <w:rFonts w:cstheme="minorHAnsi"/>
                <w:color w:val="000000"/>
                <w:lang w:val="mk-MK"/>
              </w:rPr>
              <w:t xml:space="preserve"> издавање: ...............................................................................................</w:t>
            </w:r>
            <w:r w:rsidR="004C0ED4">
              <w:rPr>
                <w:rFonts w:cstheme="minorHAnsi"/>
                <w:color w:val="000000"/>
                <w:lang w:val="mk-MK"/>
              </w:rPr>
              <w:t>.</w:t>
            </w:r>
          </w:p>
        </w:tc>
      </w:tr>
      <w:tr w:rsidR="001C641D" w:rsidRPr="00D03305" w14:paraId="59F60D62" w14:textId="77777777" w:rsidTr="000134A8">
        <w:trPr>
          <w:trHeight w:val="421"/>
        </w:trPr>
        <w:tc>
          <w:tcPr>
            <w:tcW w:w="5000" w:type="pct"/>
            <w:gridSpan w:val="6"/>
            <w:tcBorders>
              <w:top w:val="nil"/>
              <w:left w:val="single" w:sz="6" w:space="0" w:color="auto"/>
              <w:bottom w:val="nil"/>
              <w:right w:val="single" w:sz="6" w:space="0" w:color="auto"/>
            </w:tcBorders>
            <w:shd w:val="clear" w:color="auto" w:fill="FFFFFF"/>
          </w:tcPr>
          <w:p w14:paraId="61DC42A8" w14:textId="7070AC36" w:rsidR="001C641D" w:rsidRPr="00D03305" w:rsidRDefault="001C641D" w:rsidP="000134A8">
            <w:pPr>
              <w:shd w:val="clear" w:color="auto" w:fill="FFFFFF"/>
              <w:jc w:val="both"/>
              <w:rPr>
                <w:rFonts w:cstheme="minorHAnsi"/>
                <w:lang w:val="mk-MK"/>
              </w:rPr>
            </w:pPr>
            <w:r w:rsidRPr="00D03305">
              <w:rPr>
                <w:rFonts w:cstheme="minorHAnsi"/>
                <w:color w:val="000000"/>
                <w:lang w:val="mk-MK"/>
              </w:rPr>
              <w:t>Потпис: ......................................................................................................................................</w:t>
            </w:r>
            <w:r w:rsidR="004C0ED4">
              <w:rPr>
                <w:rFonts w:cstheme="minorHAnsi"/>
                <w:color w:val="000000"/>
                <w:lang w:val="mk-MK"/>
              </w:rPr>
              <w:t>....</w:t>
            </w:r>
          </w:p>
        </w:tc>
      </w:tr>
      <w:tr w:rsidR="001C641D" w:rsidRPr="00D03305" w14:paraId="07EFF2B5" w14:textId="77777777" w:rsidTr="000134A8">
        <w:trPr>
          <w:trHeight w:val="421"/>
        </w:trPr>
        <w:tc>
          <w:tcPr>
            <w:tcW w:w="5000" w:type="pct"/>
            <w:gridSpan w:val="6"/>
            <w:tcBorders>
              <w:top w:val="nil"/>
              <w:left w:val="single" w:sz="6" w:space="0" w:color="auto"/>
              <w:bottom w:val="nil"/>
              <w:right w:val="single" w:sz="6" w:space="0" w:color="auto"/>
            </w:tcBorders>
            <w:shd w:val="clear" w:color="auto" w:fill="FFFFFF"/>
          </w:tcPr>
          <w:p w14:paraId="4F6C4716" w14:textId="16C1449F" w:rsidR="001C641D" w:rsidRPr="00D03305" w:rsidRDefault="001C641D" w:rsidP="00851489">
            <w:pPr>
              <w:shd w:val="clear" w:color="auto" w:fill="FFFFFF"/>
              <w:jc w:val="both"/>
              <w:rPr>
                <w:rFonts w:cstheme="minorHAnsi"/>
                <w:lang w:val="mk-MK"/>
              </w:rPr>
            </w:pPr>
            <w:r w:rsidRPr="00D03305">
              <w:rPr>
                <w:rFonts w:cstheme="minorHAnsi"/>
                <w:color w:val="000000"/>
                <w:lang w:val="mk-MK"/>
              </w:rPr>
              <w:t xml:space="preserve">Датум на </w:t>
            </w:r>
            <w:r w:rsidR="00851489">
              <w:rPr>
                <w:rFonts w:cstheme="minorHAnsi"/>
                <w:color w:val="000000"/>
                <w:lang w:val="mk-MK"/>
              </w:rPr>
              <w:t>оваа</w:t>
            </w:r>
            <w:r w:rsidR="00851489" w:rsidRPr="00D03305">
              <w:rPr>
                <w:rFonts w:cstheme="minorHAnsi"/>
                <w:color w:val="000000"/>
                <w:lang w:val="mk-MK"/>
              </w:rPr>
              <w:t xml:space="preserve"> </w:t>
            </w:r>
            <w:r w:rsidRPr="00D03305">
              <w:rPr>
                <w:rFonts w:cstheme="minorHAnsi"/>
                <w:color w:val="000000"/>
                <w:lang w:val="mk-MK"/>
              </w:rPr>
              <w:t>ревизија: ................................</w:t>
            </w:r>
            <w:r w:rsidR="00DA0B4C">
              <w:rPr>
                <w:rFonts w:cstheme="minorHAnsi"/>
                <w:color w:val="000000"/>
                <w:lang w:val="mk-MK"/>
              </w:rPr>
              <w:t xml:space="preserve"> </w:t>
            </w:r>
            <w:r w:rsidRPr="00D03305">
              <w:rPr>
                <w:rFonts w:cstheme="minorHAnsi"/>
                <w:color w:val="000000"/>
                <w:lang w:val="mk-MK"/>
              </w:rPr>
              <w:t>Број на ревизија: ....................................</w:t>
            </w:r>
            <w:r w:rsidR="004C0ED4">
              <w:rPr>
                <w:rFonts w:cstheme="minorHAnsi"/>
                <w:color w:val="000000"/>
                <w:lang w:val="mk-MK"/>
              </w:rPr>
              <w:t xml:space="preserve">.. </w:t>
            </w:r>
          </w:p>
        </w:tc>
      </w:tr>
      <w:tr w:rsidR="001C641D" w:rsidRPr="00D03305" w14:paraId="52D13C61" w14:textId="77777777" w:rsidTr="000134A8">
        <w:trPr>
          <w:trHeight w:val="389"/>
        </w:trPr>
        <w:tc>
          <w:tcPr>
            <w:tcW w:w="5000" w:type="pct"/>
            <w:gridSpan w:val="6"/>
            <w:tcBorders>
              <w:top w:val="nil"/>
              <w:left w:val="single" w:sz="6" w:space="0" w:color="auto"/>
              <w:bottom w:val="single" w:sz="6" w:space="0" w:color="auto"/>
              <w:right w:val="single" w:sz="6" w:space="0" w:color="auto"/>
            </w:tcBorders>
            <w:shd w:val="clear" w:color="auto" w:fill="FFFFFF"/>
          </w:tcPr>
          <w:p w14:paraId="1B3EC9D2" w14:textId="77777777" w:rsidR="001C641D" w:rsidRPr="00D03305" w:rsidRDefault="001C641D" w:rsidP="000134A8">
            <w:pPr>
              <w:shd w:val="clear" w:color="auto" w:fill="FFFFFF"/>
              <w:jc w:val="both"/>
              <w:rPr>
                <w:rFonts w:cstheme="minorHAnsi"/>
                <w:lang w:val="mk-MK"/>
              </w:rPr>
            </w:pPr>
            <w:r w:rsidRPr="00D03305">
              <w:rPr>
                <w:rFonts w:cstheme="minorHAnsi"/>
                <w:color w:val="000000"/>
                <w:lang w:val="mk-MK"/>
              </w:rPr>
              <w:t>За надлежниот орган: [НАДЛЕЖЕН ОРГАН НА ЗЕМЈАТА-ЧЛЕНКА*]</w:t>
            </w:r>
          </w:p>
        </w:tc>
      </w:tr>
    </w:tbl>
    <w:p w14:paraId="40062CD4" w14:textId="70A3B9AA" w:rsidR="001C641D" w:rsidRDefault="001C641D" w:rsidP="00DA0B4C">
      <w:pPr>
        <w:shd w:val="clear" w:color="auto" w:fill="FFFFFF"/>
        <w:spacing w:before="120" w:after="120" w:line="254" w:lineRule="auto"/>
        <w:rPr>
          <w:rFonts w:cstheme="minorHAnsi"/>
          <w:color w:val="000000"/>
          <w:sz w:val="20"/>
          <w:szCs w:val="20"/>
          <w:lang w:val="en-US"/>
        </w:rPr>
      </w:pPr>
      <w:r w:rsidRPr="0001585F">
        <w:rPr>
          <w:rFonts w:cstheme="minorHAnsi"/>
          <w:color w:val="000000"/>
          <w:sz w:val="20"/>
          <w:szCs w:val="20"/>
          <w:lang w:val="mk-MK"/>
        </w:rPr>
        <w:t xml:space="preserve">Формулар 14 - </w:t>
      </w:r>
      <w:r w:rsidRPr="0001585F">
        <w:rPr>
          <w:rFonts w:cstheme="minorHAnsi"/>
          <w:color w:val="000000"/>
          <w:sz w:val="20"/>
          <w:szCs w:val="20"/>
          <w:lang w:val="en-US"/>
        </w:rPr>
        <w:t>MG</w:t>
      </w:r>
      <w:r w:rsidRPr="0001585F">
        <w:rPr>
          <w:rFonts w:cstheme="minorHAnsi"/>
          <w:color w:val="000000"/>
          <w:sz w:val="20"/>
          <w:szCs w:val="20"/>
          <w:lang w:val="mk-MK"/>
        </w:rPr>
        <w:t xml:space="preserve"> </w:t>
      </w:r>
      <w:r>
        <w:rPr>
          <w:rFonts w:cstheme="minorHAnsi"/>
          <w:color w:val="000000"/>
          <w:sz w:val="20"/>
          <w:szCs w:val="20"/>
          <w:lang w:val="mk-MK"/>
        </w:rPr>
        <w:t xml:space="preserve">на </w:t>
      </w:r>
      <w:r>
        <w:rPr>
          <w:rFonts w:cstheme="minorHAnsi"/>
          <w:color w:val="000000"/>
          <w:sz w:val="20"/>
          <w:szCs w:val="20"/>
          <w:lang w:val="en-US"/>
        </w:rPr>
        <w:t xml:space="preserve">EASA </w:t>
      </w:r>
      <w:r w:rsidRPr="0001585F">
        <w:rPr>
          <w:rFonts w:cstheme="minorHAnsi"/>
          <w:color w:val="000000"/>
          <w:sz w:val="20"/>
          <w:szCs w:val="20"/>
          <w:lang w:val="mk-MK"/>
        </w:rPr>
        <w:t xml:space="preserve">Издание </w:t>
      </w:r>
      <w:r w:rsidR="001B69FB">
        <w:rPr>
          <w:rFonts w:cstheme="minorHAnsi"/>
          <w:color w:val="000000"/>
          <w:sz w:val="20"/>
          <w:szCs w:val="20"/>
          <w:lang w:val="mk-MK"/>
        </w:rPr>
        <w:t>6</w:t>
      </w:r>
    </w:p>
    <w:p w14:paraId="47F2A7D1" w14:textId="77777777" w:rsidR="001C641D" w:rsidRPr="0001585F" w:rsidRDefault="001C641D" w:rsidP="00DA0B4C">
      <w:pPr>
        <w:pStyle w:val="FootnoteText"/>
        <w:spacing w:after="120" w:line="254" w:lineRule="auto"/>
        <w:rPr>
          <w:rFonts w:asciiTheme="minorHAnsi" w:hAnsiTheme="minorHAnsi" w:cstheme="minorHAnsi"/>
          <w:sz w:val="22"/>
          <w:szCs w:val="22"/>
          <w:lang w:val="mk-MK"/>
        </w:rPr>
      </w:pPr>
      <w:r w:rsidRPr="0001585F">
        <w:rPr>
          <w:rFonts w:asciiTheme="minorHAnsi" w:hAnsiTheme="minorHAnsi" w:cstheme="minorHAnsi"/>
          <w:color w:val="000000"/>
          <w:sz w:val="22"/>
          <w:szCs w:val="22"/>
          <w:lang w:val="mk-MK"/>
        </w:rPr>
        <w:t>(*) Или EASA, ако EASA е надлежен орган.</w:t>
      </w:r>
    </w:p>
    <w:p w14:paraId="431CDEDB" w14:textId="77777777" w:rsidR="001C641D" w:rsidRPr="0001585F" w:rsidRDefault="001C641D" w:rsidP="00DA0B4C">
      <w:pPr>
        <w:pStyle w:val="FootnoteText"/>
        <w:spacing w:after="120" w:line="254" w:lineRule="auto"/>
        <w:rPr>
          <w:rFonts w:asciiTheme="minorHAnsi" w:hAnsiTheme="minorHAnsi" w:cstheme="minorHAnsi"/>
          <w:sz w:val="22"/>
          <w:szCs w:val="22"/>
          <w:lang w:val="mk-MK"/>
        </w:rPr>
      </w:pPr>
      <w:r w:rsidRPr="0001585F">
        <w:rPr>
          <w:rStyle w:val="FootnoteReference"/>
          <w:rFonts w:asciiTheme="minorHAnsi" w:hAnsiTheme="minorHAnsi" w:cstheme="minorHAnsi"/>
          <w:sz w:val="22"/>
          <w:szCs w:val="22"/>
          <w:vertAlign w:val="baseline"/>
          <w:lang w:val="mk-MK"/>
        </w:rPr>
        <w:t xml:space="preserve">(**) </w:t>
      </w:r>
      <w:r w:rsidRPr="0001585F">
        <w:rPr>
          <w:rFonts w:asciiTheme="minorHAnsi" w:hAnsiTheme="minorHAnsi" w:cstheme="minorHAnsi"/>
          <w:color w:val="000000"/>
          <w:sz w:val="22"/>
          <w:szCs w:val="22"/>
          <w:lang w:val="mk-MK"/>
        </w:rPr>
        <w:t xml:space="preserve">Да се избрише ако земјата не е членка на ЕУ или </w:t>
      </w:r>
      <w:r>
        <w:rPr>
          <w:rFonts w:asciiTheme="minorHAnsi" w:hAnsiTheme="minorHAnsi" w:cstheme="minorHAnsi"/>
          <w:color w:val="000000"/>
          <w:sz w:val="22"/>
          <w:szCs w:val="22"/>
          <w:lang w:val="mk-MK"/>
        </w:rPr>
        <w:t xml:space="preserve">за </w:t>
      </w:r>
      <w:r w:rsidRPr="0001585F">
        <w:rPr>
          <w:rFonts w:asciiTheme="minorHAnsi" w:hAnsiTheme="minorHAnsi" w:cstheme="minorHAnsi"/>
          <w:color w:val="000000"/>
          <w:sz w:val="22"/>
          <w:szCs w:val="22"/>
          <w:lang w:val="mk-MK"/>
        </w:rPr>
        <w:t>EASA.</w:t>
      </w:r>
    </w:p>
    <w:p w14:paraId="39E133BC" w14:textId="52E20301" w:rsidR="001B69FB" w:rsidRDefault="001C641D" w:rsidP="00DA0B4C">
      <w:pPr>
        <w:shd w:val="clear" w:color="auto" w:fill="FFFFFF"/>
        <w:spacing w:before="120" w:after="120" w:line="254" w:lineRule="auto"/>
        <w:rPr>
          <w:rFonts w:cstheme="minorHAnsi"/>
          <w:color w:val="000000"/>
          <w:lang w:val="mk-MK"/>
        </w:rPr>
      </w:pPr>
      <w:r w:rsidRPr="0001585F">
        <w:rPr>
          <w:rFonts w:cstheme="minorHAnsi"/>
          <w:color w:val="000000"/>
          <w:lang w:val="mk-MK"/>
        </w:rPr>
        <w:t xml:space="preserve">(***) Да се избрише </w:t>
      </w:r>
      <w:r>
        <w:rPr>
          <w:rFonts w:cstheme="minorHAnsi"/>
          <w:color w:val="000000"/>
          <w:lang w:val="mk-MK"/>
        </w:rPr>
        <w:t>како што е соодветно</w:t>
      </w:r>
      <w:r w:rsidRPr="0001585F">
        <w:rPr>
          <w:rFonts w:cstheme="minorHAnsi"/>
          <w:color w:val="000000"/>
          <w:lang w:val="mk-MK"/>
        </w:rPr>
        <w:t>, доколку организацијата не е одобрена</w:t>
      </w:r>
      <w:r>
        <w:rPr>
          <w:rFonts w:cstheme="minorHAnsi"/>
          <w:color w:val="000000"/>
          <w:lang w:val="en-US"/>
        </w:rPr>
        <w:t>;</w:t>
      </w:r>
      <w:r>
        <w:rPr>
          <w:rFonts w:cstheme="minorHAnsi"/>
          <w:color w:val="000000"/>
          <w:lang w:val="mk-MK"/>
        </w:rPr>
        <w:t>“</w:t>
      </w:r>
      <w:r w:rsidR="001B69FB">
        <w:rPr>
          <w:rFonts w:cstheme="minorHAnsi"/>
          <w:color w:val="000000"/>
          <w:lang w:val="en-US"/>
        </w:rPr>
        <w:t>;</w:t>
      </w:r>
    </w:p>
    <w:p w14:paraId="439A157B" w14:textId="0936DA8A" w:rsidR="001B69FB" w:rsidRDefault="001B69FB" w:rsidP="00DA0B4C">
      <w:pPr>
        <w:shd w:val="clear" w:color="auto" w:fill="FFFFFF"/>
        <w:spacing w:before="120" w:after="120" w:line="254" w:lineRule="auto"/>
        <w:rPr>
          <w:rFonts w:cstheme="minorHAnsi"/>
          <w:color w:val="000000"/>
          <w:lang w:val="mk-MK"/>
        </w:rPr>
      </w:pPr>
    </w:p>
    <w:p w14:paraId="186AA538" w14:textId="2F3F5E02" w:rsidR="001B69FB" w:rsidRDefault="001B69FB" w:rsidP="00DA0B4C">
      <w:pPr>
        <w:shd w:val="clear" w:color="auto" w:fill="FFFFFF"/>
        <w:spacing w:before="120" w:after="120" w:line="254" w:lineRule="auto"/>
        <w:jc w:val="center"/>
        <w:rPr>
          <w:rFonts w:cstheme="minorHAnsi"/>
          <w:color w:val="000000"/>
          <w:lang w:val="mk-MK"/>
        </w:rPr>
      </w:pPr>
      <w:r>
        <w:rPr>
          <w:rFonts w:cstheme="minorHAnsi"/>
          <w:color w:val="000000"/>
          <w:lang w:val="mk-MK"/>
        </w:rPr>
        <w:t>---------</w:t>
      </w:r>
    </w:p>
    <w:p w14:paraId="160960E2" w14:textId="44827788" w:rsidR="00504C61" w:rsidRDefault="00504C61" w:rsidP="00DA0B4C">
      <w:pPr>
        <w:spacing w:after="120" w:line="254" w:lineRule="auto"/>
        <w:rPr>
          <w:rFonts w:cstheme="minorHAnsi"/>
          <w:lang w:val="mk-MK"/>
        </w:rPr>
      </w:pPr>
      <w:r>
        <w:rPr>
          <w:rFonts w:cstheme="minorHAnsi"/>
          <w:lang w:val="mk-MK"/>
        </w:rPr>
        <w:br w:type="page"/>
      </w:r>
    </w:p>
    <w:p w14:paraId="7EDB4C16" w14:textId="58EB6C1C" w:rsidR="005A19B7" w:rsidRPr="005A19B7" w:rsidRDefault="005A19B7" w:rsidP="007C257C">
      <w:pPr>
        <w:spacing w:line="242" w:lineRule="auto"/>
        <w:jc w:val="center"/>
        <w:rPr>
          <w:rFonts w:cstheme="minorHAnsi"/>
          <w:i/>
          <w:iCs/>
          <w:lang w:val="en-US"/>
        </w:rPr>
      </w:pPr>
      <w:r w:rsidRPr="00C31279">
        <w:rPr>
          <w:rFonts w:cstheme="minorHAnsi"/>
          <w:i/>
          <w:iCs/>
          <w:lang w:val="mk-MK"/>
        </w:rPr>
        <w:lastRenderedPageBreak/>
        <w:t>АНЕКС I</w:t>
      </w:r>
      <w:r w:rsidRPr="00C31279">
        <w:rPr>
          <w:rFonts w:cstheme="minorHAnsi"/>
          <w:i/>
          <w:iCs/>
          <w:lang w:val="en-US"/>
        </w:rPr>
        <w:t>I</w:t>
      </w:r>
    </w:p>
    <w:p w14:paraId="3E02EE90" w14:textId="5A9F4A1C" w:rsidR="005A19B7" w:rsidRPr="00A77078" w:rsidRDefault="005A19B7" w:rsidP="007C257C">
      <w:pPr>
        <w:spacing w:line="242" w:lineRule="auto"/>
        <w:jc w:val="both"/>
        <w:rPr>
          <w:rFonts w:cstheme="minorHAnsi"/>
          <w:lang w:val="mk-MK"/>
        </w:rPr>
      </w:pPr>
      <w:r w:rsidRPr="00A77078">
        <w:rPr>
          <w:rFonts w:cstheme="minorHAnsi"/>
          <w:lang w:val="mk-MK"/>
        </w:rPr>
        <w:t>Анекс I</w:t>
      </w:r>
      <w:r>
        <w:rPr>
          <w:rFonts w:cstheme="minorHAnsi"/>
          <w:lang w:val="en-US"/>
        </w:rPr>
        <w:t>I</w:t>
      </w:r>
      <w:r w:rsidRPr="00A77078">
        <w:rPr>
          <w:rFonts w:cstheme="minorHAnsi"/>
          <w:lang w:val="mk-MK"/>
        </w:rPr>
        <w:t xml:space="preserve"> од Регулативата (ЕУ) бр. </w:t>
      </w:r>
      <w:r>
        <w:rPr>
          <w:rFonts w:cstheme="minorHAnsi"/>
          <w:lang w:val="mk-MK"/>
        </w:rPr>
        <w:t xml:space="preserve">1321/2014 </w:t>
      </w:r>
      <w:r w:rsidRPr="00A77078">
        <w:rPr>
          <w:rFonts w:cstheme="minorHAnsi"/>
          <w:lang w:val="mk-MK"/>
        </w:rPr>
        <w:t>се изменува и дополнува како што следува:</w:t>
      </w:r>
    </w:p>
    <w:p w14:paraId="4BE95351" w14:textId="78884982" w:rsidR="005A19B7" w:rsidRDefault="005A19B7" w:rsidP="007C257C">
      <w:pPr>
        <w:pStyle w:val="ListParagraph"/>
        <w:numPr>
          <w:ilvl w:val="0"/>
          <w:numId w:val="10"/>
        </w:numPr>
        <w:spacing w:line="242" w:lineRule="auto"/>
        <w:contextualSpacing w:val="0"/>
        <w:jc w:val="both"/>
        <w:rPr>
          <w:rFonts w:cstheme="minorHAnsi"/>
          <w:lang w:val="mk-MK"/>
        </w:rPr>
      </w:pPr>
      <w:r>
        <w:rPr>
          <w:rFonts w:cstheme="minorHAnsi"/>
          <w:lang w:val="mk-MK"/>
        </w:rPr>
        <w:t>точката 145.А.42 се изменува и дополнува како што следува:</w:t>
      </w:r>
    </w:p>
    <w:p w14:paraId="1F78F3C5" w14:textId="61EB4A7C" w:rsidR="005A19B7" w:rsidRDefault="005A19B7" w:rsidP="007C257C">
      <w:pPr>
        <w:spacing w:line="242" w:lineRule="auto"/>
        <w:ind w:left="720"/>
        <w:jc w:val="both"/>
        <w:rPr>
          <w:rFonts w:cstheme="minorHAnsi"/>
          <w:lang w:val="mk-MK"/>
        </w:rPr>
      </w:pPr>
      <w:r>
        <w:rPr>
          <w:rFonts w:cstheme="minorHAnsi"/>
          <w:lang w:val="mk-MK"/>
        </w:rPr>
        <w:t>(а) во точката (а), точката (</w:t>
      </w:r>
      <w:r>
        <w:rPr>
          <w:rFonts w:cstheme="minorHAnsi"/>
          <w:lang w:val="en-US"/>
        </w:rPr>
        <w:t>i</w:t>
      </w:r>
      <w:r>
        <w:rPr>
          <w:rFonts w:cstheme="minorHAnsi"/>
          <w:lang w:val="mk-MK"/>
        </w:rPr>
        <w:t>) се заменува со следново:</w:t>
      </w:r>
    </w:p>
    <w:p w14:paraId="1A956964" w14:textId="71033DAF" w:rsidR="005A19B7" w:rsidRPr="00843093" w:rsidRDefault="005A19B7" w:rsidP="007C257C">
      <w:pPr>
        <w:tabs>
          <w:tab w:val="left" w:pos="993"/>
        </w:tabs>
        <w:spacing w:line="242" w:lineRule="auto"/>
        <w:ind w:left="1440" w:hanging="720"/>
        <w:jc w:val="both"/>
        <w:rPr>
          <w:rFonts w:cstheme="minorHAnsi"/>
          <w:lang w:val="mk-MK"/>
        </w:rPr>
      </w:pPr>
      <w:r>
        <w:rPr>
          <w:rFonts w:cstheme="minorHAnsi"/>
          <w:lang w:val="mk-MK"/>
        </w:rPr>
        <w:tab/>
      </w:r>
      <w:r w:rsidR="00843093">
        <w:rPr>
          <w:rFonts w:cstheme="minorHAnsi"/>
          <w:lang w:val="mk-MK"/>
        </w:rPr>
        <w:t>„</w:t>
      </w:r>
      <w:r w:rsidR="005E2358" w:rsidRPr="005E2358">
        <w:t xml:space="preserve"> </w:t>
      </w:r>
      <w:r w:rsidR="005E2358" w:rsidRPr="005E2358">
        <w:rPr>
          <w:rFonts w:cstheme="minorHAnsi"/>
          <w:lang w:val="mk-MK"/>
        </w:rPr>
        <w:t>(i)</w:t>
      </w:r>
      <w:r w:rsidR="005E2358" w:rsidRPr="005E2358">
        <w:rPr>
          <w:rFonts w:cstheme="minorHAnsi"/>
          <w:lang w:val="mk-MK"/>
        </w:rPr>
        <w:tab/>
        <w:t xml:space="preserve">Составни делови кои се во задоволителна состојба, пуштени во употреба на </w:t>
      </w:r>
      <w:r w:rsidR="004E546D">
        <w:rPr>
          <w:rFonts w:cstheme="minorHAnsi"/>
          <w:lang w:val="mk-MK"/>
        </w:rPr>
        <w:t>Формулар</w:t>
      </w:r>
      <w:r w:rsidR="005E2358" w:rsidRPr="005E2358">
        <w:rPr>
          <w:rFonts w:cstheme="minorHAnsi"/>
          <w:lang w:val="mk-MK"/>
        </w:rPr>
        <w:t xml:space="preserve"> 1 на EASA или </w:t>
      </w:r>
      <w:r w:rsidR="003E4050">
        <w:rPr>
          <w:rFonts w:cstheme="minorHAnsi"/>
          <w:lang w:val="mk-MK"/>
        </w:rPr>
        <w:t xml:space="preserve">на </w:t>
      </w:r>
      <w:r w:rsidR="005E2358" w:rsidRPr="005E2358">
        <w:rPr>
          <w:rFonts w:cstheme="minorHAnsi"/>
          <w:lang w:val="mk-MK"/>
        </w:rPr>
        <w:t xml:space="preserve">еквивалент и означени во согласност со Поддел </w:t>
      </w:r>
      <w:r w:rsidR="004E546D">
        <w:rPr>
          <w:rFonts w:cstheme="minorHAnsi"/>
          <w:lang w:val="en-US"/>
        </w:rPr>
        <w:t>Q</w:t>
      </w:r>
      <w:r w:rsidR="005E2358" w:rsidRPr="005E2358">
        <w:rPr>
          <w:rFonts w:cstheme="minorHAnsi"/>
          <w:lang w:val="mk-MK"/>
        </w:rPr>
        <w:t xml:space="preserve"> од Анекс I (Дел</w:t>
      </w:r>
      <w:r w:rsidR="004E546D">
        <w:rPr>
          <w:rFonts w:cstheme="minorHAnsi"/>
          <w:lang w:val="mk-MK"/>
        </w:rPr>
        <w:t xml:space="preserve"> </w:t>
      </w:r>
      <w:r w:rsidR="005E2358" w:rsidRPr="005E2358">
        <w:rPr>
          <w:rFonts w:cstheme="minorHAnsi"/>
          <w:lang w:val="mk-MK"/>
        </w:rPr>
        <w:t>21) кон Регулатива</w:t>
      </w:r>
      <w:r w:rsidR="009810FD">
        <w:rPr>
          <w:rFonts w:cstheme="minorHAnsi"/>
          <w:lang w:val="mk-MK"/>
        </w:rPr>
        <w:t>та</w:t>
      </w:r>
      <w:r w:rsidR="005E2358" w:rsidRPr="005E2358">
        <w:rPr>
          <w:rFonts w:cstheme="minorHAnsi"/>
          <w:lang w:val="mk-MK"/>
        </w:rPr>
        <w:t xml:space="preserve"> (ЕУ) бр. 748/2012, освен доколку не е поинаку посочено во </w:t>
      </w:r>
      <w:r w:rsidR="004E546D">
        <w:rPr>
          <w:rFonts w:cstheme="minorHAnsi"/>
          <w:lang w:val="mk-MK"/>
        </w:rPr>
        <w:t xml:space="preserve">точката 21.А.307 од </w:t>
      </w:r>
      <w:r w:rsidR="005E2358" w:rsidRPr="005E2358">
        <w:rPr>
          <w:rFonts w:cstheme="minorHAnsi"/>
          <w:lang w:val="mk-MK"/>
        </w:rPr>
        <w:t xml:space="preserve">Анекс I (Дел 21) </w:t>
      </w:r>
      <w:r w:rsidR="004E546D">
        <w:rPr>
          <w:rFonts w:cstheme="minorHAnsi"/>
          <w:lang w:val="mk-MK"/>
        </w:rPr>
        <w:t xml:space="preserve">кон </w:t>
      </w:r>
      <w:r w:rsidR="005E2358" w:rsidRPr="005E2358">
        <w:rPr>
          <w:rFonts w:cstheme="minorHAnsi"/>
          <w:lang w:val="mk-MK"/>
        </w:rPr>
        <w:t>Регулативата (ЕУ) бр. 748/2012</w:t>
      </w:r>
      <w:r w:rsidR="004E546D">
        <w:rPr>
          <w:rFonts w:cstheme="minorHAnsi"/>
          <w:lang w:val="mk-MK"/>
        </w:rPr>
        <w:t xml:space="preserve">, во точката М.А.502 од Анекс </w:t>
      </w:r>
      <w:r w:rsidR="004E546D">
        <w:rPr>
          <w:rFonts w:cstheme="minorHAnsi"/>
          <w:lang w:val="en-US"/>
        </w:rPr>
        <w:t>I</w:t>
      </w:r>
      <w:r w:rsidR="004E546D">
        <w:rPr>
          <w:rFonts w:cstheme="minorHAnsi"/>
          <w:lang w:val="mk-MK"/>
        </w:rPr>
        <w:t xml:space="preserve"> (Дел-М), во точката </w:t>
      </w:r>
      <w:r w:rsidR="004E546D">
        <w:rPr>
          <w:rFonts w:cstheme="minorHAnsi"/>
          <w:lang w:val="en-US"/>
        </w:rPr>
        <w:t>ML.</w:t>
      </w:r>
      <w:r w:rsidR="004E546D">
        <w:rPr>
          <w:rFonts w:cstheme="minorHAnsi"/>
          <w:lang w:val="mk-MK"/>
        </w:rPr>
        <w:t xml:space="preserve">А.502 од Анекс </w:t>
      </w:r>
      <w:r w:rsidR="004E546D">
        <w:rPr>
          <w:rFonts w:cstheme="minorHAnsi"/>
          <w:lang w:val="en-US"/>
        </w:rPr>
        <w:t>III</w:t>
      </w:r>
      <w:r w:rsidR="004E546D">
        <w:rPr>
          <w:rFonts w:cstheme="minorHAnsi"/>
          <w:lang w:val="mk-MK"/>
        </w:rPr>
        <w:t xml:space="preserve"> (Дел-</w:t>
      </w:r>
      <w:r w:rsidR="004E546D">
        <w:rPr>
          <w:rFonts w:cstheme="minorHAnsi"/>
          <w:lang w:val="en-US"/>
        </w:rPr>
        <w:t>ML)</w:t>
      </w:r>
      <w:r w:rsidR="004E546D">
        <w:rPr>
          <w:rFonts w:cstheme="minorHAnsi"/>
          <w:lang w:val="mk-MK"/>
        </w:rPr>
        <w:t>,</w:t>
      </w:r>
      <w:r w:rsidR="005E2358" w:rsidRPr="005E2358">
        <w:rPr>
          <w:rFonts w:cstheme="minorHAnsi"/>
          <w:lang w:val="mk-MK"/>
        </w:rPr>
        <w:t xml:space="preserve"> или во овој Анекс II (Дел-145).</w:t>
      </w:r>
      <w:r w:rsidR="00843093">
        <w:rPr>
          <w:rFonts w:cstheme="minorHAnsi"/>
          <w:lang w:val="mk-MK"/>
        </w:rPr>
        <w:t>“;</w:t>
      </w:r>
    </w:p>
    <w:p w14:paraId="40051A6E" w14:textId="3D89AE02" w:rsidR="005A19B7" w:rsidRDefault="005A19B7" w:rsidP="007C257C">
      <w:pPr>
        <w:spacing w:line="242" w:lineRule="auto"/>
        <w:ind w:left="720"/>
        <w:jc w:val="both"/>
        <w:rPr>
          <w:rFonts w:cstheme="minorHAnsi"/>
          <w:lang w:val="mk-MK"/>
        </w:rPr>
      </w:pPr>
      <w:r>
        <w:rPr>
          <w:rFonts w:cstheme="minorHAnsi"/>
          <w:lang w:val="mk-MK"/>
        </w:rPr>
        <w:t>(б) во точката (</w:t>
      </w:r>
      <w:r w:rsidR="00C11A24">
        <w:rPr>
          <w:rFonts w:cstheme="minorHAnsi"/>
          <w:lang w:val="mk-MK"/>
        </w:rPr>
        <w:t>б</w:t>
      </w:r>
      <w:r>
        <w:rPr>
          <w:rFonts w:cstheme="minorHAnsi"/>
          <w:lang w:val="mk-MK"/>
        </w:rPr>
        <w:t>), точката (</w:t>
      </w:r>
      <w:r>
        <w:rPr>
          <w:rFonts w:cstheme="minorHAnsi"/>
          <w:lang w:val="en-US"/>
        </w:rPr>
        <w:t>i</w:t>
      </w:r>
      <w:r w:rsidR="00C11A24">
        <w:rPr>
          <w:rFonts w:cstheme="minorHAnsi"/>
          <w:lang w:val="en-US"/>
        </w:rPr>
        <w:t>v</w:t>
      </w:r>
      <w:r>
        <w:rPr>
          <w:rFonts w:cstheme="minorHAnsi"/>
          <w:lang w:val="mk-MK"/>
        </w:rPr>
        <w:t>) се заменува со следново:</w:t>
      </w:r>
    </w:p>
    <w:p w14:paraId="58CFE6D5" w14:textId="0F72522C" w:rsidR="00843093" w:rsidRPr="00843093" w:rsidRDefault="00843093" w:rsidP="007C257C">
      <w:pPr>
        <w:tabs>
          <w:tab w:val="left" w:pos="993"/>
        </w:tabs>
        <w:spacing w:line="242" w:lineRule="auto"/>
        <w:ind w:left="1440" w:hanging="720"/>
        <w:jc w:val="both"/>
        <w:rPr>
          <w:rFonts w:cstheme="minorHAnsi"/>
          <w:lang w:val="mk-MK"/>
        </w:rPr>
      </w:pPr>
      <w:r>
        <w:rPr>
          <w:rFonts w:cstheme="minorHAnsi"/>
          <w:lang w:val="mk-MK"/>
        </w:rPr>
        <w:tab/>
        <w:t>„</w:t>
      </w:r>
      <w:r w:rsidR="007C257C" w:rsidRPr="007C257C">
        <w:rPr>
          <w:rFonts w:cstheme="minorHAnsi"/>
          <w:lang w:val="mk-MK"/>
        </w:rPr>
        <w:t>(iv)</w:t>
      </w:r>
      <w:r w:rsidR="007C257C">
        <w:rPr>
          <w:rFonts w:cstheme="minorHAnsi"/>
          <w:lang w:val="mk-MK"/>
        </w:rPr>
        <w:t xml:space="preserve"> </w:t>
      </w:r>
      <w:r w:rsidR="007C257C">
        <w:rPr>
          <w:rFonts w:cstheme="minorHAnsi"/>
          <w:lang w:val="mk-MK"/>
        </w:rPr>
        <w:tab/>
      </w:r>
      <w:r w:rsidR="007C257C" w:rsidRPr="007C257C">
        <w:rPr>
          <w:rFonts w:cstheme="minorHAnsi"/>
          <w:lang w:val="mk-MK"/>
        </w:rPr>
        <w:t xml:space="preserve">Составните делови </w:t>
      </w:r>
      <w:r w:rsidR="009810FD">
        <w:rPr>
          <w:rFonts w:cstheme="minorHAnsi"/>
          <w:lang w:val="mk-MK"/>
        </w:rPr>
        <w:t xml:space="preserve">кои се </w:t>
      </w:r>
      <w:r w:rsidR="00B448B0">
        <w:rPr>
          <w:rFonts w:cstheme="minorHAnsi"/>
          <w:lang w:val="mk-MK"/>
        </w:rPr>
        <w:t xml:space="preserve">наведени </w:t>
      </w:r>
      <w:r w:rsidR="009810FD">
        <w:rPr>
          <w:rFonts w:cstheme="minorHAnsi"/>
          <w:lang w:val="mk-MK"/>
        </w:rPr>
        <w:t xml:space="preserve">во точката (б)(2) од точката </w:t>
      </w:r>
      <w:r w:rsidR="007C257C" w:rsidRPr="007C257C">
        <w:rPr>
          <w:rFonts w:cstheme="minorHAnsi"/>
          <w:lang w:val="mk-MK"/>
        </w:rPr>
        <w:t xml:space="preserve">21.А.307 </w:t>
      </w:r>
      <w:r w:rsidR="009810FD">
        <w:rPr>
          <w:rFonts w:cstheme="minorHAnsi"/>
          <w:lang w:val="mk-MK"/>
        </w:rPr>
        <w:t xml:space="preserve">од </w:t>
      </w:r>
      <w:r w:rsidR="007C257C" w:rsidRPr="007C257C">
        <w:rPr>
          <w:rFonts w:cstheme="minorHAnsi"/>
          <w:lang w:val="mk-MK"/>
        </w:rPr>
        <w:t>Анекс I (Дел</w:t>
      </w:r>
      <w:r w:rsidR="009810FD">
        <w:rPr>
          <w:rFonts w:cstheme="minorHAnsi"/>
          <w:lang w:val="mk-MK"/>
        </w:rPr>
        <w:t xml:space="preserve"> </w:t>
      </w:r>
      <w:r w:rsidR="007C257C" w:rsidRPr="007C257C">
        <w:rPr>
          <w:rFonts w:cstheme="minorHAnsi"/>
          <w:lang w:val="mk-MK"/>
        </w:rPr>
        <w:t>21) кон Регулатива</w:t>
      </w:r>
      <w:r w:rsidR="009810FD">
        <w:rPr>
          <w:rFonts w:cstheme="minorHAnsi"/>
          <w:lang w:val="mk-MK"/>
        </w:rPr>
        <w:t>та</w:t>
      </w:r>
      <w:r w:rsidR="007C257C" w:rsidRPr="007C257C">
        <w:rPr>
          <w:rFonts w:cstheme="minorHAnsi"/>
          <w:lang w:val="mk-MK"/>
        </w:rPr>
        <w:t xml:space="preserve"> бр. 748/2012 се </w:t>
      </w:r>
      <w:r w:rsidR="009810FD">
        <w:rPr>
          <w:rFonts w:cstheme="minorHAnsi"/>
          <w:lang w:val="mk-MK"/>
        </w:rPr>
        <w:t>инсталираат</w:t>
      </w:r>
      <w:r w:rsidR="007C257C" w:rsidRPr="007C257C">
        <w:rPr>
          <w:rFonts w:cstheme="minorHAnsi"/>
          <w:lang w:val="mk-MK"/>
        </w:rPr>
        <w:t xml:space="preserve"> само доколку сопственикот на воздухопловот ги смета подобни за </w:t>
      </w:r>
      <w:r w:rsidR="009810FD">
        <w:rPr>
          <w:rFonts w:cstheme="minorHAnsi"/>
          <w:lang w:val="mk-MK"/>
        </w:rPr>
        <w:t xml:space="preserve">инсталирање </w:t>
      </w:r>
      <w:r w:rsidR="007C257C" w:rsidRPr="007C257C">
        <w:rPr>
          <w:rFonts w:cstheme="minorHAnsi"/>
          <w:lang w:val="mk-MK"/>
        </w:rPr>
        <w:t>во својот воздухоплов.</w:t>
      </w:r>
      <w:r>
        <w:rPr>
          <w:rFonts w:cstheme="minorHAnsi"/>
          <w:lang w:val="mk-MK"/>
        </w:rPr>
        <w:t>“;</w:t>
      </w:r>
    </w:p>
    <w:p w14:paraId="1186ECD9" w14:textId="4BF45D39" w:rsidR="005A19B7" w:rsidRDefault="009404C6" w:rsidP="007C257C">
      <w:pPr>
        <w:pStyle w:val="ListParagraph"/>
        <w:numPr>
          <w:ilvl w:val="0"/>
          <w:numId w:val="10"/>
        </w:numPr>
        <w:spacing w:line="242" w:lineRule="auto"/>
        <w:contextualSpacing w:val="0"/>
        <w:jc w:val="both"/>
        <w:rPr>
          <w:rFonts w:cstheme="minorHAnsi"/>
          <w:lang w:val="mk-MK"/>
        </w:rPr>
      </w:pPr>
      <w:r>
        <w:rPr>
          <w:rFonts w:cstheme="minorHAnsi"/>
          <w:lang w:val="mk-MK"/>
        </w:rPr>
        <w:t>в</w:t>
      </w:r>
      <w:r w:rsidR="005A19B7">
        <w:rPr>
          <w:rFonts w:cstheme="minorHAnsi"/>
          <w:lang w:val="mk-MK"/>
        </w:rPr>
        <w:t xml:space="preserve">о точката </w:t>
      </w:r>
      <w:r w:rsidR="00973BA0">
        <w:rPr>
          <w:rFonts w:cstheme="minorHAnsi"/>
          <w:lang w:val="mk-MK"/>
        </w:rPr>
        <w:t>145.А.45</w:t>
      </w:r>
      <w:r w:rsidR="005A19B7">
        <w:rPr>
          <w:rFonts w:cstheme="minorHAnsi"/>
          <w:lang w:val="en-US"/>
        </w:rPr>
        <w:t xml:space="preserve">, </w:t>
      </w:r>
      <w:r w:rsidR="005A19B7">
        <w:rPr>
          <w:rFonts w:cstheme="minorHAnsi"/>
          <w:lang w:val="mk-MK"/>
        </w:rPr>
        <w:t xml:space="preserve">точката </w:t>
      </w:r>
      <w:r w:rsidR="005A19B7">
        <w:rPr>
          <w:rFonts w:cstheme="minorHAnsi"/>
          <w:lang w:val="en-US"/>
        </w:rPr>
        <w:t>(</w:t>
      </w:r>
      <w:r w:rsidR="00973BA0">
        <w:rPr>
          <w:rFonts w:cstheme="minorHAnsi"/>
          <w:lang w:val="mk-MK"/>
        </w:rPr>
        <w:t>б</w:t>
      </w:r>
      <w:r w:rsidR="005A19B7">
        <w:rPr>
          <w:rFonts w:cstheme="minorHAnsi"/>
          <w:lang w:val="en-US"/>
        </w:rPr>
        <w:t xml:space="preserve">) </w:t>
      </w:r>
      <w:r w:rsidR="005A19B7">
        <w:rPr>
          <w:rFonts w:cstheme="minorHAnsi"/>
          <w:lang w:val="mk-MK"/>
        </w:rPr>
        <w:t>се заменува со следново</w:t>
      </w:r>
      <w:r w:rsidR="005A19B7" w:rsidRPr="00A77078">
        <w:rPr>
          <w:rFonts w:cstheme="minorHAnsi"/>
          <w:lang w:val="mk-MK"/>
        </w:rPr>
        <w:t>:</w:t>
      </w:r>
    </w:p>
    <w:p w14:paraId="78A93BB4" w14:textId="4118A989" w:rsidR="00973BA0" w:rsidRDefault="00134CFC" w:rsidP="0032563F">
      <w:pPr>
        <w:pStyle w:val="ListParagraph"/>
        <w:spacing w:line="242" w:lineRule="auto"/>
        <w:ind w:left="1440" w:hanging="447"/>
        <w:contextualSpacing w:val="0"/>
        <w:jc w:val="both"/>
        <w:rPr>
          <w:rFonts w:cstheme="minorHAnsi"/>
          <w:lang w:val="mk-MK"/>
        </w:rPr>
      </w:pPr>
      <w:r>
        <w:rPr>
          <w:rFonts w:cstheme="minorHAnsi"/>
          <w:lang w:val="mk-MK"/>
        </w:rPr>
        <w:t>„</w:t>
      </w:r>
      <w:r w:rsidR="0032563F">
        <w:rPr>
          <w:rFonts w:cstheme="minorHAnsi"/>
          <w:lang w:val="mk-MK"/>
        </w:rPr>
        <w:t xml:space="preserve">(б) </w:t>
      </w:r>
      <w:r w:rsidR="0032563F">
        <w:rPr>
          <w:rFonts w:cstheme="minorHAnsi"/>
          <w:lang w:val="en-US"/>
        </w:rPr>
        <w:tab/>
      </w:r>
      <w:r w:rsidR="0032563F">
        <w:rPr>
          <w:rFonts w:cstheme="minorHAnsi"/>
          <w:lang w:val="mk-MK"/>
        </w:rPr>
        <w:t>П</w:t>
      </w:r>
      <w:r w:rsidR="0032563F" w:rsidRPr="0032563F">
        <w:rPr>
          <w:rFonts w:cstheme="minorHAnsi"/>
          <w:lang w:val="mk-MK"/>
        </w:rPr>
        <w:t xml:space="preserve">рименливи податоци за одржување </w:t>
      </w:r>
      <w:r w:rsidR="0032563F">
        <w:rPr>
          <w:rFonts w:cstheme="minorHAnsi"/>
          <w:lang w:val="mk-MK"/>
        </w:rPr>
        <w:t xml:space="preserve">се податоци кои се одредени во точката (б) од точката М.А.401 од Анекс </w:t>
      </w:r>
      <w:r w:rsidR="0032563F">
        <w:rPr>
          <w:rFonts w:cstheme="minorHAnsi"/>
          <w:lang w:val="en-US"/>
        </w:rPr>
        <w:t xml:space="preserve">I </w:t>
      </w:r>
      <w:r w:rsidR="0032563F">
        <w:rPr>
          <w:rFonts w:cstheme="minorHAnsi"/>
          <w:lang w:val="mk-MK"/>
        </w:rPr>
        <w:t xml:space="preserve">(Дел-М) или во точката (б) од точката </w:t>
      </w:r>
      <w:r w:rsidR="0032563F">
        <w:rPr>
          <w:rFonts w:cstheme="minorHAnsi"/>
          <w:lang w:val="en-US"/>
        </w:rPr>
        <w:t>ML.</w:t>
      </w:r>
      <w:r w:rsidR="0032563F">
        <w:rPr>
          <w:rFonts w:cstheme="minorHAnsi"/>
          <w:lang w:val="mk-MK"/>
        </w:rPr>
        <w:t>А</w:t>
      </w:r>
      <w:r w:rsidR="0032563F">
        <w:rPr>
          <w:rFonts w:cstheme="minorHAnsi"/>
          <w:lang w:val="en-US"/>
        </w:rPr>
        <w:t>.401</w:t>
      </w:r>
      <w:r w:rsidR="0032563F">
        <w:rPr>
          <w:rFonts w:cstheme="minorHAnsi"/>
          <w:lang w:val="mk-MK"/>
        </w:rPr>
        <w:t xml:space="preserve"> од Анекс </w:t>
      </w:r>
      <w:r w:rsidR="0032563F">
        <w:rPr>
          <w:rFonts w:cstheme="minorHAnsi"/>
          <w:lang w:val="en-US"/>
        </w:rPr>
        <w:t xml:space="preserve">Vb </w:t>
      </w:r>
      <w:r w:rsidR="0032563F">
        <w:rPr>
          <w:rFonts w:cstheme="minorHAnsi"/>
          <w:lang w:val="mk-MK"/>
        </w:rPr>
        <w:t>(Дел-</w:t>
      </w:r>
      <w:r w:rsidR="0032563F">
        <w:rPr>
          <w:rFonts w:cstheme="minorHAnsi"/>
          <w:lang w:val="en-US"/>
        </w:rPr>
        <w:t>ML)</w:t>
      </w:r>
      <w:r w:rsidR="0032563F">
        <w:rPr>
          <w:rFonts w:cstheme="minorHAnsi"/>
          <w:lang w:val="mk-MK"/>
        </w:rPr>
        <w:t>, во зависност од примената</w:t>
      </w:r>
      <w:r>
        <w:rPr>
          <w:rFonts w:cstheme="minorHAnsi"/>
          <w:lang w:val="mk-MK"/>
        </w:rPr>
        <w:t>“.</w:t>
      </w:r>
    </w:p>
    <w:p w14:paraId="6A2CD3A5" w14:textId="6F449C22" w:rsidR="00B73C69" w:rsidRDefault="00B73C69" w:rsidP="00B73C69">
      <w:pPr>
        <w:spacing w:line="242" w:lineRule="auto"/>
        <w:jc w:val="both"/>
        <w:rPr>
          <w:rFonts w:cstheme="minorHAnsi"/>
          <w:lang w:val="mk-MK"/>
        </w:rPr>
      </w:pPr>
    </w:p>
    <w:p w14:paraId="3626C53B" w14:textId="763AD422" w:rsidR="00B73C69" w:rsidRDefault="00B73C69" w:rsidP="00B73C69">
      <w:pPr>
        <w:spacing w:line="242" w:lineRule="auto"/>
        <w:jc w:val="center"/>
        <w:rPr>
          <w:rFonts w:cstheme="minorHAnsi"/>
          <w:lang w:val="mk-MK"/>
        </w:rPr>
      </w:pPr>
      <w:r>
        <w:rPr>
          <w:rFonts w:cstheme="minorHAnsi"/>
          <w:lang w:val="mk-MK"/>
        </w:rPr>
        <w:t>---------</w:t>
      </w:r>
    </w:p>
    <w:p w14:paraId="49E901BB" w14:textId="68A1FBAC" w:rsidR="00B73C69" w:rsidRDefault="00B73C69">
      <w:pPr>
        <w:rPr>
          <w:rFonts w:cstheme="minorHAnsi"/>
          <w:lang w:val="mk-MK"/>
        </w:rPr>
      </w:pPr>
      <w:r>
        <w:rPr>
          <w:rFonts w:cstheme="minorHAnsi"/>
          <w:lang w:val="mk-MK"/>
        </w:rPr>
        <w:br w:type="page"/>
      </w:r>
    </w:p>
    <w:p w14:paraId="0DE506D6" w14:textId="2A3CD28F" w:rsidR="001C39C0" w:rsidRPr="001C39C0" w:rsidRDefault="001C39C0" w:rsidP="001C39C0">
      <w:pPr>
        <w:spacing w:line="242" w:lineRule="auto"/>
        <w:jc w:val="center"/>
        <w:rPr>
          <w:rFonts w:cstheme="minorHAnsi"/>
          <w:i/>
          <w:iCs/>
          <w:lang w:val="en-US"/>
        </w:rPr>
      </w:pPr>
      <w:r w:rsidRPr="00C31279">
        <w:rPr>
          <w:rFonts w:cstheme="minorHAnsi"/>
          <w:i/>
          <w:iCs/>
          <w:highlight w:val="yellow"/>
          <w:lang w:val="mk-MK"/>
        </w:rPr>
        <w:lastRenderedPageBreak/>
        <w:t>АНЕКС I</w:t>
      </w:r>
      <w:r w:rsidRPr="00C31279">
        <w:rPr>
          <w:rFonts w:cstheme="minorHAnsi"/>
          <w:i/>
          <w:iCs/>
          <w:highlight w:val="yellow"/>
          <w:lang w:val="en-US"/>
        </w:rPr>
        <w:t>II</w:t>
      </w:r>
    </w:p>
    <w:p w14:paraId="2643EE6D" w14:textId="55B73B67" w:rsidR="001C39C0" w:rsidRPr="00A77078" w:rsidRDefault="001C39C0" w:rsidP="0092695C">
      <w:pPr>
        <w:spacing w:line="242" w:lineRule="auto"/>
        <w:jc w:val="both"/>
        <w:rPr>
          <w:rFonts w:cstheme="minorHAnsi"/>
          <w:lang w:val="mk-MK"/>
        </w:rPr>
      </w:pPr>
      <w:r w:rsidRPr="00A77078">
        <w:rPr>
          <w:rFonts w:cstheme="minorHAnsi"/>
          <w:lang w:val="mk-MK"/>
        </w:rPr>
        <w:t xml:space="preserve">Анекс </w:t>
      </w:r>
      <w:r>
        <w:rPr>
          <w:rFonts w:cstheme="minorHAnsi"/>
          <w:lang w:val="en-US"/>
        </w:rPr>
        <w:t>Vb</w:t>
      </w:r>
      <w:r w:rsidRPr="00A77078">
        <w:rPr>
          <w:rFonts w:cstheme="minorHAnsi"/>
          <w:lang w:val="mk-MK"/>
        </w:rPr>
        <w:t xml:space="preserve"> од Регулативата (ЕУ) бр. </w:t>
      </w:r>
      <w:r>
        <w:rPr>
          <w:rFonts w:cstheme="minorHAnsi"/>
          <w:lang w:val="mk-MK"/>
        </w:rPr>
        <w:t xml:space="preserve">1321/2014 </w:t>
      </w:r>
      <w:r w:rsidRPr="00A77078">
        <w:rPr>
          <w:rFonts w:cstheme="minorHAnsi"/>
          <w:lang w:val="mk-MK"/>
        </w:rPr>
        <w:t>се изменува и дополнува како што следува:</w:t>
      </w:r>
    </w:p>
    <w:p w14:paraId="171E854C" w14:textId="505F8659" w:rsidR="001C39C0" w:rsidRDefault="001C39C0" w:rsidP="0092695C">
      <w:pPr>
        <w:pStyle w:val="ListParagraph"/>
        <w:numPr>
          <w:ilvl w:val="0"/>
          <w:numId w:val="11"/>
        </w:numPr>
        <w:spacing w:line="242" w:lineRule="auto"/>
        <w:contextualSpacing w:val="0"/>
        <w:jc w:val="both"/>
        <w:rPr>
          <w:rFonts w:cstheme="minorHAnsi"/>
          <w:lang w:val="mk-MK"/>
        </w:rPr>
      </w:pPr>
      <w:r>
        <w:rPr>
          <w:rFonts w:cstheme="minorHAnsi"/>
          <w:lang w:val="mk-MK"/>
        </w:rPr>
        <w:t xml:space="preserve">во точката </w:t>
      </w:r>
      <w:r>
        <w:rPr>
          <w:rFonts w:cstheme="minorHAnsi"/>
          <w:lang w:val="en-US"/>
        </w:rPr>
        <w:t>ML</w:t>
      </w:r>
      <w:r>
        <w:rPr>
          <w:rFonts w:cstheme="minorHAnsi"/>
          <w:lang w:val="mk-MK"/>
        </w:rPr>
        <w:t>.А.</w:t>
      </w:r>
      <w:r>
        <w:rPr>
          <w:rFonts w:cstheme="minorHAnsi"/>
          <w:lang w:val="en-US"/>
        </w:rPr>
        <w:t>401</w:t>
      </w:r>
      <w:r>
        <w:rPr>
          <w:rFonts w:cstheme="minorHAnsi"/>
          <w:lang w:val="mk-MK"/>
        </w:rPr>
        <w:t>, точката (б) се заменува со следново:</w:t>
      </w:r>
    </w:p>
    <w:p w14:paraId="1F6B3BC5" w14:textId="2FC71443" w:rsidR="0092695C" w:rsidRPr="0092695C" w:rsidRDefault="001C39C0" w:rsidP="0092695C">
      <w:pPr>
        <w:spacing w:line="242" w:lineRule="auto"/>
        <w:ind w:left="1440" w:hanging="720"/>
        <w:jc w:val="both"/>
        <w:rPr>
          <w:rFonts w:cstheme="minorHAnsi"/>
          <w:lang w:val="mk-MK"/>
        </w:rPr>
      </w:pPr>
      <w:r>
        <w:rPr>
          <w:rFonts w:cstheme="minorHAnsi"/>
          <w:lang w:val="mk-MK"/>
        </w:rPr>
        <w:t>„</w:t>
      </w:r>
      <w:r w:rsidR="0092695C" w:rsidRPr="0092695C">
        <w:t xml:space="preserve"> </w:t>
      </w:r>
      <w:r w:rsidR="0092695C" w:rsidRPr="0092695C">
        <w:rPr>
          <w:rFonts w:cstheme="minorHAnsi"/>
          <w:lang w:val="mk-MK"/>
        </w:rPr>
        <w:t>(б)</w:t>
      </w:r>
      <w:r w:rsidR="0092695C" w:rsidRPr="0092695C">
        <w:rPr>
          <w:rFonts w:cstheme="minorHAnsi"/>
          <w:lang w:val="mk-MK"/>
        </w:rPr>
        <w:tab/>
        <w:t>За целите на овој анекс, „применливи податоци за одржување“ се</w:t>
      </w:r>
      <w:r w:rsidR="0092695C">
        <w:rPr>
          <w:rFonts w:cstheme="minorHAnsi"/>
          <w:lang w:val="mk-MK"/>
        </w:rPr>
        <w:t xml:space="preserve"> било ко</w:t>
      </w:r>
      <w:r w:rsidR="00774205">
        <w:rPr>
          <w:rFonts w:cstheme="minorHAnsi"/>
          <w:lang w:val="mk-MK"/>
        </w:rPr>
        <w:t>и</w:t>
      </w:r>
      <w:r w:rsidR="0092695C">
        <w:rPr>
          <w:rFonts w:cstheme="minorHAnsi"/>
          <w:lang w:val="mk-MK"/>
        </w:rPr>
        <w:t xml:space="preserve"> од следниве</w:t>
      </w:r>
      <w:r w:rsidR="0092695C" w:rsidRPr="0092695C">
        <w:rPr>
          <w:rFonts w:cstheme="minorHAnsi"/>
          <w:lang w:val="mk-MK"/>
        </w:rPr>
        <w:t>:</w:t>
      </w:r>
    </w:p>
    <w:p w14:paraId="6FE0A707" w14:textId="1A249D6F" w:rsidR="0092695C" w:rsidRPr="0092695C" w:rsidRDefault="0092695C" w:rsidP="0092695C">
      <w:pPr>
        <w:pStyle w:val="ListParagraph"/>
        <w:numPr>
          <w:ilvl w:val="1"/>
          <w:numId w:val="11"/>
        </w:numPr>
        <w:spacing w:line="242" w:lineRule="auto"/>
        <w:ind w:left="1843"/>
        <w:contextualSpacing w:val="0"/>
        <w:jc w:val="both"/>
        <w:rPr>
          <w:rFonts w:cstheme="minorHAnsi"/>
          <w:lang w:val="mk-MK"/>
        </w:rPr>
      </w:pPr>
      <w:r w:rsidRPr="0092695C">
        <w:rPr>
          <w:rFonts w:cstheme="minorHAnsi"/>
          <w:lang w:val="mk-MK"/>
        </w:rPr>
        <w:t>секој применлив услов, постапка, стандард или информација издадени од надлежен орган или од Агенцијата;</w:t>
      </w:r>
    </w:p>
    <w:p w14:paraId="1874B16B" w14:textId="1CFE99EE" w:rsidR="0092695C" w:rsidRPr="0092695C" w:rsidRDefault="0092695C" w:rsidP="0092695C">
      <w:pPr>
        <w:pStyle w:val="ListParagraph"/>
        <w:numPr>
          <w:ilvl w:val="1"/>
          <w:numId w:val="11"/>
        </w:numPr>
        <w:spacing w:line="242" w:lineRule="auto"/>
        <w:ind w:left="1843"/>
        <w:contextualSpacing w:val="0"/>
        <w:jc w:val="both"/>
        <w:rPr>
          <w:rFonts w:cstheme="minorHAnsi"/>
          <w:lang w:val="mk-MK"/>
        </w:rPr>
      </w:pPr>
      <w:r w:rsidRPr="0092695C">
        <w:rPr>
          <w:rFonts w:cstheme="minorHAnsi"/>
          <w:lang w:val="mk-MK"/>
        </w:rPr>
        <w:t>секоја применлива директива за пловидбеност (AD)</w:t>
      </w:r>
      <w:r>
        <w:rPr>
          <w:rFonts w:cstheme="minorHAnsi"/>
          <w:lang w:val="mk-MK"/>
        </w:rPr>
        <w:t>;</w:t>
      </w:r>
    </w:p>
    <w:p w14:paraId="4FC70719" w14:textId="14B5FE4D" w:rsidR="0092695C" w:rsidRDefault="0092695C" w:rsidP="0092695C">
      <w:pPr>
        <w:pStyle w:val="ListParagraph"/>
        <w:numPr>
          <w:ilvl w:val="1"/>
          <w:numId w:val="11"/>
        </w:numPr>
        <w:spacing w:line="242" w:lineRule="auto"/>
        <w:ind w:left="1843"/>
        <w:contextualSpacing w:val="0"/>
        <w:jc w:val="both"/>
        <w:rPr>
          <w:rFonts w:cstheme="minorHAnsi"/>
          <w:lang w:val="mk-MK"/>
        </w:rPr>
      </w:pPr>
      <w:r w:rsidRPr="0092695C">
        <w:rPr>
          <w:rFonts w:cstheme="minorHAnsi"/>
          <w:lang w:val="mk-MK"/>
        </w:rPr>
        <w:t>применливите инструкции</w:t>
      </w:r>
      <w:r w:rsidR="00774205">
        <w:rPr>
          <w:rFonts w:cstheme="minorHAnsi"/>
          <w:lang w:val="mk-MK"/>
        </w:rPr>
        <w:t xml:space="preserve"> </w:t>
      </w:r>
      <w:r w:rsidR="00774205" w:rsidRPr="0092695C">
        <w:rPr>
          <w:rFonts w:cstheme="minorHAnsi"/>
          <w:lang w:val="mk-MK"/>
        </w:rPr>
        <w:t>за континуирана пловидбенос</w:t>
      </w:r>
      <w:r w:rsidR="00774205">
        <w:rPr>
          <w:rFonts w:cstheme="minorHAnsi"/>
          <w:lang w:val="mk-MK"/>
        </w:rPr>
        <w:t>т</w:t>
      </w:r>
      <w:r w:rsidRPr="0092695C">
        <w:rPr>
          <w:rFonts w:cstheme="minorHAnsi"/>
          <w:lang w:val="mk-MK"/>
        </w:rPr>
        <w:t xml:space="preserve"> </w:t>
      </w:r>
      <w:r w:rsidR="00774205" w:rsidRPr="0092695C">
        <w:rPr>
          <w:rFonts w:cstheme="minorHAnsi"/>
          <w:lang w:val="mk-MK"/>
        </w:rPr>
        <w:t>(ICA)</w:t>
      </w:r>
      <w:r w:rsidR="00774205">
        <w:rPr>
          <w:rFonts w:cstheme="minorHAnsi"/>
          <w:lang w:val="mk-MK"/>
        </w:rPr>
        <w:t xml:space="preserve"> </w:t>
      </w:r>
      <w:r>
        <w:rPr>
          <w:rFonts w:cstheme="minorHAnsi"/>
          <w:lang w:val="mk-MK"/>
        </w:rPr>
        <w:t xml:space="preserve">и </w:t>
      </w:r>
      <w:r w:rsidR="00774205">
        <w:rPr>
          <w:rFonts w:cstheme="minorHAnsi"/>
          <w:lang w:val="mk-MK"/>
        </w:rPr>
        <w:t>други</w:t>
      </w:r>
      <w:r>
        <w:rPr>
          <w:rFonts w:cstheme="minorHAnsi"/>
          <w:lang w:val="mk-MK"/>
        </w:rPr>
        <w:t xml:space="preserve"> </w:t>
      </w:r>
      <w:r w:rsidR="002C33BB">
        <w:rPr>
          <w:rFonts w:cstheme="minorHAnsi"/>
          <w:lang w:val="mk-MK"/>
        </w:rPr>
        <w:t>инструкции</w:t>
      </w:r>
      <w:r>
        <w:rPr>
          <w:rFonts w:cstheme="minorHAnsi"/>
          <w:lang w:val="mk-MK"/>
        </w:rPr>
        <w:t xml:space="preserve"> за одржување </w:t>
      </w:r>
      <w:r w:rsidRPr="0092695C">
        <w:rPr>
          <w:rFonts w:cstheme="minorHAnsi"/>
          <w:lang w:val="mk-MK"/>
        </w:rPr>
        <w:t xml:space="preserve">  издадени од страна на имател на уверени</w:t>
      </w:r>
      <w:r w:rsidR="00774205">
        <w:rPr>
          <w:rFonts w:cstheme="minorHAnsi"/>
          <w:lang w:val="mk-MK"/>
        </w:rPr>
        <w:t>е</w:t>
      </w:r>
      <w:r w:rsidRPr="0092695C">
        <w:rPr>
          <w:rFonts w:cstheme="minorHAnsi"/>
          <w:lang w:val="mk-MK"/>
        </w:rPr>
        <w:t xml:space="preserve"> за тип, имател на дополнително уверение за тип и секоја друга организација која објавува такви податоци во согласност со Анекс I (Дел</w:t>
      </w:r>
      <w:r>
        <w:rPr>
          <w:rFonts w:cstheme="minorHAnsi"/>
          <w:lang w:val="mk-MK"/>
        </w:rPr>
        <w:t xml:space="preserve"> </w:t>
      </w:r>
      <w:r w:rsidRPr="0092695C">
        <w:rPr>
          <w:rFonts w:cstheme="minorHAnsi"/>
          <w:lang w:val="mk-MK"/>
        </w:rPr>
        <w:t>21) кон Регулатива (ЕУ) бр.748/2012</w:t>
      </w:r>
      <w:r>
        <w:rPr>
          <w:rFonts w:cstheme="minorHAnsi"/>
          <w:lang w:val="mk-MK"/>
        </w:rPr>
        <w:t>;</w:t>
      </w:r>
    </w:p>
    <w:p w14:paraId="215A0C60" w14:textId="2E9276DF" w:rsidR="002C33BB" w:rsidRDefault="002C33BB" w:rsidP="0092695C">
      <w:pPr>
        <w:pStyle w:val="ListParagraph"/>
        <w:numPr>
          <w:ilvl w:val="1"/>
          <w:numId w:val="11"/>
        </w:numPr>
        <w:spacing w:line="242" w:lineRule="auto"/>
        <w:ind w:left="1843"/>
        <w:contextualSpacing w:val="0"/>
        <w:jc w:val="both"/>
        <w:rPr>
          <w:rFonts w:cstheme="minorHAnsi"/>
          <w:lang w:val="mk-MK"/>
        </w:rPr>
      </w:pPr>
      <w:r>
        <w:rPr>
          <w:rFonts w:cstheme="minorHAnsi"/>
          <w:lang w:val="mk-MK"/>
        </w:rPr>
        <w:t xml:space="preserve">за составните делови </w:t>
      </w:r>
      <w:r w:rsidR="00774205">
        <w:rPr>
          <w:rFonts w:cstheme="minorHAnsi"/>
          <w:lang w:val="mk-MK"/>
        </w:rPr>
        <w:t xml:space="preserve">одобрени </w:t>
      </w:r>
      <w:r>
        <w:rPr>
          <w:rFonts w:cstheme="minorHAnsi"/>
          <w:lang w:val="mk-MK"/>
        </w:rPr>
        <w:t>за инсталирање од страна на носителот на одобрување на дизајн, применливите инструкции за одржување објавени од страна на производителот на составн</w:t>
      </w:r>
      <w:r w:rsidR="00774205">
        <w:rPr>
          <w:rFonts w:cstheme="minorHAnsi"/>
          <w:lang w:val="mk-MK"/>
        </w:rPr>
        <w:t>от</w:t>
      </w:r>
      <w:r>
        <w:rPr>
          <w:rFonts w:cstheme="minorHAnsi"/>
          <w:lang w:val="mk-MK"/>
        </w:rPr>
        <w:t xml:space="preserve"> дел</w:t>
      </w:r>
      <w:r w:rsidR="00774205">
        <w:rPr>
          <w:rFonts w:cstheme="minorHAnsi"/>
          <w:lang w:val="mk-MK"/>
        </w:rPr>
        <w:t xml:space="preserve"> и прифатливи за имателот на одобрување за дизајн</w:t>
      </w:r>
      <w:r>
        <w:rPr>
          <w:rFonts w:cstheme="minorHAnsi"/>
          <w:lang w:val="mk-MK"/>
        </w:rPr>
        <w:t>;</w:t>
      </w:r>
    </w:p>
    <w:p w14:paraId="08EC62D8" w14:textId="43E717B0" w:rsidR="001C39C0" w:rsidRPr="0092695C" w:rsidRDefault="00774205" w:rsidP="009B05A1">
      <w:pPr>
        <w:pStyle w:val="ListParagraph"/>
        <w:numPr>
          <w:ilvl w:val="1"/>
          <w:numId w:val="11"/>
        </w:numPr>
        <w:spacing w:line="242" w:lineRule="auto"/>
        <w:ind w:left="1843"/>
        <w:contextualSpacing w:val="0"/>
        <w:jc w:val="both"/>
        <w:rPr>
          <w:rFonts w:cstheme="minorHAnsi"/>
          <w:lang w:val="mk-MK"/>
        </w:rPr>
      </w:pPr>
      <w:r>
        <w:rPr>
          <w:rFonts w:cstheme="minorHAnsi"/>
          <w:lang w:val="mk-MK"/>
        </w:rPr>
        <w:t>било кои</w:t>
      </w:r>
      <w:r w:rsidRPr="0092695C">
        <w:rPr>
          <w:rFonts w:cstheme="minorHAnsi"/>
          <w:lang w:val="mk-MK"/>
        </w:rPr>
        <w:t xml:space="preserve"> </w:t>
      </w:r>
      <w:r w:rsidR="0092695C" w:rsidRPr="0092695C">
        <w:rPr>
          <w:rFonts w:cstheme="minorHAnsi"/>
          <w:lang w:val="mk-MK"/>
        </w:rPr>
        <w:t>применливи податоци издадени во согласност со точка (г) од точката 145.A.45.</w:t>
      </w:r>
      <w:r w:rsidR="001C39C0" w:rsidRPr="0092695C">
        <w:rPr>
          <w:rFonts w:cstheme="minorHAnsi"/>
          <w:lang w:val="mk-MK"/>
        </w:rPr>
        <w:t>“;</w:t>
      </w:r>
    </w:p>
    <w:p w14:paraId="79711868" w14:textId="0B41497C" w:rsidR="001C39C0" w:rsidRDefault="001C39C0" w:rsidP="009B05A1">
      <w:pPr>
        <w:pStyle w:val="ListParagraph"/>
        <w:numPr>
          <w:ilvl w:val="0"/>
          <w:numId w:val="11"/>
        </w:numPr>
        <w:spacing w:line="242" w:lineRule="auto"/>
        <w:contextualSpacing w:val="0"/>
        <w:jc w:val="both"/>
        <w:rPr>
          <w:rFonts w:cstheme="minorHAnsi"/>
          <w:lang w:val="mk-MK"/>
        </w:rPr>
      </w:pPr>
      <w:r>
        <w:rPr>
          <w:rFonts w:cstheme="minorHAnsi"/>
          <w:lang w:val="mk-MK"/>
        </w:rPr>
        <w:t xml:space="preserve">во точката </w:t>
      </w:r>
      <w:r>
        <w:rPr>
          <w:rFonts w:cstheme="minorHAnsi"/>
          <w:lang w:val="en-US"/>
        </w:rPr>
        <w:t>ML</w:t>
      </w:r>
      <w:r>
        <w:rPr>
          <w:rFonts w:cstheme="minorHAnsi"/>
          <w:lang w:val="mk-MK"/>
        </w:rPr>
        <w:t>.А.</w:t>
      </w:r>
      <w:r w:rsidR="009E75C2">
        <w:rPr>
          <w:rFonts w:cstheme="minorHAnsi"/>
          <w:lang w:val="mk-MK"/>
        </w:rPr>
        <w:t>5</w:t>
      </w:r>
      <w:r>
        <w:rPr>
          <w:rFonts w:cstheme="minorHAnsi"/>
          <w:lang w:val="en-US"/>
        </w:rPr>
        <w:t>01</w:t>
      </w:r>
      <w:r>
        <w:rPr>
          <w:rFonts w:cstheme="minorHAnsi"/>
          <w:lang w:val="mk-MK"/>
        </w:rPr>
        <w:t>, точката (</w:t>
      </w:r>
      <w:r w:rsidR="009E75C2">
        <w:rPr>
          <w:rFonts w:cstheme="minorHAnsi"/>
          <w:lang w:val="mk-MK"/>
        </w:rPr>
        <w:t>а</w:t>
      </w:r>
      <w:r>
        <w:rPr>
          <w:rFonts w:cstheme="minorHAnsi"/>
          <w:lang w:val="mk-MK"/>
        </w:rPr>
        <w:t>) се заменува со следново:</w:t>
      </w:r>
    </w:p>
    <w:p w14:paraId="006A61BF" w14:textId="6BB01EB1" w:rsidR="009B05A1" w:rsidRPr="009B05A1" w:rsidRDefault="001C39C0" w:rsidP="00366331">
      <w:pPr>
        <w:ind w:left="1440" w:hanging="720"/>
        <w:jc w:val="both"/>
        <w:rPr>
          <w:rFonts w:cstheme="minorHAnsi"/>
          <w:lang w:val="mk-MK"/>
        </w:rPr>
      </w:pPr>
      <w:r>
        <w:rPr>
          <w:rFonts w:cstheme="minorHAnsi"/>
          <w:lang w:val="mk-MK"/>
        </w:rPr>
        <w:t>„</w:t>
      </w:r>
      <w:r w:rsidR="009B05A1" w:rsidRPr="009B05A1">
        <w:rPr>
          <w:rFonts w:cstheme="minorHAnsi"/>
          <w:lang w:val="mk-MK"/>
        </w:rPr>
        <w:t>(а)</w:t>
      </w:r>
      <w:r w:rsidR="009B05A1">
        <w:rPr>
          <w:rFonts w:cstheme="minorHAnsi"/>
          <w:lang w:val="mk-MK"/>
        </w:rPr>
        <w:t xml:space="preserve"> </w:t>
      </w:r>
      <w:r w:rsidR="009B05A1">
        <w:rPr>
          <w:rFonts w:cstheme="minorHAnsi"/>
          <w:lang w:val="mk-MK"/>
        </w:rPr>
        <w:tab/>
      </w:r>
      <w:r w:rsidR="009B05A1" w:rsidRPr="009B05A1">
        <w:rPr>
          <w:rFonts w:cstheme="minorHAnsi"/>
          <w:lang w:val="mk-MK"/>
        </w:rPr>
        <w:t xml:space="preserve">Освен ако не е поинаку наведено во Поддел F од Анекс I (Дел-М), Анекс II (Дел-145), Анекс Vd (Дел-CAO) </w:t>
      </w:r>
      <w:r w:rsidR="00774205">
        <w:rPr>
          <w:rFonts w:cstheme="minorHAnsi"/>
          <w:lang w:val="mk-MK"/>
        </w:rPr>
        <w:t>кон</w:t>
      </w:r>
      <w:r w:rsidR="009B05A1" w:rsidRPr="009B05A1">
        <w:rPr>
          <w:rFonts w:cstheme="minorHAnsi"/>
          <w:lang w:val="mk-MK"/>
        </w:rPr>
        <w:t xml:space="preserve"> оваа регулатива </w:t>
      </w:r>
      <w:r w:rsidR="007F5F41">
        <w:rPr>
          <w:rFonts w:cstheme="minorHAnsi"/>
          <w:lang w:val="mk-MK"/>
        </w:rPr>
        <w:t xml:space="preserve">или </w:t>
      </w:r>
      <w:r w:rsidR="00774205">
        <w:rPr>
          <w:rFonts w:cstheme="minorHAnsi"/>
          <w:lang w:val="mk-MK"/>
        </w:rPr>
        <w:t>во</w:t>
      </w:r>
      <w:r w:rsidR="007F5F41">
        <w:rPr>
          <w:rFonts w:cstheme="minorHAnsi"/>
          <w:lang w:val="mk-MK"/>
        </w:rPr>
        <w:t xml:space="preserve"> точката 21.А.307 од </w:t>
      </w:r>
      <w:r w:rsidR="009B05A1" w:rsidRPr="009B05A1">
        <w:rPr>
          <w:rFonts w:cstheme="minorHAnsi"/>
          <w:lang w:val="mk-MK"/>
        </w:rPr>
        <w:t>Анекс I (Дел</w:t>
      </w:r>
      <w:r w:rsidR="009B05A1">
        <w:rPr>
          <w:rFonts w:cstheme="minorHAnsi"/>
          <w:lang w:val="mk-MK"/>
        </w:rPr>
        <w:t xml:space="preserve"> </w:t>
      </w:r>
      <w:r w:rsidR="009B05A1" w:rsidRPr="009B05A1">
        <w:rPr>
          <w:rFonts w:cstheme="minorHAnsi"/>
          <w:lang w:val="mk-MK"/>
        </w:rPr>
        <w:t xml:space="preserve">21) </w:t>
      </w:r>
      <w:r w:rsidR="00774205">
        <w:rPr>
          <w:rFonts w:cstheme="minorHAnsi"/>
          <w:lang w:val="mk-MK"/>
        </w:rPr>
        <w:t>кон</w:t>
      </w:r>
      <w:r w:rsidR="009B05A1" w:rsidRPr="009B05A1">
        <w:rPr>
          <w:rFonts w:cstheme="minorHAnsi"/>
          <w:lang w:val="mk-MK"/>
        </w:rPr>
        <w:t xml:space="preserve"> Регулативата (ЕУ) бр. 748/2012, </w:t>
      </w:r>
      <w:r w:rsidR="007F0B51" w:rsidRPr="009B05A1">
        <w:rPr>
          <w:rFonts w:cstheme="minorHAnsi"/>
          <w:lang w:val="mk-MK"/>
        </w:rPr>
        <w:t>составен</w:t>
      </w:r>
      <w:r w:rsidR="009B05A1" w:rsidRPr="009B05A1">
        <w:rPr>
          <w:rFonts w:cstheme="minorHAnsi"/>
          <w:lang w:val="mk-MK"/>
        </w:rPr>
        <w:t xml:space="preserve"> дел може да се монтира само ако </w:t>
      </w:r>
      <w:r w:rsidR="00774205">
        <w:rPr>
          <w:rFonts w:cstheme="minorHAnsi"/>
          <w:lang w:val="mk-MK"/>
        </w:rPr>
        <w:t>се исполнети</w:t>
      </w:r>
      <w:r w:rsidR="009B05A1" w:rsidRPr="009B05A1">
        <w:rPr>
          <w:rFonts w:cstheme="minorHAnsi"/>
          <w:lang w:val="mk-MK"/>
        </w:rPr>
        <w:t xml:space="preserve"> сите следни услови:</w:t>
      </w:r>
    </w:p>
    <w:p w14:paraId="2E254539" w14:textId="77777777" w:rsidR="009B05A1" w:rsidRDefault="009B05A1" w:rsidP="00366331">
      <w:pPr>
        <w:pStyle w:val="ListParagraph"/>
        <w:numPr>
          <w:ilvl w:val="0"/>
          <w:numId w:val="12"/>
        </w:numPr>
        <w:ind w:left="1843" w:hanging="425"/>
        <w:contextualSpacing w:val="0"/>
        <w:jc w:val="both"/>
        <w:rPr>
          <w:rFonts w:cstheme="minorHAnsi"/>
          <w:lang w:val="mk-MK"/>
        </w:rPr>
      </w:pPr>
      <w:r w:rsidRPr="009B05A1">
        <w:rPr>
          <w:rFonts w:cstheme="minorHAnsi"/>
          <w:lang w:val="mk-MK"/>
        </w:rPr>
        <w:t>тој е во задоволителна состојба;</w:t>
      </w:r>
    </w:p>
    <w:p w14:paraId="27FCC018" w14:textId="5E965FC4" w:rsidR="009B05A1" w:rsidRDefault="007F5F41" w:rsidP="00366331">
      <w:pPr>
        <w:pStyle w:val="ListParagraph"/>
        <w:numPr>
          <w:ilvl w:val="0"/>
          <w:numId w:val="12"/>
        </w:numPr>
        <w:ind w:left="1843" w:hanging="425"/>
        <w:contextualSpacing w:val="0"/>
        <w:jc w:val="both"/>
        <w:rPr>
          <w:rFonts w:cstheme="minorHAnsi"/>
          <w:lang w:val="mk-MK"/>
        </w:rPr>
      </w:pPr>
      <w:r>
        <w:rPr>
          <w:rFonts w:cstheme="minorHAnsi"/>
          <w:lang w:val="mk-MK"/>
        </w:rPr>
        <w:t xml:space="preserve">тој </w:t>
      </w:r>
      <w:r w:rsidR="009B05A1" w:rsidRPr="009B05A1">
        <w:rPr>
          <w:rFonts w:cstheme="minorHAnsi"/>
          <w:lang w:val="mk-MK"/>
        </w:rPr>
        <w:t xml:space="preserve">e пуштен во употреба на </w:t>
      </w:r>
      <w:r w:rsidR="007F0B51" w:rsidRPr="009B05A1">
        <w:rPr>
          <w:rFonts w:cstheme="minorHAnsi"/>
          <w:lang w:val="mk-MK"/>
        </w:rPr>
        <w:t>соодветен</w:t>
      </w:r>
      <w:r w:rsidR="009B05A1" w:rsidRPr="009B05A1">
        <w:rPr>
          <w:rFonts w:cstheme="minorHAnsi"/>
          <w:lang w:val="mk-MK"/>
        </w:rPr>
        <w:t xml:space="preserve"> начин со употреба на Формулар  1 на EASA како што е наведено во Додаток II </w:t>
      </w:r>
      <w:r w:rsidR="00774205">
        <w:rPr>
          <w:rFonts w:cstheme="minorHAnsi"/>
          <w:lang w:val="mk-MK"/>
        </w:rPr>
        <w:t>кон</w:t>
      </w:r>
      <w:r w:rsidR="009B05A1" w:rsidRPr="009B05A1">
        <w:rPr>
          <w:rFonts w:cstheme="minorHAnsi"/>
          <w:lang w:val="mk-MK"/>
        </w:rPr>
        <w:t xml:space="preserve"> Анекс I (Дел-М) или негов еквивалент;</w:t>
      </w:r>
    </w:p>
    <w:p w14:paraId="02C23ABB" w14:textId="668A899D" w:rsidR="001C39C0" w:rsidRPr="009B05A1" w:rsidRDefault="007F5F41" w:rsidP="00366331">
      <w:pPr>
        <w:pStyle w:val="ListParagraph"/>
        <w:numPr>
          <w:ilvl w:val="0"/>
          <w:numId w:val="12"/>
        </w:numPr>
        <w:ind w:left="1843" w:hanging="425"/>
        <w:contextualSpacing w:val="0"/>
        <w:jc w:val="both"/>
        <w:rPr>
          <w:rFonts w:cstheme="minorHAnsi"/>
          <w:lang w:val="mk-MK"/>
        </w:rPr>
      </w:pPr>
      <w:r>
        <w:rPr>
          <w:rFonts w:cstheme="minorHAnsi"/>
          <w:lang w:val="mk-MK"/>
        </w:rPr>
        <w:t xml:space="preserve">тој </w:t>
      </w:r>
      <w:r w:rsidR="009B05A1" w:rsidRPr="009B05A1">
        <w:rPr>
          <w:rFonts w:cstheme="minorHAnsi"/>
          <w:lang w:val="mk-MK"/>
        </w:rPr>
        <w:t xml:space="preserve">е означен </w:t>
      </w:r>
      <w:r w:rsidR="00774205">
        <w:rPr>
          <w:rFonts w:cstheme="minorHAnsi"/>
          <w:lang w:val="mk-MK"/>
        </w:rPr>
        <w:t xml:space="preserve">во </w:t>
      </w:r>
      <w:r w:rsidR="00A677EF">
        <w:rPr>
          <w:rFonts w:cstheme="minorHAnsi"/>
          <w:lang w:val="mk-MK"/>
        </w:rPr>
        <w:t>согласност со</w:t>
      </w:r>
      <w:r w:rsidR="00774205" w:rsidRPr="009B05A1">
        <w:rPr>
          <w:rFonts w:cstheme="minorHAnsi"/>
          <w:lang w:val="mk-MK"/>
        </w:rPr>
        <w:t xml:space="preserve"> </w:t>
      </w:r>
      <w:r w:rsidR="009B05A1" w:rsidRPr="009B05A1">
        <w:rPr>
          <w:rFonts w:cstheme="minorHAnsi"/>
          <w:lang w:val="mk-MK"/>
        </w:rPr>
        <w:t>Поддел Q од Анекс I (Дел</w:t>
      </w:r>
      <w:r>
        <w:rPr>
          <w:rFonts w:cstheme="minorHAnsi"/>
          <w:lang w:val="mk-MK"/>
        </w:rPr>
        <w:t xml:space="preserve"> </w:t>
      </w:r>
      <w:r w:rsidR="009B05A1" w:rsidRPr="009B05A1">
        <w:rPr>
          <w:rFonts w:cstheme="minorHAnsi"/>
          <w:lang w:val="mk-MK"/>
        </w:rPr>
        <w:t xml:space="preserve">21) </w:t>
      </w:r>
      <w:r w:rsidR="00E3452B">
        <w:rPr>
          <w:rFonts w:cstheme="minorHAnsi"/>
          <w:lang w:val="mk-MK"/>
        </w:rPr>
        <w:t>кон</w:t>
      </w:r>
      <w:r w:rsidR="00E3452B" w:rsidRPr="009B05A1">
        <w:rPr>
          <w:rFonts w:cstheme="minorHAnsi"/>
          <w:lang w:val="mk-MK"/>
        </w:rPr>
        <w:t xml:space="preserve"> </w:t>
      </w:r>
      <w:r w:rsidR="009B05A1" w:rsidRPr="009B05A1">
        <w:rPr>
          <w:rFonts w:cstheme="minorHAnsi"/>
          <w:lang w:val="mk-MK"/>
        </w:rPr>
        <w:t>Регулативата (ЕУ) бр.748/2012.</w:t>
      </w:r>
      <w:r w:rsidR="001C39C0" w:rsidRPr="009B05A1">
        <w:rPr>
          <w:rFonts w:cstheme="minorHAnsi"/>
          <w:lang w:val="mk-MK"/>
        </w:rPr>
        <w:t>“;</w:t>
      </w:r>
    </w:p>
    <w:p w14:paraId="7053CF9A" w14:textId="3B898AA8" w:rsidR="001C39C0" w:rsidRDefault="001C39C0" w:rsidP="00366331">
      <w:pPr>
        <w:pStyle w:val="ListParagraph"/>
        <w:numPr>
          <w:ilvl w:val="0"/>
          <w:numId w:val="11"/>
        </w:numPr>
        <w:contextualSpacing w:val="0"/>
        <w:jc w:val="both"/>
        <w:rPr>
          <w:rFonts w:cstheme="minorHAnsi"/>
          <w:lang w:val="mk-MK"/>
        </w:rPr>
      </w:pPr>
      <w:r>
        <w:rPr>
          <w:rFonts w:cstheme="minorHAnsi"/>
          <w:lang w:val="mk-MK"/>
        </w:rPr>
        <w:t xml:space="preserve">во точката </w:t>
      </w:r>
      <w:r>
        <w:rPr>
          <w:rFonts w:cstheme="minorHAnsi"/>
          <w:lang w:val="en-US"/>
        </w:rPr>
        <w:t>ML</w:t>
      </w:r>
      <w:r>
        <w:rPr>
          <w:rFonts w:cstheme="minorHAnsi"/>
          <w:lang w:val="mk-MK"/>
        </w:rPr>
        <w:t>.А.</w:t>
      </w:r>
      <w:r w:rsidR="008B0587">
        <w:rPr>
          <w:rFonts w:cstheme="minorHAnsi"/>
          <w:lang w:val="mk-MK"/>
        </w:rPr>
        <w:t>502</w:t>
      </w:r>
      <w:r>
        <w:rPr>
          <w:rFonts w:cstheme="minorHAnsi"/>
          <w:lang w:val="mk-MK"/>
        </w:rPr>
        <w:t>, точката (</w:t>
      </w:r>
      <w:r w:rsidR="00E0565D">
        <w:rPr>
          <w:rFonts w:cstheme="minorHAnsi"/>
          <w:lang w:val="mk-MK"/>
        </w:rPr>
        <w:t>а</w:t>
      </w:r>
      <w:r>
        <w:rPr>
          <w:rFonts w:cstheme="minorHAnsi"/>
          <w:lang w:val="mk-MK"/>
        </w:rPr>
        <w:t>) се заменува со следново:</w:t>
      </w:r>
    </w:p>
    <w:p w14:paraId="5A504593" w14:textId="707BA1FE" w:rsidR="001C39C0" w:rsidRDefault="001C39C0" w:rsidP="00366331">
      <w:pPr>
        <w:ind w:left="1134" w:right="125" w:hanging="425"/>
        <w:jc w:val="both"/>
        <w:rPr>
          <w:rFonts w:cstheme="minorHAnsi"/>
          <w:lang w:val="mk-MK"/>
        </w:rPr>
      </w:pPr>
      <w:r>
        <w:rPr>
          <w:rFonts w:cstheme="minorHAnsi"/>
          <w:lang w:val="mk-MK"/>
        </w:rPr>
        <w:t>„</w:t>
      </w:r>
      <w:r w:rsidR="00E0565D">
        <w:rPr>
          <w:rFonts w:eastAsia="Times New Roman" w:cstheme="minorHAnsi"/>
          <w:lang w:val="mk-MK" w:eastAsia="en-GB"/>
        </w:rPr>
        <w:t xml:space="preserve">(а) </w:t>
      </w:r>
      <w:r w:rsidR="00366331">
        <w:rPr>
          <w:rFonts w:eastAsia="Times New Roman" w:cstheme="minorHAnsi"/>
          <w:lang w:val="mk-MK" w:eastAsia="en-GB"/>
        </w:rPr>
        <w:tab/>
      </w:r>
      <w:r w:rsidR="00E0565D">
        <w:rPr>
          <w:rFonts w:eastAsia="Times New Roman" w:cstheme="minorHAnsi"/>
          <w:lang w:val="mk-MK" w:eastAsia="en-GB"/>
        </w:rPr>
        <w:t>Составните делови што се прифатени од сопственикот во согласност со точката (б)(2) од точката 21.A.307 од Анекс I (Дел</w:t>
      </w:r>
      <w:r w:rsidR="00C01C61">
        <w:rPr>
          <w:rFonts w:eastAsia="Times New Roman" w:cstheme="minorHAnsi"/>
          <w:lang w:val="mk-MK" w:eastAsia="en-GB"/>
        </w:rPr>
        <w:t xml:space="preserve"> </w:t>
      </w:r>
      <w:r w:rsidR="00E0565D">
        <w:rPr>
          <w:rFonts w:eastAsia="Times New Roman" w:cstheme="minorHAnsi"/>
          <w:lang w:val="mk-MK" w:eastAsia="en-GB"/>
        </w:rPr>
        <w:t xml:space="preserve">21) </w:t>
      </w:r>
      <w:r w:rsidR="00E3452B">
        <w:rPr>
          <w:rFonts w:eastAsia="Times New Roman" w:cstheme="minorHAnsi"/>
          <w:lang w:val="mk-MK" w:eastAsia="en-GB"/>
        </w:rPr>
        <w:t>кон</w:t>
      </w:r>
      <w:r w:rsidR="00E0565D">
        <w:rPr>
          <w:rFonts w:eastAsia="Times New Roman" w:cstheme="minorHAnsi"/>
          <w:lang w:val="mk-MK" w:eastAsia="en-GB"/>
        </w:rPr>
        <w:t xml:space="preserve"> Регулативата (ЕУ) </w:t>
      </w:r>
      <w:r w:rsidR="00E0565D">
        <w:rPr>
          <w:rFonts w:eastAsia="Times New Roman" w:cstheme="minorHAnsi"/>
          <w:spacing w:val="-3"/>
          <w:lang w:val="mk-MK" w:eastAsia="en-GB"/>
        </w:rPr>
        <w:t xml:space="preserve">бр. </w:t>
      </w:r>
      <w:r w:rsidR="00E0565D">
        <w:rPr>
          <w:rFonts w:eastAsia="Times New Roman" w:cstheme="minorHAnsi"/>
          <w:lang w:val="mk-MK" w:eastAsia="en-GB"/>
        </w:rPr>
        <w:t>748/2012 се одржуваат од било кое лице или организација</w:t>
      </w:r>
      <w:r w:rsidR="00E3452B">
        <w:rPr>
          <w:rFonts w:eastAsia="Times New Roman" w:cstheme="minorHAnsi"/>
          <w:lang w:val="mk-MK" w:eastAsia="en-GB"/>
        </w:rPr>
        <w:t>,</w:t>
      </w:r>
      <w:r w:rsidR="00E0565D">
        <w:rPr>
          <w:rFonts w:eastAsia="Times New Roman" w:cstheme="minorHAnsi"/>
          <w:lang w:val="mk-MK" w:eastAsia="en-GB"/>
        </w:rPr>
        <w:t xml:space="preserve"> доколку е обновено прифаќањето од сопственикот според условите од точката (б)(2) од точката 21.A.307 од овој анекс. Ова одржување не е погодно за издавање на Формулар  1 </w:t>
      </w:r>
      <w:r w:rsidR="00E3452B">
        <w:rPr>
          <w:rFonts w:eastAsia="Times New Roman" w:cstheme="minorHAnsi"/>
          <w:lang w:val="mk-MK" w:eastAsia="en-GB"/>
        </w:rPr>
        <w:t>на</w:t>
      </w:r>
      <w:r w:rsidR="00E0565D">
        <w:rPr>
          <w:rFonts w:eastAsia="Times New Roman" w:cstheme="minorHAnsi"/>
          <w:lang w:val="mk-MK" w:eastAsia="en-GB"/>
        </w:rPr>
        <w:t xml:space="preserve"> EASA, како што е утврдено во Додаток II </w:t>
      </w:r>
      <w:r w:rsidR="00E3452B">
        <w:rPr>
          <w:rFonts w:eastAsia="Times New Roman" w:cstheme="minorHAnsi"/>
          <w:lang w:val="mk-MK" w:eastAsia="en-GB"/>
        </w:rPr>
        <w:t>кон</w:t>
      </w:r>
      <w:r w:rsidR="00E0565D">
        <w:rPr>
          <w:rFonts w:eastAsia="Times New Roman" w:cstheme="minorHAnsi"/>
          <w:lang w:val="mk-MK" w:eastAsia="en-GB"/>
        </w:rPr>
        <w:t xml:space="preserve"> Анекс I (Дел-М), </w:t>
      </w:r>
      <w:r w:rsidR="00E3452B">
        <w:rPr>
          <w:rFonts w:eastAsia="Times New Roman" w:cstheme="minorHAnsi"/>
          <w:lang w:val="mk-MK" w:eastAsia="en-GB"/>
        </w:rPr>
        <w:t xml:space="preserve">и </w:t>
      </w:r>
      <w:r w:rsidR="00E0565D">
        <w:rPr>
          <w:rFonts w:eastAsia="Times New Roman" w:cstheme="minorHAnsi"/>
          <w:lang w:val="mk-MK" w:eastAsia="en-GB"/>
        </w:rPr>
        <w:t>е предмет на условите за пуштање во употреба на воздухоплов.</w:t>
      </w:r>
      <w:r>
        <w:rPr>
          <w:rFonts w:cstheme="minorHAnsi"/>
          <w:lang w:val="mk-MK"/>
        </w:rPr>
        <w:t>“;</w:t>
      </w:r>
    </w:p>
    <w:p w14:paraId="548A0845" w14:textId="61AC3F26" w:rsidR="001C39C0" w:rsidRDefault="001C39C0" w:rsidP="00366331">
      <w:pPr>
        <w:pStyle w:val="ListParagraph"/>
        <w:numPr>
          <w:ilvl w:val="0"/>
          <w:numId w:val="11"/>
        </w:numPr>
        <w:contextualSpacing w:val="0"/>
        <w:jc w:val="both"/>
        <w:rPr>
          <w:rFonts w:cstheme="minorHAnsi"/>
          <w:lang w:val="mk-MK"/>
        </w:rPr>
      </w:pPr>
      <w:r>
        <w:rPr>
          <w:rFonts w:cstheme="minorHAnsi"/>
          <w:lang w:val="mk-MK"/>
        </w:rPr>
        <w:t xml:space="preserve">во точката </w:t>
      </w:r>
      <w:r>
        <w:rPr>
          <w:rFonts w:cstheme="minorHAnsi"/>
          <w:lang w:val="en-US"/>
        </w:rPr>
        <w:t>ML</w:t>
      </w:r>
      <w:r>
        <w:rPr>
          <w:rFonts w:cstheme="minorHAnsi"/>
          <w:lang w:val="mk-MK"/>
        </w:rPr>
        <w:t>.А.</w:t>
      </w:r>
      <w:r w:rsidR="00DF7FE2">
        <w:rPr>
          <w:rFonts w:cstheme="minorHAnsi"/>
          <w:lang w:val="mk-MK"/>
        </w:rPr>
        <w:t>5</w:t>
      </w:r>
      <w:r>
        <w:rPr>
          <w:rFonts w:cstheme="minorHAnsi"/>
          <w:lang w:val="en-US"/>
        </w:rPr>
        <w:t>0</w:t>
      </w:r>
      <w:r w:rsidR="00DF7FE2">
        <w:rPr>
          <w:rFonts w:cstheme="minorHAnsi"/>
          <w:lang w:val="mk-MK"/>
        </w:rPr>
        <w:t>2</w:t>
      </w:r>
      <w:r>
        <w:rPr>
          <w:rFonts w:cstheme="minorHAnsi"/>
          <w:lang w:val="mk-MK"/>
        </w:rPr>
        <w:t xml:space="preserve">, </w:t>
      </w:r>
      <w:r w:rsidR="00582745">
        <w:rPr>
          <w:rFonts w:cstheme="minorHAnsi"/>
          <w:lang w:val="mk-MK"/>
        </w:rPr>
        <w:t xml:space="preserve">се додава следнава </w:t>
      </w:r>
      <w:r>
        <w:rPr>
          <w:rFonts w:cstheme="minorHAnsi"/>
          <w:lang w:val="mk-MK"/>
        </w:rPr>
        <w:t>точка (</w:t>
      </w:r>
      <w:r w:rsidR="00582745">
        <w:rPr>
          <w:rFonts w:cstheme="minorHAnsi"/>
          <w:lang w:val="mk-MK"/>
        </w:rPr>
        <w:t>в</w:t>
      </w:r>
      <w:r>
        <w:rPr>
          <w:rFonts w:cstheme="minorHAnsi"/>
          <w:lang w:val="mk-MK"/>
        </w:rPr>
        <w:t>):</w:t>
      </w:r>
    </w:p>
    <w:p w14:paraId="4E6C202C" w14:textId="63B35F31" w:rsidR="001C39C0" w:rsidRDefault="001C39C0" w:rsidP="00DF7FE2">
      <w:pPr>
        <w:pStyle w:val="ListParagraph"/>
        <w:ind w:left="1134" w:hanging="425"/>
        <w:contextualSpacing w:val="0"/>
        <w:jc w:val="both"/>
        <w:rPr>
          <w:rFonts w:cstheme="minorHAnsi"/>
          <w:lang w:val="mk-MK"/>
        </w:rPr>
      </w:pPr>
      <w:r>
        <w:rPr>
          <w:rFonts w:cstheme="minorHAnsi"/>
          <w:lang w:val="mk-MK"/>
        </w:rPr>
        <w:lastRenderedPageBreak/>
        <w:t>„</w:t>
      </w:r>
      <w:r w:rsidR="00DC60EA" w:rsidRPr="00334ECA">
        <w:rPr>
          <w:rFonts w:cstheme="minorHAnsi"/>
          <w:lang w:val="mk-MK"/>
        </w:rPr>
        <w:t>(</w:t>
      </w:r>
      <w:r w:rsidR="00DC60EA">
        <w:rPr>
          <w:rFonts w:cstheme="minorHAnsi"/>
          <w:lang w:val="mk-MK"/>
        </w:rPr>
        <w:t>в</w:t>
      </w:r>
      <w:r w:rsidR="00DC60EA">
        <w:rPr>
          <w:rFonts w:cstheme="minorHAnsi"/>
          <w:lang w:val="en-US"/>
        </w:rPr>
        <w:t>)</w:t>
      </w:r>
      <w:r w:rsidR="00DC60EA">
        <w:rPr>
          <w:rFonts w:cstheme="minorHAnsi"/>
          <w:lang w:val="mk-MK"/>
        </w:rPr>
        <w:t xml:space="preserve"> </w:t>
      </w:r>
      <w:r w:rsidR="00DF7FE2">
        <w:rPr>
          <w:rFonts w:cstheme="minorHAnsi"/>
          <w:lang w:val="mk-MK"/>
        </w:rPr>
        <w:tab/>
      </w:r>
      <w:r w:rsidR="00DC60EA">
        <w:rPr>
          <w:rFonts w:cstheme="minorHAnsi"/>
          <w:lang w:val="mk-MK"/>
        </w:rPr>
        <w:t>С</w:t>
      </w:r>
      <w:r w:rsidR="00DC60EA" w:rsidRPr="00334ECA">
        <w:rPr>
          <w:rFonts w:cstheme="minorHAnsi"/>
          <w:lang w:val="mk-MK"/>
        </w:rPr>
        <w:t xml:space="preserve">оставните делови наведени во </w:t>
      </w:r>
      <w:r w:rsidR="00DC60EA">
        <w:rPr>
          <w:rFonts w:cstheme="minorHAnsi"/>
          <w:lang w:val="mk-MK"/>
        </w:rPr>
        <w:t xml:space="preserve">точките од (б)(3) до (б)(6) од точката </w:t>
      </w:r>
      <w:r w:rsidR="00DC60EA" w:rsidRPr="00334ECA">
        <w:rPr>
          <w:rFonts w:cstheme="minorHAnsi"/>
          <w:lang w:val="mk-MK"/>
        </w:rPr>
        <w:t>21</w:t>
      </w:r>
      <w:r w:rsidR="00DC60EA">
        <w:rPr>
          <w:rFonts w:cstheme="minorHAnsi"/>
          <w:lang w:val="mk-MK"/>
        </w:rPr>
        <w:t>.</w:t>
      </w:r>
      <w:r w:rsidR="00DC60EA" w:rsidRPr="00334ECA">
        <w:rPr>
          <w:rFonts w:cstheme="minorHAnsi"/>
          <w:lang w:val="mk-MK"/>
        </w:rPr>
        <w:t>A.307 од Анекс I (Дел</w:t>
      </w:r>
      <w:r w:rsidR="00DC60EA">
        <w:rPr>
          <w:rFonts w:cstheme="minorHAnsi"/>
          <w:lang w:val="mk-MK"/>
        </w:rPr>
        <w:t xml:space="preserve"> </w:t>
      </w:r>
      <w:r w:rsidR="00DC60EA" w:rsidRPr="00334ECA">
        <w:rPr>
          <w:rFonts w:cstheme="minorHAnsi"/>
          <w:lang w:val="mk-MK"/>
        </w:rPr>
        <w:t xml:space="preserve">21) кон Регулатива (ЕУ) бр. 748/2012 </w:t>
      </w:r>
      <w:r w:rsidR="00DC60EA">
        <w:rPr>
          <w:rFonts w:cstheme="minorHAnsi"/>
          <w:lang w:val="mk-MK"/>
        </w:rPr>
        <w:t xml:space="preserve">можат да се одржуваат </w:t>
      </w:r>
      <w:r w:rsidR="00DC60EA" w:rsidRPr="00334ECA">
        <w:rPr>
          <w:rFonts w:cstheme="minorHAnsi"/>
          <w:lang w:val="mk-MK"/>
        </w:rPr>
        <w:t>од страна на</w:t>
      </w:r>
      <w:r w:rsidR="00DC60EA">
        <w:rPr>
          <w:rFonts w:cstheme="minorHAnsi"/>
          <w:lang w:val="mk-MK"/>
        </w:rPr>
        <w:t xml:space="preserve"> </w:t>
      </w:r>
      <w:r w:rsidR="00E3452B">
        <w:rPr>
          <w:rFonts w:cstheme="minorHAnsi"/>
          <w:lang w:val="mk-MK"/>
        </w:rPr>
        <w:t xml:space="preserve">било кое </w:t>
      </w:r>
      <w:r w:rsidR="00DC60EA">
        <w:rPr>
          <w:rFonts w:cstheme="minorHAnsi"/>
          <w:lang w:val="mk-MK"/>
        </w:rPr>
        <w:t>лице или</w:t>
      </w:r>
      <w:r w:rsidR="00DC60EA" w:rsidRPr="00334ECA">
        <w:rPr>
          <w:rFonts w:cstheme="minorHAnsi"/>
          <w:lang w:val="mk-MK"/>
        </w:rPr>
        <w:t xml:space="preserve"> организација</w:t>
      </w:r>
      <w:r w:rsidR="00DC60EA">
        <w:rPr>
          <w:rFonts w:cstheme="minorHAnsi"/>
          <w:lang w:val="mk-MK"/>
        </w:rPr>
        <w:t xml:space="preserve">. Во таков случај, по пат на отстапување од точката (б), одржувањето на тие составни делови се пушта во употреба со „изјава за завршено одржување“ издадена од лице или организација што го </w:t>
      </w:r>
      <w:r w:rsidR="00E3452B">
        <w:rPr>
          <w:rFonts w:cstheme="minorHAnsi"/>
          <w:lang w:val="mk-MK"/>
        </w:rPr>
        <w:t>из</w:t>
      </w:r>
      <w:r w:rsidR="00DC60EA">
        <w:rPr>
          <w:rFonts w:cstheme="minorHAnsi"/>
          <w:lang w:val="mk-MK"/>
        </w:rPr>
        <w:t>врши</w:t>
      </w:r>
      <w:r w:rsidR="00E3452B">
        <w:rPr>
          <w:rFonts w:cstheme="minorHAnsi"/>
          <w:lang w:val="mk-MK"/>
        </w:rPr>
        <w:t>ла</w:t>
      </w:r>
      <w:r w:rsidR="00DC60EA">
        <w:rPr>
          <w:rFonts w:cstheme="minorHAnsi"/>
          <w:lang w:val="mk-MK"/>
        </w:rPr>
        <w:t xml:space="preserve"> одржувањето. „Изјавата за завршено одржување“ во најмала рака ги содржи </w:t>
      </w:r>
      <w:r w:rsidR="00E3452B">
        <w:rPr>
          <w:rFonts w:cstheme="minorHAnsi"/>
          <w:lang w:val="mk-MK"/>
        </w:rPr>
        <w:t>основните информации за</w:t>
      </w:r>
      <w:r w:rsidR="00DC60EA">
        <w:rPr>
          <w:rFonts w:cstheme="minorHAnsi"/>
          <w:lang w:val="mk-MK"/>
        </w:rPr>
        <w:t xml:space="preserve"> спроведеното одржување, датумот на кој е завршено одржувањето и идентификацијата на организацијата или лицето што ја има издадено. Изјавата </w:t>
      </w:r>
      <w:r w:rsidR="00DC60EA" w:rsidRPr="00DC60EA">
        <w:rPr>
          <w:rFonts w:cstheme="minorHAnsi"/>
          <w:lang w:val="mk-MK"/>
        </w:rPr>
        <w:t xml:space="preserve">се смета за запис </w:t>
      </w:r>
      <w:r w:rsidR="00DC60EA">
        <w:rPr>
          <w:rFonts w:cstheme="minorHAnsi"/>
          <w:lang w:val="mk-MK"/>
        </w:rPr>
        <w:t>од</w:t>
      </w:r>
      <w:r w:rsidR="00DC60EA" w:rsidRPr="00DC60EA">
        <w:rPr>
          <w:rFonts w:cstheme="minorHAnsi"/>
          <w:lang w:val="mk-MK"/>
        </w:rPr>
        <w:t xml:space="preserve"> одржувањето и е еднакв</w:t>
      </w:r>
      <w:r w:rsidR="00DC60EA">
        <w:rPr>
          <w:rFonts w:cstheme="minorHAnsi"/>
          <w:lang w:val="mk-MK"/>
        </w:rPr>
        <w:t>а</w:t>
      </w:r>
      <w:r w:rsidR="00DC60EA" w:rsidRPr="00DC60EA">
        <w:rPr>
          <w:rFonts w:cstheme="minorHAnsi"/>
          <w:lang w:val="mk-MK"/>
        </w:rPr>
        <w:t xml:space="preserve"> на Формулар 1 на EASA во однос на одржувањето на составни</w:t>
      </w:r>
      <w:r w:rsidR="00793C99">
        <w:rPr>
          <w:rFonts w:cstheme="minorHAnsi"/>
          <w:lang w:val="mk-MK"/>
        </w:rPr>
        <w:t>о</w:t>
      </w:r>
      <w:r w:rsidR="00DC60EA" w:rsidRPr="00DC60EA">
        <w:rPr>
          <w:rFonts w:cstheme="minorHAnsi"/>
          <w:lang w:val="mk-MK"/>
        </w:rPr>
        <w:t>т дел.“;</w:t>
      </w:r>
    </w:p>
    <w:p w14:paraId="251B2169" w14:textId="0A60201F" w:rsidR="001C39C0" w:rsidRDefault="001C39C0" w:rsidP="00DC60EA">
      <w:pPr>
        <w:pStyle w:val="ListParagraph"/>
        <w:numPr>
          <w:ilvl w:val="0"/>
          <w:numId w:val="11"/>
        </w:numPr>
        <w:contextualSpacing w:val="0"/>
        <w:jc w:val="both"/>
        <w:rPr>
          <w:rFonts w:cstheme="minorHAnsi"/>
          <w:lang w:val="mk-MK"/>
        </w:rPr>
      </w:pPr>
      <w:r>
        <w:rPr>
          <w:rFonts w:cstheme="minorHAnsi"/>
          <w:lang w:val="mk-MK"/>
        </w:rPr>
        <w:t xml:space="preserve">во точката </w:t>
      </w:r>
      <w:r>
        <w:rPr>
          <w:rFonts w:cstheme="minorHAnsi"/>
          <w:lang w:val="en-US"/>
        </w:rPr>
        <w:t>ML</w:t>
      </w:r>
      <w:r>
        <w:rPr>
          <w:rFonts w:cstheme="minorHAnsi"/>
          <w:lang w:val="mk-MK"/>
        </w:rPr>
        <w:t>.А.</w:t>
      </w:r>
      <w:r w:rsidR="005F606B">
        <w:rPr>
          <w:rFonts w:cstheme="minorHAnsi"/>
          <w:lang w:val="mk-MK"/>
        </w:rPr>
        <w:t>802</w:t>
      </w:r>
      <w:r>
        <w:rPr>
          <w:rFonts w:cstheme="minorHAnsi"/>
          <w:lang w:val="mk-MK"/>
        </w:rPr>
        <w:t>, точката (</w:t>
      </w:r>
      <w:r w:rsidR="005F606B">
        <w:rPr>
          <w:rFonts w:cstheme="minorHAnsi"/>
          <w:lang w:val="mk-MK"/>
        </w:rPr>
        <w:t>а</w:t>
      </w:r>
      <w:r>
        <w:rPr>
          <w:rFonts w:cstheme="minorHAnsi"/>
          <w:lang w:val="mk-MK"/>
        </w:rPr>
        <w:t>) се заменува со следново:</w:t>
      </w:r>
    </w:p>
    <w:p w14:paraId="1CDD826D" w14:textId="7357BE3A" w:rsidR="001C39C0" w:rsidRDefault="001C39C0" w:rsidP="0064273A">
      <w:pPr>
        <w:ind w:left="1134" w:hanging="425"/>
        <w:jc w:val="both"/>
        <w:rPr>
          <w:rFonts w:cstheme="minorHAnsi"/>
          <w:lang w:val="mk-MK"/>
        </w:rPr>
      </w:pPr>
      <w:r>
        <w:rPr>
          <w:rFonts w:cstheme="minorHAnsi"/>
          <w:lang w:val="mk-MK"/>
        </w:rPr>
        <w:t>„</w:t>
      </w:r>
      <w:r w:rsidR="00DB50FE" w:rsidRPr="00DB50FE">
        <w:rPr>
          <w:rFonts w:cstheme="minorHAnsi"/>
          <w:lang w:val="mk-MK"/>
        </w:rPr>
        <w:t xml:space="preserve">(a) </w:t>
      </w:r>
      <w:r w:rsidR="0064273A">
        <w:rPr>
          <w:rFonts w:cstheme="minorHAnsi"/>
          <w:lang w:val="mk-MK"/>
        </w:rPr>
        <w:tab/>
        <w:t>Освен</w:t>
      </w:r>
      <w:r w:rsidR="00DB50FE">
        <w:rPr>
          <w:rFonts w:cstheme="minorHAnsi"/>
          <w:lang w:val="mk-MK"/>
        </w:rPr>
        <w:t xml:space="preserve"> за случаите</w:t>
      </w:r>
      <w:r w:rsidR="0064273A">
        <w:rPr>
          <w:rFonts w:cstheme="minorHAnsi"/>
          <w:lang w:val="mk-MK"/>
        </w:rPr>
        <w:t xml:space="preserve"> </w:t>
      </w:r>
      <w:r w:rsidR="00B448B0">
        <w:rPr>
          <w:rFonts w:cstheme="minorHAnsi"/>
          <w:lang w:val="mk-MK"/>
        </w:rPr>
        <w:t xml:space="preserve">наведени </w:t>
      </w:r>
      <w:r w:rsidR="0064273A">
        <w:rPr>
          <w:rFonts w:cstheme="minorHAnsi"/>
          <w:lang w:val="mk-MK"/>
        </w:rPr>
        <w:t>во</w:t>
      </w:r>
      <w:r w:rsidR="00DB50FE">
        <w:rPr>
          <w:rFonts w:cstheme="minorHAnsi"/>
          <w:lang w:val="mk-MK"/>
        </w:rPr>
        <w:t xml:space="preserve"> точката (в) од точката </w:t>
      </w:r>
      <w:r w:rsidR="00DB50FE">
        <w:rPr>
          <w:rFonts w:cstheme="minorHAnsi"/>
          <w:lang w:val="en-US"/>
        </w:rPr>
        <w:t xml:space="preserve">ML.A.502, </w:t>
      </w:r>
      <w:r w:rsidR="00DB50FE">
        <w:rPr>
          <w:rFonts w:cstheme="minorHAnsi"/>
          <w:lang w:val="mk-MK"/>
        </w:rPr>
        <w:t>У</w:t>
      </w:r>
      <w:r w:rsidR="00DB50FE" w:rsidRPr="00DB50FE">
        <w:rPr>
          <w:rFonts w:cstheme="minorHAnsi"/>
          <w:lang w:val="mk-MK"/>
        </w:rPr>
        <w:t xml:space="preserve">верението за пуштање во употреба (CRS) за составниот дел се издава по соодветно завршеното потребно одржување на составен дел на воздухоплов во согласност со точка МL.А.502 </w:t>
      </w:r>
      <w:r>
        <w:rPr>
          <w:rFonts w:cstheme="minorHAnsi"/>
          <w:lang w:val="mk-MK"/>
        </w:rPr>
        <w:t>“;</w:t>
      </w:r>
    </w:p>
    <w:p w14:paraId="6EBD44A6" w14:textId="6DFF975A" w:rsidR="000B3A74" w:rsidRDefault="000B3A74" w:rsidP="000B3A74">
      <w:pPr>
        <w:jc w:val="both"/>
        <w:rPr>
          <w:rFonts w:cstheme="minorHAnsi"/>
          <w:lang w:val="mk-MK"/>
        </w:rPr>
      </w:pPr>
    </w:p>
    <w:p w14:paraId="015E4C10" w14:textId="6DD23627" w:rsidR="000B3A74" w:rsidRDefault="000B3A74" w:rsidP="000B3A74">
      <w:pPr>
        <w:jc w:val="center"/>
        <w:rPr>
          <w:rFonts w:cstheme="minorHAnsi"/>
          <w:lang w:val="mk-MK"/>
        </w:rPr>
      </w:pPr>
      <w:r>
        <w:rPr>
          <w:rFonts w:cstheme="minorHAnsi"/>
          <w:lang w:val="mk-MK"/>
        </w:rPr>
        <w:t>---------</w:t>
      </w:r>
    </w:p>
    <w:p w14:paraId="34746E81" w14:textId="5F7AB218" w:rsidR="000B3A74" w:rsidRDefault="000B3A74">
      <w:pPr>
        <w:rPr>
          <w:rFonts w:cstheme="minorHAnsi"/>
          <w:lang w:val="mk-MK"/>
        </w:rPr>
      </w:pPr>
      <w:r>
        <w:rPr>
          <w:rFonts w:cstheme="minorHAnsi"/>
          <w:lang w:val="mk-MK"/>
        </w:rPr>
        <w:br w:type="page"/>
      </w:r>
    </w:p>
    <w:p w14:paraId="3F8D402B" w14:textId="59C41F69" w:rsidR="000B3A74" w:rsidRPr="000B3A74" w:rsidRDefault="000B3A74" w:rsidP="000B3A74">
      <w:pPr>
        <w:spacing w:line="242" w:lineRule="auto"/>
        <w:jc w:val="center"/>
        <w:rPr>
          <w:rFonts w:cstheme="minorHAnsi"/>
          <w:i/>
          <w:iCs/>
          <w:lang w:val="en-US"/>
        </w:rPr>
      </w:pPr>
      <w:r w:rsidRPr="00A77078">
        <w:rPr>
          <w:rFonts w:cstheme="minorHAnsi"/>
          <w:i/>
          <w:iCs/>
          <w:lang w:val="mk-MK"/>
        </w:rPr>
        <w:lastRenderedPageBreak/>
        <w:t>АНЕКС I</w:t>
      </w:r>
      <w:r>
        <w:rPr>
          <w:rFonts w:cstheme="minorHAnsi"/>
          <w:i/>
          <w:iCs/>
          <w:lang w:val="en-US"/>
        </w:rPr>
        <w:t>V</w:t>
      </w:r>
    </w:p>
    <w:p w14:paraId="28E3876B" w14:textId="0829B8B3" w:rsidR="000B3A74" w:rsidRPr="00A77078" w:rsidRDefault="000B3A74" w:rsidP="000B3A74">
      <w:pPr>
        <w:spacing w:line="242" w:lineRule="auto"/>
        <w:jc w:val="both"/>
        <w:rPr>
          <w:rFonts w:cstheme="minorHAnsi"/>
          <w:lang w:val="mk-MK"/>
        </w:rPr>
      </w:pPr>
      <w:r w:rsidRPr="00A77078">
        <w:rPr>
          <w:rFonts w:cstheme="minorHAnsi"/>
          <w:lang w:val="mk-MK"/>
        </w:rPr>
        <w:t xml:space="preserve">Анекс </w:t>
      </w:r>
      <w:r>
        <w:rPr>
          <w:rFonts w:cstheme="minorHAnsi"/>
          <w:lang w:val="en-US"/>
        </w:rPr>
        <w:t>I</w:t>
      </w:r>
      <w:r w:rsidRPr="00A77078">
        <w:rPr>
          <w:rFonts w:cstheme="minorHAnsi"/>
          <w:lang w:val="mk-MK"/>
        </w:rPr>
        <w:t xml:space="preserve"> </w:t>
      </w:r>
      <w:r w:rsidR="00793C99">
        <w:rPr>
          <w:rFonts w:cstheme="minorHAnsi"/>
          <w:lang w:val="mk-MK"/>
        </w:rPr>
        <w:t>кон</w:t>
      </w:r>
      <w:r w:rsidRPr="00A77078">
        <w:rPr>
          <w:rFonts w:cstheme="minorHAnsi"/>
          <w:lang w:val="mk-MK"/>
        </w:rPr>
        <w:t xml:space="preserve"> Регулативата (ЕУ) бр. </w:t>
      </w:r>
      <w:r>
        <w:rPr>
          <w:rFonts w:cstheme="minorHAnsi"/>
          <w:lang w:val="mk-MK"/>
        </w:rPr>
        <w:t xml:space="preserve">1321/2014 </w:t>
      </w:r>
      <w:r w:rsidRPr="00A77078">
        <w:rPr>
          <w:rFonts w:cstheme="minorHAnsi"/>
          <w:lang w:val="mk-MK"/>
        </w:rPr>
        <w:t xml:space="preserve">се </w:t>
      </w:r>
      <w:r>
        <w:rPr>
          <w:rFonts w:cstheme="minorHAnsi"/>
          <w:lang w:val="mk-MK"/>
        </w:rPr>
        <w:t xml:space="preserve">коригира </w:t>
      </w:r>
      <w:r w:rsidRPr="00A77078">
        <w:rPr>
          <w:rFonts w:cstheme="minorHAnsi"/>
          <w:lang w:val="mk-MK"/>
        </w:rPr>
        <w:t>како што следува:</w:t>
      </w:r>
    </w:p>
    <w:p w14:paraId="5778DA1A" w14:textId="5253FCE6" w:rsidR="008F348C" w:rsidRDefault="000B3A74" w:rsidP="008F348C">
      <w:pPr>
        <w:pStyle w:val="ListParagraph"/>
        <w:numPr>
          <w:ilvl w:val="0"/>
          <w:numId w:val="13"/>
        </w:numPr>
        <w:spacing w:line="242" w:lineRule="auto"/>
        <w:contextualSpacing w:val="0"/>
        <w:jc w:val="both"/>
        <w:rPr>
          <w:rFonts w:cstheme="minorHAnsi"/>
          <w:lang w:val="mk-MK"/>
        </w:rPr>
      </w:pPr>
      <w:r>
        <w:rPr>
          <w:rFonts w:cstheme="minorHAnsi"/>
          <w:lang w:val="mk-MK"/>
        </w:rPr>
        <w:t xml:space="preserve">во точката </w:t>
      </w:r>
      <w:r w:rsidR="008F348C">
        <w:rPr>
          <w:rFonts w:cstheme="minorHAnsi"/>
          <w:lang w:val="mk-MK"/>
        </w:rPr>
        <w:t xml:space="preserve">(ж) од точката </w:t>
      </w:r>
      <w:r>
        <w:rPr>
          <w:rFonts w:cstheme="minorHAnsi"/>
          <w:lang w:val="en-US"/>
        </w:rPr>
        <w:t>M</w:t>
      </w:r>
      <w:r>
        <w:rPr>
          <w:rFonts w:cstheme="minorHAnsi"/>
          <w:lang w:val="mk-MK"/>
        </w:rPr>
        <w:t>.А.</w:t>
      </w:r>
      <w:r w:rsidR="008F348C">
        <w:rPr>
          <w:rFonts w:cstheme="minorHAnsi"/>
          <w:lang w:val="mk-MK"/>
        </w:rPr>
        <w:t>2</w:t>
      </w:r>
      <w:r>
        <w:rPr>
          <w:rFonts w:cstheme="minorHAnsi"/>
          <w:lang w:val="en-US"/>
        </w:rPr>
        <w:t>01</w:t>
      </w:r>
      <w:r>
        <w:rPr>
          <w:rFonts w:cstheme="minorHAnsi"/>
          <w:lang w:val="mk-MK"/>
        </w:rPr>
        <w:t>, точката (</w:t>
      </w:r>
      <w:r w:rsidR="008F348C">
        <w:rPr>
          <w:rFonts w:cstheme="minorHAnsi"/>
          <w:lang w:val="mk-MK"/>
        </w:rPr>
        <w:t>3</w:t>
      </w:r>
      <w:r>
        <w:rPr>
          <w:rFonts w:cstheme="minorHAnsi"/>
          <w:lang w:val="mk-MK"/>
        </w:rPr>
        <w:t>) се заменува со следново:</w:t>
      </w:r>
    </w:p>
    <w:p w14:paraId="7B19DB25" w14:textId="3368B544" w:rsidR="008F348C" w:rsidRPr="008F348C" w:rsidRDefault="008F348C" w:rsidP="00D06661">
      <w:pPr>
        <w:pStyle w:val="ListParagraph"/>
        <w:ind w:left="1276" w:hanging="567"/>
        <w:contextualSpacing w:val="0"/>
        <w:jc w:val="both"/>
        <w:rPr>
          <w:rFonts w:cstheme="minorHAnsi"/>
          <w:lang w:val="mk-MK"/>
        </w:rPr>
      </w:pPr>
      <w:r>
        <w:rPr>
          <w:rFonts w:cstheme="minorHAnsi"/>
          <w:lang w:val="mk-MK"/>
        </w:rPr>
        <w:t>„</w:t>
      </w:r>
      <w:r w:rsidR="00D24854" w:rsidRPr="00D24854">
        <w:rPr>
          <w:rFonts w:cstheme="minorHAnsi"/>
          <w:lang w:val="mk-MK"/>
        </w:rPr>
        <w:t>(3)</w:t>
      </w:r>
      <w:r w:rsidR="00D24854">
        <w:rPr>
          <w:rFonts w:cstheme="minorHAnsi"/>
          <w:lang w:val="en-US"/>
        </w:rPr>
        <w:t xml:space="preserve"> </w:t>
      </w:r>
      <w:r w:rsidR="00D06661">
        <w:rPr>
          <w:rFonts w:cstheme="minorHAnsi"/>
          <w:lang w:val="en-US"/>
        </w:rPr>
        <w:tab/>
      </w:r>
      <w:r w:rsidR="00D24854" w:rsidRPr="00D24854">
        <w:rPr>
          <w:rFonts w:cstheme="minorHAnsi"/>
          <w:lang w:val="mk-MK"/>
        </w:rPr>
        <w:t xml:space="preserve">CAMO или CAO наведени во точка (2) се одобруваат во согласност со Анекс II (Дел-145) или во согласност со Поддел F од овој </w:t>
      </w:r>
      <w:r w:rsidR="00793C99">
        <w:rPr>
          <w:rFonts w:cstheme="minorHAnsi"/>
          <w:lang w:val="mk-MK"/>
        </w:rPr>
        <w:t>А</w:t>
      </w:r>
      <w:r w:rsidR="00D24854" w:rsidRPr="00D24854">
        <w:rPr>
          <w:rFonts w:cstheme="minorHAnsi"/>
          <w:lang w:val="mk-MK"/>
        </w:rPr>
        <w:t>некс</w:t>
      </w:r>
      <w:r w:rsidR="00793C99">
        <w:rPr>
          <w:rFonts w:cstheme="minorHAnsi"/>
          <w:lang w:val="mk-MK"/>
        </w:rPr>
        <w:t xml:space="preserve"> (</w:t>
      </w:r>
      <w:r w:rsidR="00793C99" w:rsidRPr="00D24854">
        <w:rPr>
          <w:rFonts w:cstheme="minorHAnsi"/>
          <w:lang w:val="mk-MK"/>
        </w:rPr>
        <w:t>Дел – М</w:t>
      </w:r>
      <w:r w:rsidR="00793C99">
        <w:rPr>
          <w:rFonts w:cstheme="minorHAnsi"/>
          <w:lang w:val="mk-MK"/>
        </w:rPr>
        <w:t>)</w:t>
      </w:r>
      <w:r w:rsidR="00D24854" w:rsidRPr="00D24854">
        <w:rPr>
          <w:rFonts w:cstheme="minorHAnsi"/>
          <w:lang w:val="mk-MK"/>
        </w:rPr>
        <w:t xml:space="preserve"> или како CAO со права за одржување или дека CAMO </w:t>
      </w:r>
      <w:r w:rsidR="00D24854">
        <w:rPr>
          <w:rFonts w:cstheme="minorHAnsi"/>
          <w:lang w:val="mk-MK"/>
        </w:rPr>
        <w:t xml:space="preserve">или </w:t>
      </w:r>
      <w:r w:rsidR="00D24854">
        <w:rPr>
          <w:rFonts w:cstheme="minorHAnsi"/>
          <w:lang w:val="en-US"/>
        </w:rPr>
        <w:t xml:space="preserve">CAO </w:t>
      </w:r>
      <w:r w:rsidR="00D24854" w:rsidRPr="00D24854">
        <w:rPr>
          <w:rFonts w:cstheme="minorHAnsi"/>
          <w:lang w:val="mk-MK"/>
        </w:rPr>
        <w:t>има склучено писмен договор</w:t>
      </w:r>
      <w:r w:rsidR="00D24854">
        <w:rPr>
          <w:rFonts w:cstheme="minorHAnsi"/>
          <w:lang w:val="en-US"/>
        </w:rPr>
        <w:t xml:space="preserve"> </w:t>
      </w:r>
      <w:r w:rsidR="00D24854" w:rsidRPr="00D24854">
        <w:rPr>
          <w:rFonts w:cstheme="minorHAnsi"/>
          <w:lang w:val="mk-MK"/>
        </w:rPr>
        <w:t xml:space="preserve">со организации одобрени во согласност со Анекс II (Дел-145) или во согласност со Поддел F од </w:t>
      </w:r>
      <w:r w:rsidR="00D24854">
        <w:rPr>
          <w:rFonts w:cstheme="minorHAnsi"/>
          <w:lang w:val="mk-MK"/>
        </w:rPr>
        <w:t xml:space="preserve">овој </w:t>
      </w:r>
      <w:r w:rsidR="001E38EB">
        <w:rPr>
          <w:rFonts w:cstheme="minorHAnsi"/>
          <w:lang w:val="mk-MK"/>
        </w:rPr>
        <w:t>А</w:t>
      </w:r>
      <w:r w:rsidR="00D24854">
        <w:rPr>
          <w:rFonts w:cstheme="minorHAnsi"/>
          <w:lang w:val="mk-MK"/>
        </w:rPr>
        <w:t>некс (</w:t>
      </w:r>
      <w:r w:rsidR="00D24854" w:rsidRPr="00D24854">
        <w:rPr>
          <w:rFonts w:cstheme="minorHAnsi"/>
          <w:lang w:val="mk-MK"/>
        </w:rPr>
        <w:t>Дел – М</w:t>
      </w:r>
      <w:r w:rsidR="00D24854">
        <w:rPr>
          <w:rFonts w:cstheme="minorHAnsi"/>
          <w:lang w:val="mk-MK"/>
        </w:rPr>
        <w:t>)</w:t>
      </w:r>
      <w:r w:rsidR="00D24854" w:rsidRPr="00D24854">
        <w:rPr>
          <w:rFonts w:cstheme="minorHAnsi"/>
          <w:lang w:val="mk-MK"/>
        </w:rPr>
        <w:t xml:space="preserve"> или Анекс Vd (Дел – CAO) со права за одржување.</w:t>
      </w:r>
      <w:r>
        <w:rPr>
          <w:rFonts w:cstheme="minorHAnsi"/>
          <w:lang w:val="mk-MK"/>
        </w:rPr>
        <w:t>“;</w:t>
      </w:r>
    </w:p>
    <w:p w14:paraId="302672FF" w14:textId="19945F63" w:rsidR="009E43D5" w:rsidRDefault="009E43D5" w:rsidP="006B0336">
      <w:pPr>
        <w:pStyle w:val="ListParagraph"/>
        <w:numPr>
          <w:ilvl w:val="0"/>
          <w:numId w:val="13"/>
        </w:numPr>
        <w:contextualSpacing w:val="0"/>
        <w:jc w:val="both"/>
        <w:rPr>
          <w:rFonts w:cstheme="minorHAnsi"/>
          <w:lang w:val="mk-MK"/>
        </w:rPr>
      </w:pPr>
      <w:r>
        <w:rPr>
          <w:rFonts w:cstheme="minorHAnsi"/>
          <w:lang w:val="mk-MK"/>
        </w:rPr>
        <w:t xml:space="preserve">во точката </w:t>
      </w:r>
      <w:r>
        <w:rPr>
          <w:rFonts w:cstheme="minorHAnsi"/>
          <w:lang w:val="en-US"/>
        </w:rPr>
        <w:t>M</w:t>
      </w:r>
      <w:r>
        <w:rPr>
          <w:rFonts w:cstheme="minorHAnsi"/>
          <w:lang w:val="mk-MK"/>
        </w:rPr>
        <w:t>.А.8</w:t>
      </w:r>
      <w:r>
        <w:rPr>
          <w:rFonts w:cstheme="minorHAnsi"/>
          <w:lang w:val="en-US"/>
        </w:rPr>
        <w:t>01</w:t>
      </w:r>
      <w:r>
        <w:rPr>
          <w:rFonts w:cstheme="minorHAnsi"/>
          <w:lang w:val="mk-MK"/>
        </w:rPr>
        <w:t>, точката (г) се заменува со следново:</w:t>
      </w:r>
    </w:p>
    <w:p w14:paraId="6078F308" w14:textId="0F8396D5" w:rsidR="006B0336" w:rsidRPr="00D06661" w:rsidRDefault="006B0336" w:rsidP="00D06661">
      <w:pPr>
        <w:tabs>
          <w:tab w:val="left" w:pos="1276"/>
        </w:tabs>
        <w:spacing w:before="100" w:beforeAutospacing="1"/>
        <w:ind w:left="1275" w:hanging="555"/>
        <w:jc w:val="both"/>
        <w:rPr>
          <w:rFonts w:cstheme="minorHAnsi"/>
          <w:lang w:val="mk-MK"/>
        </w:rPr>
      </w:pPr>
      <w:r w:rsidRPr="00D06661">
        <w:rPr>
          <w:rFonts w:cstheme="minorHAnsi"/>
          <w:lang w:val="mk-MK"/>
        </w:rPr>
        <w:t>„(г)</w:t>
      </w:r>
      <w:r w:rsidR="00D06661" w:rsidRPr="00D06661">
        <w:rPr>
          <w:rFonts w:cstheme="minorHAnsi"/>
          <w:lang w:val="en-US"/>
        </w:rPr>
        <w:t xml:space="preserve"> </w:t>
      </w:r>
      <w:r w:rsidR="00D06661">
        <w:rPr>
          <w:rFonts w:cstheme="minorHAnsi"/>
          <w:lang w:val="en-US"/>
        </w:rPr>
        <w:tab/>
      </w:r>
      <w:r w:rsidRPr="00D06661">
        <w:rPr>
          <w:rFonts w:cstheme="minorHAnsi"/>
          <w:lang w:val="mk-MK"/>
        </w:rPr>
        <w:t>Во случај на пуштање во употреба во согласност со точка (б)</w:t>
      </w:r>
      <w:r w:rsidR="00E27ACF" w:rsidRPr="00D06661">
        <w:rPr>
          <w:rFonts w:cstheme="minorHAnsi"/>
          <w:lang w:val="mk-MK"/>
        </w:rPr>
        <w:t>(1)</w:t>
      </w:r>
      <w:r w:rsidRPr="00D06661">
        <w:rPr>
          <w:rFonts w:cstheme="minorHAnsi"/>
          <w:lang w:val="mk-MK"/>
        </w:rPr>
        <w:t xml:space="preserve"> </w:t>
      </w:r>
      <w:r w:rsidR="001E38EB">
        <w:rPr>
          <w:rFonts w:cstheme="minorHAnsi"/>
          <w:lang w:val="mk-MK"/>
        </w:rPr>
        <w:t xml:space="preserve">на </w:t>
      </w:r>
      <w:r w:rsidRPr="00D06661">
        <w:rPr>
          <w:rFonts w:cstheme="minorHAnsi"/>
          <w:lang w:val="mk-MK"/>
        </w:rPr>
        <w:t>персоналот за</w:t>
      </w:r>
      <w:r w:rsidR="00D06661" w:rsidRPr="00D06661">
        <w:rPr>
          <w:rFonts w:cstheme="minorHAnsi"/>
          <w:lang w:val="en-US"/>
        </w:rPr>
        <w:t xml:space="preserve"> </w:t>
      </w:r>
      <w:r w:rsidRPr="00D06661">
        <w:rPr>
          <w:rFonts w:cstheme="minorHAnsi"/>
          <w:lang w:val="mk-MK"/>
        </w:rPr>
        <w:t xml:space="preserve">издавање уверенија при вршењето на задачите за одржување може да му помагаат едно или повеќе лица, </w:t>
      </w:r>
      <w:r w:rsidR="001E38EB">
        <w:rPr>
          <w:rFonts w:cstheme="minorHAnsi"/>
          <w:lang w:val="mk-MK"/>
        </w:rPr>
        <w:t>под</w:t>
      </w:r>
      <w:r w:rsidRPr="00D06661">
        <w:rPr>
          <w:rFonts w:cstheme="minorHAnsi"/>
          <w:lang w:val="mk-MK"/>
        </w:rPr>
        <w:t xml:space="preserve"> негова/нејзина директна и постојана контрола;“;</w:t>
      </w:r>
    </w:p>
    <w:p w14:paraId="2F01195D" w14:textId="36AA6820" w:rsidR="00E27ACF" w:rsidRDefault="00E27ACF" w:rsidP="00D06661">
      <w:pPr>
        <w:pStyle w:val="ListParagraph"/>
        <w:numPr>
          <w:ilvl w:val="0"/>
          <w:numId w:val="13"/>
        </w:numPr>
        <w:spacing w:line="242" w:lineRule="auto"/>
        <w:contextualSpacing w:val="0"/>
        <w:jc w:val="both"/>
        <w:rPr>
          <w:rFonts w:cstheme="minorHAnsi"/>
          <w:lang w:val="mk-MK"/>
        </w:rPr>
      </w:pPr>
      <w:r>
        <w:rPr>
          <w:rFonts w:cstheme="minorHAnsi"/>
          <w:lang w:val="mk-MK"/>
        </w:rPr>
        <w:t>в</w:t>
      </w:r>
      <w:r w:rsidRPr="00861042">
        <w:rPr>
          <w:rFonts w:cstheme="minorHAnsi"/>
          <w:lang w:val="mk-MK"/>
        </w:rPr>
        <w:t>о точката М.А.</w:t>
      </w:r>
      <w:r w:rsidR="00A9789A">
        <w:rPr>
          <w:rFonts w:cstheme="minorHAnsi"/>
          <w:lang w:val="mk-MK"/>
        </w:rPr>
        <w:t>901</w:t>
      </w:r>
      <w:r w:rsidRPr="00861042">
        <w:rPr>
          <w:rFonts w:cstheme="minorHAnsi"/>
          <w:lang w:val="mk-MK"/>
        </w:rPr>
        <w:t>,</w:t>
      </w:r>
      <w:r>
        <w:rPr>
          <w:rFonts w:cstheme="minorHAnsi"/>
          <w:lang w:val="mk-MK"/>
        </w:rPr>
        <w:t xml:space="preserve"> воведната фраза од</w:t>
      </w:r>
      <w:r w:rsidRPr="00861042">
        <w:rPr>
          <w:rFonts w:cstheme="minorHAnsi"/>
          <w:lang w:val="mk-MK"/>
        </w:rPr>
        <w:t xml:space="preserve"> точката (</w:t>
      </w:r>
      <w:r w:rsidR="00A9789A">
        <w:rPr>
          <w:rFonts w:cstheme="minorHAnsi"/>
          <w:lang w:val="mk-MK"/>
        </w:rPr>
        <w:t>д</w:t>
      </w:r>
      <w:r w:rsidRPr="00861042">
        <w:rPr>
          <w:rFonts w:cstheme="minorHAnsi"/>
          <w:lang w:val="mk-MK"/>
        </w:rPr>
        <w:t>) се заменува со следново:</w:t>
      </w:r>
    </w:p>
    <w:p w14:paraId="34E71C85" w14:textId="33DA5A7C" w:rsidR="00D06661" w:rsidRPr="00D06661" w:rsidRDefault="007A6D20" w:rsidP="00D06661">
      <w:pPr>
        <w:tabs>
          <w:tab w:val="left" w:pos="1276"/>
        </w:tabs>
        <w:ind w:left="1275" w:hanging="555"/>
        <w:jc w:val="both"/>
        <w:rPr>
          <w:rFonts w:cstheme="minorHAnsi"/>
          <w:lang w:val="mk-MK"/>
        </w:rPr>
      </w:pPr>
      <w:r w:rsidRPr="00D06661">
        <w:rPr>
          <w:rFonts w:cstheme="minorHAnsi"/>
          <w:lang w:val="mk-MK"/>
        </w:rPr>
        <w:t>„</w:t>
      </w:r>
      <w:r w:rsidR="00D06661" w:rsidRPr="00D06661">
        <w:rPr>
          <w:rFonts w:cstheme="minorHAnsi"/>
          <w:lang w:val="mk-MK"/>
        </w:rPr>
        <w:t>(д)</w:t>
      </w:r>
      <w:r w:rsidR="00D06661">
        <w:rPr>
          <w:rFonts w:cstheme="minorHAnsi"/>
          <w:lang w:val="en-US"/>
        </w:rPr>
        <w:t xml:space="preserve"> </w:t>
      </w:r>
      <w:r w:rsidR="00D06661">
        <w:rPr>
          <w:rFonts w:cstheme="minorHAnsi"/>
          <w:lang w:val="en-US"/>
        </w:rPr>
        <w:tab/>
      </w:r>
      <w:r w:rsidR="00D06661" w:rsidRPr="00D06661">
        <w:rPr>
          <w:rFonts w:cstheme="minorHAnsi"/>
          <w:lang w:val="mk-MK"/>
        </w:rPr>
        <w:t xml:space="preserve">За воздухоплови </w:t>
      </w:r>
      <w:r w:rsidR="007A5F4E" w:rsidRPr="00D06661">
        <w:rPr>
          <w:rFonts w:cstheme="minorHAnsi"/>
          <w:lang w:val="mk-MK"/>
        </w:rPr>
        <w:t>со МТОМ од 2730 кг и помалку</w:t>
      </w:r>
      <w:r w:rsidR="007A5F4E">
        <w:rPr>
          <w:rFonts w:cstheme="minorHAnsi"/>
          <w:lang w:val="en-US"/>
        </w:rPr>
        <w:t xml:space="preserve"> </w:t>
      </w:r>
      <w:r w:rsidR="00D06661" w:rsidRPr="00D06661">
        <w:rPr>
          <w:rFonts w:cstheme="minorHAnsi"/>
          <w:lang w:val="mk-MK"/>
        </w:rPr>
        <w:t xml:space="preserve">кои не се употребуваат од страна на </w:t>
      </w:r>
      <w:r w:rsidR="001E38EB">
        <w:rPr>
          <w:rFonts w:cstheme="minorHAnsi"/>
          <w:lang w:val="mk-MK"/>
        </w:rPr>
        <w:t>авио</w:t>
      </w:r>
      <w:r w:rsidR="00D06661" w:rsidRPr="00D06661">
        <w:rPr>
          <w:rFonts w:cstheme="minorHAnsi"/>
          <w:lang w:val="mk-MK"/>
        </w:rPr>
        <w:t xml:space="preserve">превозници </w:t>
      </w:r>
      <w:r w:rsidR="001E38EB">
        <w:rPr>
          <w:rFonts w:cstheme="minorHAnsi"/>
          <w:lang w:val="mk-MK"/>
        </w:rPr>
        <w:t>кои имаат уверение</w:t>
      </w:r>
      <w:r w:rsidR="001E38EB" w:rsidRPr="00D06661">
        <w:rPr>
          <w:rFonts w:cstheme="minorHAnsi"/>
          <w:lang w:val="mk-MK"/>
        </w:rPr>
        <w:t xml:space="preserve"> </w:t>
      </w:r>
      <w:r w:rsidR="00D06661" w:rsidRPr="00D06661">
        <w:rPr>
          <w:rFonts w:cstheme="minorHAnsi"/>
          <w:lang w:val="mk-MK"/>
        </w:rPr>
        <w:t xml:space="preserve">во согласност со Регулатива (ЕЗ) бр. 1008/2008, </w:t>
      </w:r>
      <w:r w:rsidR="001E38EB">
        <w:rPr>
          <w:rFonts w:cstheme="minorHAnsi"/>
          <w:lang w:val="mk-MK"/>
        </w:rPr>
        <w:t>било која</w:t>
      </w:r>
      <w:r w:rsidR="001E38EB" w:rsidRPr="00D06661">
        <w:rPr>
          <w:rFonts w:cstheme="minorHAnsi"/>
          <w:lang w:val="mk-MK"/>
        </w:rPr>
        <w:t xml:space="preserve"> </w:t>
      </w:r>
      <w:r w:rsidR="00D06661" w:rsidRPr="00D06661">
        <w:rPr>
          <w:rFonts w:cstheme="minorHAnsi"/>
          <w:lang w:val="mk-MK"/>
        </w:rPr>
        <w:t>CAMO или CAO избрана од страна на сопственикот или операторот може во согласност со</w:t>
      </w:r>
      <w:r w:rsidR="007A5F4E">
        <w:rPr>
          <w:rFonts w:cstheme="minorHAnsi"/>
          <w:lang w:val="en-US"/>
        </w:rPr>
        <w:t xml:space="preserve"> </w:t>
      </w:r>
      <w:r w:rsidR="007A5F4E">
        <w:rPr>
          <w:rFonts w:cstheme="minorHAnsi"/>
          <w:lang w:val="mk-MK"/>
        </w:rPr>
        <w:t xml:space="preserve">точката (д) од точката </w:t>
      </w:r>
      <w:r w:rsidR="00D06661" w:rsidRPr="00D06661">
        <w:rPr>
          <w:rFonts w:cstheme="minorHAnsi"/>
          <w:lang w:val="mk-MK"/>
        </w:rPr>
        <w:t xml:space="preserve">CAMO.A.125 од Анекс </w:t>
      </w:r>
      <w:r w:rsidR="00D06661" w:rsidRPr="00D06661">
        <w:rPr>
          <w:rFonts w:cstheme="minorHAnsi"/>
          <w:lang w:val="en-US"/>
        </w:rPr>
        <w:t>Vc</w:t>
      </w:r>
      <w:r w:rsidR="00D06661" w:rsidRPr="00D06661">
        <w:rPr>
          <w:rFonts w:cstheme="minorHAnsi"/>
          <w:lang w:val="mk-MK"/>
        </w:rPr>
        <w:t xml:space="preserve"> или точка </w:t>
      </w:r>
      <w:r w:rsidR="007A5F4E">
        <w:rPr>
          <w:rFonts w:cstheme="minorHAnsi"/>
          <w:lang w:val="mk-MK"/>
        </w:rPr>
        <w:t xml:space="preserve">(б) од точката </w:t>
      </w:r>
      <w:r w:rsidR="00D06661" w:rsidRPr="00D06661">
        <w:rPr>
          <w:rFonts w:cstheme="minorHAnsi"/>
          <w:lang w:val="en-US"/>
        </w:rPr>
        <w:t>M.A.711</w:t>
      </w:r>
      <w:r w:rsidR="00D06661" w:rsidRPr="00D06661">
        <w:rPr>
          <w:rFonts w:cstheme="minorHAnsi"/>
          <w:lang w:val="mk-MK"/>
        </w:rPr>
        <w:t xml:space="preserve"> од овој анекс или</w:t>
      </w:r>
      <w:r w:rsidR="007A5F4E">
        <w:rPr>
          <w:rFonts w:cstheme="minorHAnsi"/>
          <w:lang w:val="mk-MK"/>
        </w:rPr>
        <w:t xml:space="preserve"> точката (в) од точката </w:t>
      </w:r>
      <w:r w:rsidR="00D06661" w:rsidRPr="00D06661">
        <w:rPr>
          <w:rFonts w:cstheme="minorHAnsi"/>
          <w:lang w:val="mk-MK"/>
        </w:rPr>
        <w:t xml:space="preserve">CAO.A.095 од Анекс </w:t>
      </w:r>
      <w:r w:rsidR="00D06661" w:rsidRPr="00D06661">
        <w:rPr>
          <w:rFonts w:cstheme="minorHAnsi"/>
          <w:lang w:val="en-US"/>
        </w:rPr>
        <w:t>Vd</w:t>
      </w:r>
      <w:r w:rsidR="00D06661" w:rsidRPr="00D06661">
        <w:rPr>
          <w:rFonts w:cstheme="minorHAnsi"/>
          <w:lang w:val="mk-MK"/>
        </w:rPr>
        <w:t>, како што е применливо, и под услов на усогласеност со точка (ѕ):“;</w:t>
      </w:r>
    </w:p>
    <w:p w14:paraId="52F48369" w14:textId="00BC6930" w:rsidR="00FA2840" w:rsidRPr="00FA2840" w:rsidRDefault="00D06661" w:rsidP="000134A8">
      <w:pPr>
        <w:pStyle w:val="ListParagraph"/>
        <w:numPr>
          <w:ilvl w:val="0"/>
          <w:numId w:val="13"/>
        </w:numPr>
        <w:spacing w:line="256" w:lineRule="auto"/>
        <w:contextualSpacing w:val="0"/>
        <w:jc w:val="both"/>
        <w:rPr>
          <w:rFonts w:cstheme="minorHAnsi"/>
          <w:lang w:val="en-US"/>
        </w:rPr>
      </w:pPr>
      <w:r w:rsidRPr="00FA2840">
        <w:rPr>
          <w:rFonts w:cstheme="minorHAnsi"/>
          <w:lang w:val="mk-MK"/>
        </w:rPr>
        <w:t xml:space="preserve">во </w:t>
      </w:r>
      <w:r w:rsidR="0028164C" w:rsidRPr="00FA2840">
        <w:rPr>
          <w:rFonts w:cstheme="minorHAnsi"/>
          <w:lang w:val="mk-MK"/>
        </w:rPr>
        <w:t xml:space="preserve">Додаток </w:t>
      </w:r>
      <w:r w:rsidR="0028164C" w:rsidRPr="00FA2840">
        <w:rPr>
          <w:rFonts w:cstheme="minorHAnsi"/>
          <w:lang w:val="en-US"/>
        </w:rPr>
        <w:t>III</w:t>
      </w:r>
      <w:r w:rsidRPr="00FA2840">
        <w:rPr>
          <w:rFonts w:cstheme="minorHAnsi"/>
          <w:lang w:val="mk-MK"/>
        </w:rPr>
        <w:t xml:space="preserve">, </w:t>
      </w:r>
      <w:r w:rsidR="00FA2840" w:rsidRPr="00FA2840">
        <w:rPr>
          <w:rFonts w:cstheme="minorHAnsi"/>
          <w:lang w:val="mk-MK"/>
        </w:rPr>
        <w:t>фразата која се користи при издавањето на уверението за работа во Формуларот 15</w:t>
      </w:r>
      <w:r w:rsidR="00FA2840" w:rsidRPr="00FA2840">
        <w:rPr>
          <w:rFonts w:cstheme="minorHAnsi"/>
          <w:lang w:val="en-US"/>
        </w:rPr>
        <w:t xml:space="preserve">b </w:t>
      </w:r>
      <w:r w:rsidR="00FA2840" w:rsidRPr="00FA2840">
        <w:rPr>
          <w:rFonts w:cstheme="minorHAnsi"/>
          <w:lang w:val="mk-MK"/>
        </w:rPr>
        <w:t xml:space="preserve">на </w:t>
      </w:r>
      <w:r w:rsidR="00FA2840" w:rsidRPr="00FA2840">
        <w:rPr>
          <w:rFonts w:cstheme="minorHAnsi"/>
          <w:lang w:val="en-US"/>
        </w:rPr>
        <w:t xml:space="preserve">EASA </w:t>
      </w:r>
      <w:r w:rsidR="00FA2840" w:rsidRPr="00FA2840">
        <w:rPr>
          <w:rFonts w:cstheme="minorHAnsi"/>
          <w:lang w:val="mk-MK"/>
        </w:rPr>
        <w:t>се заменува со следново:</w:t>
      </w:r>
    </w:p>
    <w:p w14:paraId="169E0EA3" w14:textId="3AA36256" w:rsidR="00FA2840" w:rsidRPr="002D6E05" w:rsidRDefault="00FA2840" w:rsidP="002D6E05">
      <w:pPr>
        <w:ind w:left="720"/>
        <w:jc w:val="both"/>
        <w:rPr>
          <w:rFonts w:cstheme="minorHAnsi"/>
          <w:lang w:val="mk-MK"/>
        </w:rPr>
      </w:pPr>
      <w:r w:rsidRPr="002D6E05">
        <w:rPr>
          <w:rFonts w:cstheme="minorHAnsi"/>
          <w:lang w:val="mk-MK"/>
        </w:rPr>
        <w:t>„Во согласност со Регулатива (ЕУ) бр. 2018/1139 на Европскиот парламент и на Советот следнава организација,</w:t>
      </w:r>
      <w:r w:rsidR="002D6E05" w:rsidRPr="002D6E05">
        <w:rPr>
          <w:rFonts w:cstheme="minorHAnsi"/>
          <w:lang w:val="mk-MK"/>
        </w:rPr>
        <w:t xml:space="preserve"> </w:t>
      </w:r>
      <w:r w:rsidRPr="002D6E05">
        <w:rPr>
          <w:rFonts w:cstheme="minorHAnsi"/>
          <w:lang w:val="mk-MK"/>
        </w:rPr>
        <w:t xml:space="preserve">одобрена во согласност со Оддел А од Анекс Vc (Дел–CAMO) или Оддел А од Поддел </w:t>
      </w:r>
      <w:r w:rsidRPr="002D6E05">
        <w:rPr>
          <w:rFonts w:cstheme="minorHAnsi"/>
          <w:lang w:val="en-US"/>
        </w:rPr>
        <w:t xml:space="preserve">G </w:t>
      </w:r>
      <w:r w:rsidRPr="002D6E05">
        <w:rPr>
          <w:rFonts w:cstheme="minorHAnsi"/>
          <w:lang w:val="mk-MK"/>
        </w:rPr>
        <w:t xml:space="preserve">од Анекс </w:t>
      </w:r>
      <w:r w:rsidRPr="002D6E05">
        <w:rPr>
          <w:rFonts w:cstheme="minorHAnsi"/>
          <w:lang w:val="en-US"/>
        </w:rPr>
        <w:t xml:space="preserve">I </w:t>
      </w:r>
      <w:r w:rsidRPr="002D6E05">
        <w:rPr>
          <w:rFonts w:cstheme="minorHAnsi"/>
          <w:lang w:val="mk-MK"/>
        </w:rPr>
        <w:t xml:space="preserve">(Дел–М) или </w:t>
      </w:r>
      <w:r w:rsidR="00226A72">
        <w:rPr>
          <w:rFonts w:cstheme="minorHAnsi"/>
          <w:lang w:val="mk-MK"/>
        </w:rPr>
        <w:t>О</w:t>
      </w:r>
      <w:r w:rsidRPr="002D6E05">
        <w:rPr>
          <w:rFonts w:cstheme="minorHAnsi"/>
          <w:lang w:val="mk-MK"/>
        </w:rPr>
        <w:t>ддел А од Анекс V</w:t>
      </w:r>
      <w:r w:rsidR="00291A4B">
        <w:rPr>
          <w:rFonts w:cstheme="minorHAnsi"/>
          <w:lang w:val="en-US"/>
        </w:rPr>
        <w:t>d</w:t>
      </w:r>
      <w:r w:rsidRPr="002D6E05">
        <w:rPr>
          <w:rFonts w:cstheme="minorHAnsi"/>
          <w:lang w:val="mk-MK"/>
        </w:rPr>
        <w:t xml:space="preserve"> (Дел-CAO) кон Регулативата (ЕУ) бр. 1321/2014 на Комисијата,</w:t>
      </w:r>
    </w:p>
    <w:p w14:paraId="5DE74093" w14:textId="77777777" w:rsidR="00FA2840" w:rsidRPr="00BD500A" w:rsidRDefault="00FA2840" w:rsidP="00A34027">
      <w:pPr>
        <w:ind w:firstLine="720"/>
        <w:jc w:val="center"/>
        <w:rPr>
          <w:rFonts w:cstheme="minorHAnsi"/>
          <w:lang w:val="mk-MK"/>
        </w:rPr>
      </w:pPr>
      <w:r w:rsidRPr="00BD500A">
        <w:rPr>
          <w:rFonts w:cstheme="minorHAnsi"/>
          <w:lang w:val="mk-MK"/>
        </w:rPr>
        <w:t>[НАЗИВ И АДРЕСА НА ОДОБРЕНАТА ОРГАНИЗАЦИЈА]</w:t>
      </w:r>
    </w:p>
    <w:p w14:paraId="0BA53FD1" w14:textId="77777777" w:rsidR="00FA2840" w:rsidRPr="00BD500A" w:rsidRDefault="00FA2840" w:rsidP="00A34027">
      <w:pPr>
        <w:ind w:firstLine="720"/>
        <w:jc w:val="center"/>
        <w:rPr>
          <w:rFonts w:cstheme="minorHAnsi"/>
          <w:lang w:val="mk-MK"/>
        </w:rPr>
      </w:pPr>
      <w:r w:rsidRPr="00BD500A">
        <w:rPr>
          <w:rFonts w:cstheme="minorHAnsi"/>
          <w:lang w:val="mk-MK"/>
        </w:rPr>
        <w:t>[РЕФЕРЕНТНА ОЗНАКА ЗА ОДОБРЕНИЕ]</w:t>
      </w:r>
    </w:p>
    <w:p w14:paraId="27812FF2" w14:textId="29005C7A" w:rsidR="00FA2840" w:rsidRPr="00BD500A" w:rsidRDefault="00FA2840" w:rsidP="002D6E05">
      <w:pPr>
        <w:ind w:left="720"/>
        <w:jc w:val="both"/>
        <w:rPr>
          <w:rFonts w:cstheme="minorHAnsi"/>
          <w:lang w:val="en-US"/>
        </w:rPr>
      </w:pPr>
      <w:r w:rsidRPr="00BD500A">
        <w:rPr>
          <w:rFonts w:cstheme="minorHAnsi"/>
          <w:lang w:val="mk-MK"/>
        </w:rPr>
        <w:t xml:space="preserve">потврдува дека има извршено преглед на пловидбеноста во согласност со точка М.А.901 од Анекс I </w:t>
      </w:r>
      <w:r w:rsidR="00226A72">
        <w:rPr>
          <w:rFonts w:cstheme="minorHAnsi"/>
          <w:lang w:val="mk-MK"/>
        </w:rPr>
        <w:t>кон</w:t>
      </w:r>
      <w:r w:rsidRPr="00BD500A">
        <w:rPr>
          <w:rFonts w:cstheme="minorHAnsi"/>
          <w:lang w:val="mk-MK"/>
        </w:rPr>
        <w:t xml:space="preserve"> Регулатива (ЕУ) бр. 1321/2014 на Комисијата на следниов воздухоплов:“</w:t>
      </w:r>
      <w:r w:rsidRPr="00BD500A">
        <w:rPr>
          <w:rFonts w:cstheme="minorHAnsi"/>
          <w:lang w:val="en-US"/>
        </w:rPr>
        <w:t>;</w:t>
      </w:r>
    </w:p>
    <w:p w14:paraId="2940E2BB" w14:textId="3735F964" w:rsidR="00B73C69" w:rsidRDefault="00B73C69" w:rsidP="00BC70A5">
      <w:pPr>
        <w:spacing w:line="242" w:lineRule="auto"/>
        <w:jc w:val="both"/>
        <w:rPr>
          <w:rFonts w:cstheme="minorHAnsi"/>
          <w:lang w:val="mk-MK"/>
        </w:rPr>
      </w:pPr>
    </w:p>
    <w:p w14:paraId="2CAD31FE" w14:textId="1B7B9645" w:rsidR="00BC70A5" w:rsidRDefault="00BC70A5" w:rsidP="00BC70A5">
      <w:pPr>
        <w:spacing w:line="242" w:lineRule="auto"/>
        <w:jc w:val="center"/>
        <w:rPr>
          <w:rFonts w:cstheme="minorHAnsi"/>
          <w:lang w:val="en-US"/>
        </w:rPr>
      </w:pPr>
      <w:r>
        <w:rPr>
          <w:rFonts w:cstheme="minorHAnsi"/>
          <w:lang w:val="en-US"/>
        </w:rPr>
        <w:t>_______</w:t>
      </w:r>
    </w:p>
    <w:p w14:paraId="6F409AD2" w14:textId="206FAF89" w:rsidR="00BC70A5" w:rsidRDefault="00BC70A5">
      <w:pPr>
        <w:rPr>
          <w:rFonts w:cstheme="minorHAnsi"/>
          <w:lang w:val="en-US"/>
        </w:rPr>
      </w:pPr>
      <w:r>
        <w:rPr>
          <w:rFonts w:cstheme="minorHAnsi"/>
          <w:lang w:val="en-US"/>
        </w:rPr>
        <w:br w:type="page"/>
      </w:r>
    </w:p>
    <w:p w14:paraId="76662AC2" w14:textId="14792881" w:rsidR="009825A1" w:rsidRPr="000B3A74" w:rsidRDefault="009825A1" w:rsidP="009825A1">
      <w:pPr>
        <w:spacing w:line="242" w:lineRule="auto"/>
        <w:jc w:val="center"/>
        <w:rPr>
          <w:rFonts w:cstheme="minorHAnsi"/>
          <w:i/>
          <w:iCs/>
          <w:lang w:val="en-US"/>
        </w:rPr>
      </w:pPr>
      <w:r w:rsidRPr="00D422A4">
        <w:rPr>
          <w:rFonts w:cstheme="minorHAnsi"/>
          <w:i/>
          <w:iCs/>
          <w:lang w:val="mk-MK"/>
        </w:rPr>
        <w:lastRenderedPageBreak/>
        <w:t xml:space="preserve">АНЕКС </w:t>
      </w:r>
      <w:r w:rsidRPr="00D422A4">
        <w:rPr>
          <w:rFonts w:cstheme="minorHAnsi"/>
          <w:i/>
          <w:iCs/>
          <w:lang w:val="en-US"/>
        </w:rPr>
        <w:t>V</w:t>
      </w:r>
    </w:p>
    <w:p w14:paraId="4883453E" w14:textId="189FFCB9" w:rsidR="009825A1" w:rsidRPr="00A77078" w:rsidRDefault="009825A1" w:rsidP="009825A1">
      <w:pPr>
        <w:spacing w:line="242" w:lineRule="auto"/>
        <w:jc w:val="both"/>
        <w:rPr>
          <w:rFonts w:cstheme="minorHAnsi"/>
          <w:lang w:val="mk-MK"/>
        </w:rPr>
      </w:pPr>
      <w:r w:rsidRPr="00A77078">
        <w:rPr>
          <w:rFonts w:cstheme="minorHAnsi"/>
          <w:lang w:val="mk-MK"/>
        </w:rPr>
        <w:t xml:space="preserve">Анекс </w:t>
      </w:r>
      <w:r>
        <w:rPr>
          <w:rFonts w:cstheme="minorHAnsi"/>
          <w:lang w:val="en-US"/>
        </w:rPr>
        <w:t>III</w:t>
      </w:r>
      <w:r w:rsidRPr="00A77078">
        <w:rPr>
          <w:rFonts w:cstheme="minorHAnsi"/>
          <w:lang w:val="mk-MK"/>
        </w:rPr>
        <w:t xml:space="preserve"> од Регулативата (ЕУ) бр. </w:t>
      </w:r>
      <w:r>
        <w:rPr>
          <w:rFonts w:cstheme="minorHAnsi"/>
          <w:lang w:val="mk-MK"/>
        </w:rPr>
        <w:t xml:space="preserve">1321/2014 </w:t>
      </w:r>
      <w:r w:rsidRPr="00A77078">
        <w:rPr>
          <w:rFonts w:cstheme="minorHAnsi"/>
          <w:lang w:val="mk-MK"/>
        </w:rPr>
        <w:t xml:space="preserve">се </w:t>
      </w:r>
      <w:r>
        <w:rPr>
          <w:rFonts w:cstheme="minorHAnsi"/>
          <w:lang w:val="mk-MK"/>
        </w:rPr>
        <w:t xml:space="preserve">коригира </w:t>
      </w:r>
      <w:r w:rsidRPr="00A77078">
        <w:rPr>
          <w:rFonts w:cstheme="minorHAnsi"/>
          <w:lang w:val="mk-MK"/>
        </w:rPr>
        <w:t>како што следува:</w:t>
      </w:r>
    </w:p>
    <w:p w14:paraId="6F044399" w14:textId="7F703F0A" w:rsidR="009825A1" w:rsidRPr="00955F7F" w:rsidRDefault="009825A1" w:rsidP="009825A1">
      <w:pPr>
        <w:pStyle w:val="ListParagraph"/>
        <w:numPr>
          <w:ilvl w:val="0"/>
          <w:numId w:val="15"/>
        </w:numPr>
        <w:spacing w:line="242" w:lineRule="auto"/>
        <w:contextualSpacing w:val="0"/>
        <w:jc w:val="both"/>
        <w:rPr>
          <w:rFonts w:cstheme="minorHAnsi"/>
          <w:lang w:val="mk-MK"/>
        </w:rPr>
      </w:pPr>
      <w:r>
        <w:rPr>
          <w:rFonts w:cstheme="minorHAnsi"/>
          <w:lang w:val="mk-MK"/>
        </w:rPr>
        <w:t xml:space="preserve">во точката (б) од </w:t>
      </w:r>
      <w:r w:rsidRPr="00955F7F">
        <w:rPr>
          <w:rFonts w:cstheme="minorHAnsi"/>
          <w:lang w:val="mk-MK"/>
        </w:rPr>
        <w:t xml:space="preserve">точката </w:t>
      </w:r>
      <w:r w:rsidRPr="00955F7F">
        <w:rPr>
          <w:rFonts w:cstheme="minorHAnsi"/>
          <w:lang w:val="en-US"/>
        </w:rPr>
        <w:t>66.A.20</w:t>
      </w:r>
      <w:r w:rsidRPr="00955F7F">
        <w:rPr>
          <w:rFonts w:cstheme="minorHAnsi"/>
          <w:lang w:val="mk-MK"/>
        </w:rPr>
        <w:t>, точката 1 се заменува со следново:</w:t>
      </w:r>
    </w:p>
    <w:p w14:paraId="77ADCEFE" w14:textId="0DE888FE" w:rsidR="00BC70A5" w:rsidRPr="00955F7F" w:rsidRDefault="009825A1" w:rsidP="00D43C74">
      <w:pPr>
        <w:tabs>
          <w:tab w:val="left" w:pos="1134"/>
        </w:tabs>
        <w:spacing w:line="242" w:lineRule="auto"/>
        <w:ind w:left="1134" w:hanging="425"/>
        <w:rPr>
          <w:rFonts w:cstheme="minorHAnsi"/>
          <w:lang w:val="mk-MK"/>
        </w:rPr>
      </w:pPr>
      <w:r w:rsidRPr="00955F7F">
        <w:rPr>
          <w:rFonts w:cstheme="minorHAnsi"/>
          <w:lang w:val="mk-MK"/>
        </w:rPr>
        <w:t>„1.</w:t>
      </w:r>
      <w:r w:rsidR="00BA37A9" w:rsidRPr="00955F7F">
        <w:rPr>
          <w:rFonts w:cstheme="minorHAnsi"/>
          <w:lang w:val="en-US"/>
        </w:rPr>
        <w:t xml:space="preserve"> </w:t>
      </w:r>
      <w:r w:rsidR="00BA37A9" w:rsidRPr="00955F7F">
        <w:rPr>
          <w:rFonts w:cstheme="minorHAnsi"/>
          <w:lang w:val="en-US"/>
        </w:rPr>
        <w:tab/>
      </w:r>
      <w:r w:rsidR="005867A1">
        <w:rPr>
          <w:rFonts w:cstheme="minorHAnsi"/>
          <w:lang w:val="mk-MK"/>
        </w:rPr>
        <w:t xml:space="preserve">во согласност со </w:t>
      </w:r>
      <w:r w:rsidR="00D422A4">
        <w:rPr>
          <w:rFonts w:cstheme="minorHAnsi"/>
          <w:lang w:val="mk-MK"/>
        </w:rPr>
        <w:t>применливите</w:t>
      </w:r>
      <w:r w:rsidR="00D422A4" w:rsidRPr="00955F7F">
        <w:rPr>
          <w:rFonts w:cstheme="minorHAnsi"/>
          <w:lang w:val="mk-MK"/>
        </w:rPr>
        <w:t xml:space="preserve"> </w:t>
      </w:r>
      <w:r w:rsidR="00BA37A9" w:rsidRPr="00955F7F">
        <w:rPr>
          <w:rFonts w:cstheme="minorHAnsi"/>
          <w:lang w:val="mk-MK"/>
        </w:rPr>
        <w:t>услови од Анекс I (Дел-M)</w:t>
      </w:r>
      <w:r w:rsidR="007E0533">
        <w:rPr>
          <w:rFonts w:cstheme="minorHAnsi"/>
          <w:lang w:val="mk-MK"/>
        </w:rPr>
        <w:t xml:space="preserve">, </w:t>
      </w:r>
      <w:r w:rsidR="00BA37A9" w:rsidRPr="00955F7F">
        <w:rPr>
          <w:rFonts w:cstheme="minorHAnsi"/>
          <w:lang w:val="mk-MK"/>
        </w:rPr>
        <w:t>Анекс II (Дел-145)</w:t>
      </w:r>
      <w:r w:rsidR="00BA37A9" w:rsidRPr="00955F7F">
        <w:rPr>
          <w:rFonts w:cstheme="minorHAnsi"/>
          <w:lang w:val="en-US"/>
        </w:rPr>
        <w:t xml:space="preserve">, </w:t>
      </w:r>
      <w:r w:rsidR="00BA37A9" w:rsidRPr="00955F7F">
        <w:rPr>
          <w:rFonts w:cstheme="minorHAnsi"/>
          <w:lang w:val="mk-MK"/>
        </w:rPr>
        <w:t xml:space="preserve">Анекс </w:t>
      </w:r>
      <w:r w:rsidR="00BA37A9" w:rsidRPr="00955F7F">
        <w:rPr>
          <w:rFonts w:cstheme="minorHAnsi"/>
          <w:lang w:val="en-US"/>
        </w:rPr>
        <w:t xml:space="preserve">Vb </w:t>
      </w:r>
      <w:r w:rsidR="00BA37A9" w:rsidRPr="00955F7F">
        <w:rPr>
          <w:rFonts w:cstheme="minorHAnsi"/>
          <w:lang w:val="mk-MK"/>
        </w:rPr>
        <w:t>(дел-</w:t>
      </w:r>
      <w:r w:rsidR="00BA37A9" w:rsidRPr="00955F7F">
        <w:rPr>
          <w:rFonts w:cstheme="minorHAnsi"/>
          <w:lang w:val="en-US"/>
        </w:rPr>
        <w:t xml:space="preserve">ML) </w:t>
      </w:r>
      <w:r w:rsidR="00BA37A9" w:rsidRPr="00955F7F">
        <w:rPr>
          <w:rFonts w:cstheme="minorHAnsi"/>
          <w:lang w:val="mk-MK"/>
        </w:rPr>
        <w:t xml:space="preserve">и Анекс </w:t>
      </w:r>
      <w:r w:rsidR="00BA37A9" w:rsidRPr="00955F7F">
        <w:rPr>
          <w:rFonts w:cstheme="minorHAnsi"/>
          <w:lang w:val="en-US"/>
        </w:rPr>
        <w:t xml:space="preserve">Vd </w:t>
      </w:r>
      <w:r w:rsidR="00BA37A9" w:rsidRPr="00955F7F">
        <w:rPr>
          <w:rFonts w:cstheme="minorHAnsi"/>
          <w:lang w:val="mk-MK"/>
        </w:rPr>
        <w:t xml:space="preserve">(Дел – </w:t>
      </w:r>
      <w:r w:rsidR="00BA37A9" w:rsidRPr="00955F7F">
        <w:rPr>
          <w:rFonts w:cstheme="minorHAnsi"/>
          <w:lang w:val="en-US"/>
        </w:rPr>
        <w:t>CAO)</w:t>
      </w:r>
      <w:r w:rsidR="00BA37A9" w:rsidRPr="00955F7F">
        <w:rPr>
          <w:rFonts w:cstheme="minorHAnsi"/>
          <w:lang w:val="mk-MK"/>
        </w:rPr>
        <w:t>; и;“</w:t>
      </w:r>
      <w:r w:rsidRPr="00955F7F">
        <w:rPr>
          <w:rFonts w:cstheme="minorHAnsi"/>
          <w:lang w:val="mk-MK"/>
        </w:rPr>
        <w:t xml:space="preserve"> </w:t>
      </w:r>
    </w:p>
    <w:p w14:paraId="3B3FFF79" w14:textId="37F246F0" w:rsidR="00061FDF" w:rsidRPr="00955F7F" w:rsidRDefault="00061FDF" w:rsidP="003C141A">
      <w:pPr>
        <w:pStyle w:val="ListParagraph"/>
        <w:numPr>
          <w:ilvl w:val="0"/>
          <w:numId w:val="15"/>
        </w:numPr>
        <w:contextualSpacing w:val="0"/>
        <w:jc w:val="both"/>
        <w:rPr>
          <w:rFonts w:cstheme="minorHAnsi"/>
          <w:lang w:val="mk-MK"/>
        </w:rPr>
      </w:pPr>
      <w:r w:rsidRPr="00955F7F">
        <w:rPr>
          <w:rFonts w:cstheme="minorHAnsi"/>
          <w:lang w:val="mk-MK"/>
        </w:rPr>
        <w:t>во точката (</w:t>
      </w:r>
      <w:r w:rsidR="00E3333E" w:rsidRPr="00955F7F">
        <w:rPr>
          <w:rFonts w:cstheme="minorHAnsi"/>
          <w:lang w:val="mk-MK"/>
        </w:rPr>
        <w:t>а</w:t>
      </w:r>
      <w:r w:rsidRPr="00955F7F">
        <w:rPr>
          <w:rFonts w:cstheme="minorHAnsi"/>
          <w:lang w:val="mk-MK"/>
        </w:rPr>
        <w:t xml:space="preserve">) од точката </w:t>
      </w:r>
      <w:r w:rsidRPr="00955F7F">
        <w:rPr>
          <w:rFonts w:cstheme="minorHAnsi"/>
          <w:lang w:val="en-US"/>
        </w:rPr>
        <w:t>66.A.2</w:t>
      </w:r>
      <w:r w:rsidR="00E3333E" w:rsidRPr="00955F7F">
        <w:rPr>
          <w:rFonts w:cstheme="minorHAnsi"/>
          <w:lang w:val="mk-MK"/>
        </w:rPr>
        <w:t>5</w:t>
      </w:r>
      <w:r w:rsidRPr="00955F7F">
        <w:rPr>
          <w:rFonts w:cstheme="minorHAnsi"/>
          <w:lang w:val="mk-MK"/>
        </w:rPr>
        <w:t xml:space="preserve">, </w:t>
      </w:r>
      <w:r w:rsidR="00E3333E" w:rsidRPr="00955F7F">
        <w:rPr>
          <w:rFonts w:cstheme="minorHAnsi"/>
          <w:lang w:val="mk-MK"/>
        </w:rPr>
        <w:t xml:space="preserve">првата реченица </w:t>
      </w:r>
      <w:r w:rsidRPr="00955F7F">
        <w:rPr>
          <w:rFonts w:cstheme="minorHAnsi"/>
          <w:lang w:val="mk-MK"/>
        </w:rPr>
        <w:t>се заменува со следново:</w:t>
      </w:r>
    </w:p>
    <w:p w14:paraId="21389881" w14:textId="2CDC357E" w:rsidR="00061FDF" w:rsidRPr="00955F7F" w:rsidRDefault="00061FDF" w:rsidP="003C141A">
      <w:pPr>
        <w:ind w:left="720" w:hanging="11"/>
        <w:jc w:val="both"/>
        <w:rPr>
          <w:rFonts w:cstheme="minorHAnsi"/>
          <w:lang w:val="en-US"/>
        </w:rPr>
      </w:pPr>
      <w:r w:rsidRPr="00955F7F">
        <w:rPr>
          <w:rFonts w:cstheme="minorHAnsi"/>
          <w:lang w:val="mk-MK"/>
        </w:rPr>
        <w:t>„</w:t>
      </w:r>
      <w:r w:rsidR="00955F7F" w:rsidRPr="00955F7F">
        <w:rPr>
          <w:rFonts w:cs="Calibri"/>
          <w:lang w:val="mk-MK"/>
        </w:rPr>
        <w:t>За дозвола освен за категорија L, п</w:t>
      </w:r>
      <w:r w:rsidR="00955F7F" w:rsidRPr="00955F7F">
        <w:rPr>
          <w:rFonts w:cs="Calibri"/>
          <w:color w:val="000000"/>
          <w:spacing w:val="-4"/>
          <w:lang w:val="mk-MK"/>
        </w:rPr>
        <w:t xml:space="preserve">односителот на барање за дозвола за одржување на воздухоплови или за додавање на категорија или поткатегорија во таква дозвола, покажува по пат на испит одредено ниво на знаење во соодветните модули од предметот во согласност со Додаток I </w:t>
      </w:r>
      <w:r w:rsidR="00D422A4">
        <w:rPr>
          <w:rFonts w:cs="Calibri"/>
          <w:color w:val="000000"/>
          <w:spacing w:val="-4"/>
          <w:lang w:val="mk-MK"/>
        </w:rPr>
        <w:t>кон</w:t>
      </w:r>
      <w:r w:rsidR="00955F7F" w:rsidRPr="00955F7F">
        <w:rPr>
          <w:rFonts w:cs="Calibri"/>
          <w:color w:val="000000"/>
          <w:spacing w:val="-4"/>
          <w:lang w:val="mk-MK"/>
        </w:rPr>
        <w:t xml:space="preserve"> Анекс III (Дел-66).</w:t>
      </w:r>
      <w:r w:rsidR="007749EB">
        <w:rPr>
          <w:rFonts w:cs="Calibri"/>
          <w:color w:val="000000"/>
          <w:spacing w:val="-4"/>
          <w:lang w:val="mk-MK"/>
        </w:rPr>
        <w:t>“;</w:t>
      </w:r>
    </w:p>
    <w:p w14:paraId="0156E473" w14:textId="59B47BAD" w:rsidR="00061FDF" w:rsidRDefault="00061FDF" w:rsidP="003C141A">
      <w:pPr>
        <w:pStyle w:val="ListParagraph"/>
        <w:numPr>
          <w:ilvl w:val="0"/>
          <w:numId w:val="15"/>
        </w:numPr>
        <w:contextualSpacing w:val="0"/>
        <w:jc w:val="both"/>
        <w:rPr>
          <w:rFonts w:cstheme="minorHAnsi"/>
          <w:lang w:val="mk-MK"/>
        </w:rPr>
      </w:pPr>
      <w:r>
        <w:rPr>
          <w:rFonts w:cstheme="minorHAnsi"/>
          <w:lang w:val="mk-MK"/>
        </w:rPr>
        <w:t xml:space="preserve">во точката (б) од точката </w:t>
      </w:r>
      <w:r>
        <w:rPr>
          <w:rFonts w:cstheme="minorHAnsi"/>
          <w:lang w:val="en-US"/>
        </w:rPr>
        <w:t>66.</w:t>
      </w:r>
      <w:r w:rsidR="007749EB">
        <w:rPr>
          <w:rFonts w:cstheme="minorHAnsi"/>
          <w:lang w:val="en-US"/>
        </w:rPr>
        <w:t>B</w:t>
      </w:r>
      <w:r>
        <w:rPr>
          <w:rFonts w:cstheme="minorHAnsi"/>
          <w:lang w:val="en-US"/>
        </w:rPr>
        <w:t>.</w:t>
      </w:r>
      <w:r w:rsidR="007749EB">
        <w:rPr>
          <w:rFonts w:cstheme="minorHAnsi"/>
          <w:lang w:val="en-US"/>
        </w:rPr>
        <w:t>1</w:t>
      </w:r>
      <w:r>
        <w:rPr>
          <w:rFonts w:cstheme="minorHAnsi"/>
          <w:lang w:val="en-US"/>
        </w:rPr>
        <w:t>20</w:t>
      </w:r>
      <w:r>
        <w:rPr>
          <w:rFonts w:cstheme="minorHAnsi"/>
          <w:lang w:val="mk-MK"/>
        </w:rPr>
        <w:t xml:space="preserve">, точката </w:t>
      </w:r>
      <w:r w:rsidR="007749EB">
        <w:rPr>
          <w:rFonts w:cstheme="minorHAnsi"/>
          <w:lang w:val="en-US"/>
        </w:rPr>
        <w:t>2</w:t>
      </w:r>
      <w:r>
        <w:rPr>
          <w:rFonts w:cstheme="minorHAnsi"/>
          <w:lang w:val="mk-MK"/>
        </w:rPr>
        <w:t xml:space="preserve"> се заменува со следново:</w:t>
      </w:r>
    </w:p>
    <w:p w14:paraId="32C74B46" w14:textId="16FCE59D" w:rsidR="00061FDF" w:rsidRPr="00A77078" w:rsidRDefault="00061FDF" w:rsidP="003C141A">
      <w:pPr>
        <w:tabs>
          <w:tab w:val="left" w:pos="1276"/>
        </w:tabs>
        <w:ind w:left="1276" w:hanging="567"/>
        <w:jc w:val="both"/>
        <w:rPr>
          <w:lang w:val="mk-MK"/>
        </w:rPr>
      </w:pPr>
      <w:r>
        <w:rPr>
          <w:rFonts w:cstheme="minorHAnsi"/>
          <w:lang w:val="mk-MK"/>
        </w:rPr>
        <w:t>„</w:t>
      </w:r>
      <w:r w:rsidR="007749EB">
        <w:rPr>
          <w:rFonts w:cstheme="minorHAnsi"/>
          <w:lang w:val="mk-MK"/>
        </w:rPr>
        <w:t>2</w:t>
      </w:r>
      <w:r>
        <w:rPr>
          <w:rFonts w:cstheme="minorHAnsi"/>
          <w:lang w:val="mk-MK"/>
        </w:rPr>
        <w:t>.</w:t>
      </w:r>
      <w:r w:rsidR="00EB42FC">
        <w:rPr>
          <w:rFonts w:cstheme="minorHAnsi"/>
          <w:lang w:val="mk-MK"/>
        </w:rPr>
        <w:tab/>
      </w:r>
      <w:r w:rsidR="00E51BB6" w:rsidRPr="00E51BB6">
        <w:rPr>
          <w:rFonts w:cstheme="minorHAnsi"/>
          <w:lang w:val="mk-MK"/>
        </w:rPr>
        <w:t xml:space="preserve">надлежниот орган го известува имателот на дозволата и сите познати организации за одржување </w:t>
      </w:r>
      <w:r w:rsidR="00F27ED3">
        <w:rPr>
          <w:rFonts w:cstheme="minorHAnsi"/>
          <w:lang w:val="mk-MK"/>
        </w:rPr>
        <w:t>одобрени</w:t>
      </w:r>
      <w:r w:rsidR="00F27ED3" w:rsidRPr="00E51BB6">
        <w:rPr>
          <w:rFonts w:cstheme="minorHAnsi"/>
          <w:lang w:val="mk-MK"/>
        </w:rPr>
        <w:t xml:space="preserve"> </w:t>
      </w:r>
      <w:r w:rsidR="00E51BB6" w:rsidRPr="00E51BB6">
        <w:rPr>
          <w:rFonts w:cstheme="minorHAnsi"/>
          <w:lang w:val="mk-MK"/>
        </w:rPr>
        <w:t>согласно Анекс I (Дел–М) Поддел F</w:t>
      </w:r>
      <w:r w:rsidR="00E51BB6">
        <w:rPr>
          <w:rFonts w:cstheme="minorHAnsi"/>
          <w:lang w:val="mk-MK"/>
        </w:rPr>
        <w:t xml:space="preserve">, </w:t>
      </w:r>
      <w:r w:rsidR="00E51BB6" w:rsidRPr="00E51BB6">
        <w:rPr>
          <w:rFonts w:cstheme="minorHAnsi"/>
          <w:lang w:val="mk-MK"/>
        </w:rPr>
        <w:t>Анекс II (Дел–145)</w:t>
      </w:r>
      <w:r w:rsidR="00E51BB6">
        <w:rPr>
          <w:rFonts w:cstheme="minorHAnsi"/>
          <w:lang w:val="mk-MK"/>
        </w:rPr>
        <w:t xml:space="preserve"> или Анекс </w:t>
      </w:r>
      <w:r w:rsidR="00E51BB6">
        <w:rPr>
          <w:rFonts w:cstheme="minorHAnsi"/>
          <w:lang w:val="en-US"/>
        </w:rPr>
        <w:t xml:space="preserve">Vd </w:t>
      </w:r>
      <w:r w:rsidR="00E51BB6">
        <w:rPr>
          <w:rFonts w:cstheme="minorHAnsi"/>
          <w:lang w:val="mk-MK"/>
        </w:rPr>
        <w:t xml:space="preserve">(Дел – </w:t>
      </w:r>
      <w:r w:rsidR="00E51BB6">
        <w:rPr>
          <w:rFonts w:cstheme="minorHAnsi"/>
          <w:lang w:val="en-US"/>
        </w:rPr>
        <w:t>CAO)</w:t>
      </w:r>
      <w:r w:rsidR="00E51BB6" w:rsidRPr="00E51BB6">
        <w:rPr>
          <w:rFonts w:cstheme="minorHAnsi"/>
          <w:lang w:val="mk-MK"/>
        </w:rPr>
        <w:t xml:space="preserve"> кои можат да бидат директно погодени од овој факт.</w:t>
      </w:r>
      <w:r w:rsidR="00F27ED3">
        <w:rPr>
          <w:rFonts w:cstheme="minorHAnsi"/>
          <w:lang w:val="mk-MK"/>
        </w:rPr>
        <w:t>“;</w:t>
      </w:r>
      <w:r>
        <w:rPr>
          <w:rFonts w:cstheme="minorHAnsi"/>
          <w:lang w:val="mk-MK"/>
        </w:rPr>
        <w:t xml:space="preserve"> </w:t>
      </w:r>
    </w:p>
    <w:p w14:paraId="7F1E9D6E" w14:textId="53959F8F" w:rsidR="002067BB" w:rsidRDefault="00061FDF" w:rsidP="003C141A">
      <w:pPr>
        <w:pStyle w:val="ListParagraph"/>
        <w:numPr>
          <w:ilvl w:val="0"/>
          <w:numId w:val="15"/>
        </w:numPr>
        <w:contextualSpacing w:val="0"/>
        <w:jc w:val="both"/>
        <w:rPr>
          <w:rFonts w:cstheme="minorHAnsi"/>
          <w:lang w:val="mk-MK"/>
        </w:rPr>
      </w:pPr>
      <w:r>
        <w:rPr>
          <w:rFonts w:cstheme="minorHAnsi"/>
          <w:lang w:val="mk-MK"/>
        </w:rPr>
        <w:t xml:space="preserve">во </w:t>
      </w:r>
      <w:r w:rsidR="002067BB">
        <w:rPr>
          <w:rFonts w:cstheme="minorHAnsi"/>
          <w:lang w:val="mk-MK"/>
        </w:rPr>
        <w:t xml:space="preserve">Дел </w:t>
      </w:r>
      <w:r w:rsidR="002067BB">
        <w:rPr>
          <w:rFonts w:cstheme="minorHAnsi"/>
          <w:lang w:val="en-US"/>
        </w:rPr>
        <w:t xml:space="preserve">B, </w:t>
      </w:r>
      <w:r w:rsidR="002067BB">
        <w:rPr>
          <w:rFonts w:cstheme="minorHAnsi"/>
          <w:lang w:val="mk-MK"/>
        </w:rPr>
        <w:t>воведната фраза од</w:t>
      </w:r>
      <w:r w:rsidR="002067BB" w:rsidRPr="00861042">
        <w:rPr>
          <w:rFonts w:cstheme="minorHAnsi"/>
          <w:lang w:val="mk-MK"/>
        </w:rPr>
        <w:t xml:space="preserve"> </w:t>
      </w:r>
      <w:r w:rsidR="002067BB">
        <w:rPr>
          <w:rFonts w:cstheme="minorHAnsi"/>
          <w:lang w:val="mk-MK"/>
        </w:rPr>
        <w:t>Поддел Е</w:t>
      </w:r>
      <w:r w:rsidR="002067BB" w:rsidRPr="00861042">
        <w:rPr>
          <w:rFonts w:cstheme="minorHAnsi"/>
          <w:lang w:val="mk-MK"/>
        </w:rPr>
        <w:t xml:space="preserve"> се заменува со следново:</w:t>
      </w:r>
    </w:p>
    <w:p w14:paraId="79F0AFE2" w14:textId="74A8D0B5" w:rsidR="00500339" w:rsidRPr="00500339" w:rsidRDefault="00061FDF" w:rsidP="003C141A">
      <w:pPr>
        <w:ind w:left="709"/>
        <w:jc w:val="both"/>
        <w:rPr>
          <w:rFonts w:cstheme="minorHAnsi"/>
          <w:lang w:val="mk-MK"/>
        </w:rPr>
      </w:pPr>
      <w:r>
        <w:rPr>
          <w:rFonts w:cstheme="minorHAnsi"/>
          <w:lang w:val="mk-MK"/>
        </w:rPr>
        <w:t>„</w:t>
      </w:r>
      <w:r w:rsidR="00500339">
        <w:rPr>
          <w:rFonts w:cstheme="minorHAnsi"/>
          <w:lang w:val="mk-MK"/>
        </w:rPr>
        <w:t>Во о</w:t>
      </w:r>
      <w:r w:rsidR="00500339" w:rsidRPr="00500339">
        <w:rPr>
          <w:rFonts w:cstheme="minorHAnsi"/>
          <w:lang w:val="mk-MK"/>
        </w:rPr>
        <w:t xml:space="preserve">вој Поддел се наведени </w:t>
      </w:r>
      <w:r w:rsidR="00F27ED3">
        <w:rPr>
          <w:rFonts w:cstheme="minorHAnsi"/>
          <w:lang w:val="mk-MK"/>
        </w:rPr>
        <w:t>постапките</w:t>
      </w:r>
      <w:r w:rsidR="00F27ED3" w:rsidRPr="00500339">
        <w:rPr>
          <w:rFonts w:cstheme="minorHAnsi"/>
          <w:lang w:val="mk-MK"/>
        </w:rPr>
        <w:t xml:space="preserve"> </w:t>
      </w:r>
      <w:r w:rsidR="00500339" w:rsidRPr="00500339">
        <w:rPr>
          <w:rFonts w:cstheme="minorHAnsi"/>
          <w:lang w:val="mk-MK"/>
        </w:rPr>
        <w:t xml:space="preserve">за одобрување на кредити за испити </w:t>
      </w:r>
      <w:r w:rsidR="00F27ED3">
        <w:rPr>
          <w:rFonts w:cstheme="minorHAnsi"/>
          <w:lang w:val="mk-MK"/>
        </w:rPr>
        <w:t>наведени во</w:t>
      </w:r>
      <w:r w:rsidR="00F27ED3" w:rsidRPr="00500339">
        <w:rPr>
          <w:rFonts w:cstheme="minorHAnsi"/>
          <w:lang w:val="mk-MK"/>
        </w:rPr>
        <w:t xml:space="preserve"> </w:t>
      </w:r>
      <w:r w:rsidR="00500339" w:rsidRPr="00500339">
        <w:rPr>
          <w:rFonts w:cstheme="minorHAnsi"/>
          <w:lang w:val="mk-MK"/>
        </w:rPr>
        <w:t>точка 66.А.25(</w:t>
      </w:r>
      <w:r w:rsidR="00500339">
        <w:rPr>
          <w:rFonts w:cstheme="minorHAnsi"/>
          <w:lang w:val="mk-MK"/>
        </w:rPr>
        <w:t>д</w:t>
      </w:r>
      <w:r w:rsidR="00500339" w:rsidRPr="00500339">
        <w:rPr>
          <w:rFonts w:cstheme="minorHAnsi"/>
          <w:lang w:val="mk-MK"/>
        </w:rPr>
        <w:t>).</w:t>
      </w:r>
      <w:r w:rsidR="00F27ED3">
        <w:rPr>
          <w:rFonts w:cstheme="minorHAnsi"/>
          <w:lang w:val="mk-MK"/>
        </w:rPr>
        <w:t>“;</w:t>
      </w:r>
    </w:p>
    <w:p w14:paraId="5B59F42A" w14:textId="2BD35C7B" w:rsidR="00061FDF" w:rsidRDefault="00061FDF" w:rsidP="003C141A">
      <w:pPr>
        <w:pStyle w:val="ListParagraph"/>
        <w:numPr>
          <w:ilvl w:val="0"/>
          <w:numId w:val="15"/>
        </w:numPr>
        <w:contextualSpacing w:val="0"/>
        <w:jc w:val="both"/>
        <w:rPr>
          <w:rFonts w:cstheme="minorHAnsi"/>
          <w:lang w:val="mk-MK"/>
        </w:rPr>
      </w:pPr>
      <w:r>
        <w:rPr>
          <w:rFonts w:cstheme="minorHAnsi"/>
          <w:lang w:val="mk-MK"/>
        </w:rPr>
        <w:t xml:space="preserve">во точката </w:t>
      </w:r>
      <w:r>
        <w:rPr>
          <w:rFonts w:cstheme="minorHAnsi"/>
          <w:lang w:val="en-US"/>
        </w:rPr>
        <w:t>66.</w:t>
      </w:r>
      <w:r w:rsidR="00500339">
        <w:rPr>
          <w:rFonts w:cstheme="minorHAnsi"/>
          <w:lang w:val="en-US"/>
        </w:rPr>
        <w:t>B</w:t>
      </w:r>
      <w:r>
        <w:rPr>
          <w:rFonts w:cstheme="minorHAnsi"/>
          <w:lang w:val="en-US"/>
        </w:rPr>
        <w:t>.</w:t>
      </w:r>
      <w:r w:rsidR="00500339">
        <w:rPr>
          <w:rFonts w:cstheme="minorHAnsi"/>
          <w:lang w:val="mk-MK"/>
        </w:rPr>
        <w:t>500</w:t>
      </w:r>
      <w:r>
        <w:rPr>
          <w:rFonts w:cstheme="minorHAnsi"/>
          <w:lang w:val="mk-MK"/>
        </w:rPr>
        <w:t xml:space="preserve">, точката </w:t>
      </w:r>
      <w:r w:rsidR="00500339">
        <w:rPr>
          <w:rFonts w:cstheme="minorHAnsi"/>
          <w:lang w:val="mk-MK"/>
        </w:rPr>
        <w:t>8</w:t>
      </w:r>
      <w:r>
        <w:rPr>
          <w:rFonts w:cstheme="minorHAnsi"/>
          <w:lang w:val="mk-MK"/>
        </w:rPr>
        <w:t xml:space="preserve"> се заменува со следново:</w:t>
      </w:r>
    </w:p>
    <w:p w14:paraId="24F8CC3F" w14:textId="0B5BA492" w:rsidR="00061FDF" w:rsidRDefault="00061FDF" w:rsidP="003C141A">
      <w:pPr>
        <w:ind w:left="709"/>
        <w:rPr>
          <w:rFonts w:cstheme="minorHAnsi"/>
          <w:lang w:val="mk-MK"/>
        </w:rPr>
      </w:pPr>
      <w:r>
        <w:rPr>
          <w:rFonts w:cstheme="minorHAnsi"/>
          <w:lang w:val="mk-MK"/>
        </w:rPr>
        <w:t>„</w:t>
      </w:r>
      <w:r w:rsidR="003C141A">
        <w:rPr>
          <w:rFonts w:cstheme="minorHAnsi"/>
          <w:lang w:val="mk-MK"/>
        </w:rPr>
        <w:t xml:space="preserve">8. </w:t>
      </w:r>
      <w:r w:rsidR="003C141A" w:rsidRPr="003C141A">
        <w:rPr>
          <w:rFonts w:cstheme="minorHAnsi"/>
          <w:lang w:val="mk-MK"/>
        </w:rPr>
        <w:t>издавање на уверение за пуштање во употреба, без да е во согласност со</w:t>
      </w:r>
      <w:r w:rsidR="003C141A">
        <w:rPr>
          <w:rFonts w:cstheme="minorHAnsi"/>
          <w:lang w:val="mk-MK"/>
        </w:rPr>
        <w:t xml:space="preserve"> оваа регулатива;“</w:t>
      </w:r>
    </w:p>
    <w:p w14:paraId="7EB601C5" w14:textId="2F96AA9F" w:rsidR="003C141A" w:rsidRPr="003C141A" w:rsidRDefault="003C141A" w:rsidP="003C141A">
      <w:pPr>
        <w:pStyle w:val="ListParagraph"/>
        <w:numPr>
          <w:ilvl w:val="0"/>
          <w:numId w:val="15"/>
        </w:numPr>
        <w:contextualSpacing w:val="0"/>
        <w:rPr>
          <w:rFonts w:cstheme="minorHAnsi"/>
          <w:lang w:val="en-US"/>
        </w:rPr>
      </w:pPr>
      <w:r w:rsidRPr="003C141A">
        <w:rPr>
          <w:rFonts w:cstheme="minorHAnsi"/>
          <w:lang w:val="mk-MK"/>
        </w:rPr>
        <w:t xml:space="preserve">во Додаток </w:t>
      </w:r>
      <w:r>
        <w:rPr>
          <w:rFonts w:cstheme="minorHAnsi"/>
          <w:lang w:val="en-US"/>
        </w:rPr>
        <w:t>V</w:t>
      </w:r>
      <w:r w:rsidRPr="003C141A">
        <w:rPr>
          <w:rFonts w:cstheme="minorHAnsi"/>
          <w:lang w:val="mk-MK"/>
        </w:rPr>
        <w:t xml:space="preserve">, </w:t>
      </w:r>
      <w:r>
        <w:rPr>
          <w:rFonts w:cstheme="minorHAnsi"/>
          <w:lang w:val="mk-MK"/>
        </w:rPr>
        <w:t>точката 2 се заменува со следново:</w:t>
      </w:r>
    </w:p>
    <w:p w14:paraId="78D14D5C" w14:textId="08B895BB" w:rsidR="003C141A" w:rsidRDefault="003C141A" w:rsidP="00E2700E">
      <w:pPr>
        <w:pStyle w:val="ListParagraph"/>
        <w:jc w:val="both"/>
        <w:rPr>
          <w:rFonts w:cstheme="minorHAnsi"/>
          <w:lang w:val="mk-MK"/>
        </w:rPr>
      </w:pPr>
      <w:r>
        <w:rPr>
          <w:rFonts w:cstheme="minorHAnsi"/>
          <w:lang w:val="mk-MK"/>
        </w:rPr>
        <w:t>„</w:t>
      </w:r>
      <w:r w:rsidR="00E2700E" w:rsidRPr="00E2700E">
        <w:rPr>
          <w:rFonts w:cstheme="minorHAnsi"/>
          <w:lang w:val="mk-MK"/>
        </w:rPr>
        <w:t>2.</w:t>
      </w:r>
      <w:r w:rsidR="00E2700E">
        <w:rPr>
          <w:rFonts w:cstheme="minorHAnsi"/>
          <w:lang w:val="en-US"/>
        </w:rPr>
        <w:t xml:space="preserve"> </w:t>
      </w:r>
      <w:r w:rsidR="00E2700E" w:rsidRPr="00E2700E">
        <w:rPr>
          <w:rFonts w:cstheme="minorHAnsi"/>
          <w:lang w:val="mk-MK"/>
        </w:rPr>
        <w:t xml:space="preserve">Надлежниот орган од земјата-членка може да го измени </w:t>
      </w:r>
      <w:r w:rsidR="00E2700E">
        <w:rPr>
          <w:rFonts w:cstheme="minorHAnsi"/>
          <w:lang w:val="mk-MK"/>
        </w:rPr>
        <w:t xml:space="preserve">Формуларот </w:t>
      </w:r>
      <w:r w:rsidR="00E2700E" w:rsidRPr="00E2700E">
        <w:rPr>
          <w:rFonts w:cstheme="minorHAnsi"/>
          <w:lang w:val="mk-MK"/>
        </w:rPr>
        <w:t xml:space="preserve">19 на EASA, </w:t>
      </w:r>
      <w:r w:rsidR="00F27ED3">
        <w:rPr>
          <w:rFonts w:cstheme="minorHAnsi"/>
          <w:lang w:val="mk-MK"/>
        </w:rPr>
        <w:t xml:space="preserve">само </w:t>
      </w:r>
      <w:r w:rsidR="00E2700E" w:rsidRPr="00E2700E">
        <w:rPr>
          <w:rFonts w:cstheme="minorHAnsi"/>
          <w:lang w:val="mk-MK"/>
        </w:rPr>
        <w:t xml:space="preserve">за да се вклучат дополнителни информации кои се </w:t>
      </w:r>
      <w:r w:rsidR="00F27ED3">
        <w:rPr>
          <w:rFonts w:cstheme="minorHAnsi"/>
          <w:lang w:val="mk-MK"/>
        </w:rPr>
        <w:t>неопходни</w:t>
      </w:r>
      <w:r w:rsidR="00F27ED3" w:rsidRPr="00E2700E">
        <w:rPr>
          <w:rFonts w:cstheme="minorHAnsi"/>
          <w:lang w:val="mk-MK"/>
        </w:rPr>
        <w:t xml:space="preserve"> </w:t>
      </w:r>
      <w:r w:rsidR="00E2700E" w:rsidRPr="00E2700E">
        <w:rPr>
          <w:rFonts w:cstheme="minorHAnsi"/>
          <w:lang w:val="mk-MK"/>
        </w:rPr>
        <w:t xml:space="preserve">како поддршка во случај кога со националните услови се дозволува или бара дозволата за одржување на воздухоплов издадена во согласност со Анекс III (Дел-66) да се користи надвор од </w:t>
      </w:r>
      <w:r w:rsidR="00330377">
        <w:rPr>
          <w:rFonts w:cstheme="minorHAnsi"/>
          <w:lang w:val="mk-MK"/>
        </w:rPr>
        <w:t>условите</w:t>
      </w:r>
      <w:r w:rsidR="00330377" w:rsidRPr="00E2700E">
        <w:rPr>
          <w:rFonts w:cstheme="minorHAnsi"/>
          <w:lang w:val="mk-MK"/>
        </w:rPr>
        <w:t xml:space="preserve"> </w:t>
      </w:r>
      <w:r w:rsidR="00E2700E" w:rsidRPr="00E2700E">
        <w:rPr>
          <w:rFonts w:cstheme="minorHAnsi"/>
          <w:lang w:val="mk-MK"/>
        </w:rPr>
        <w:t xml:space="preserve">на </w:t>
      </w:r>
      <w:r w:rsidR="00E2700E">
        <w:rPr>
          <w:rFonts w:cstheme="minorHAnsi"/>
          <w:lang w:val="mk-MK"/>
        </w:rPr>
        <w:t>оваа регулатива</w:t>
      </w:r>
      <w:r w:rsidR="00E2700E" w:rsidRPr="00E2700E">
        <w:rPr>
          <w:rFonts w:cstheme="minorHAnsi"/>
          <w:lang w:val="mk-MK"/>
        </w:rPr>
        <w:t>.</w:t>
      </w:r>
      <w:r>
        <w:rPr>
          <w:rFonts w:cstheme="minorHAnsi"/>
          <w:lang w:val="mk-MK"/>
        </w:rPr>
        <w:t>“</w:t>
      </w:r>
      <w:r w:rsidR="00DA7AF0">
        <w:rPr>
          <w:rFonts w:cstheme="minorHAnsi"/>
          <w:lang w:val="mk-MK"/>
        </w:rPr>
        <w:t>.</w:t>
      </w:r>
    </w:p>
    <w:p w14:paraId="7AC30E22" w14:textId="17AC0DCB" w:rsidR="00DA7AF0" w:rsidRDefault="00DA7AF0" w:rsidP="00DA7AF0">
      <w:pPr>
        <w:jc w:val="center"/>
        <w:rPr>
          <w:rFonts w:cstheme="minorHAnsi"/>
          <w:lang w:val="mk-MK"/>
        </w:rPr>
      </w:pPr>
      <w:r>
        <w:rPr>
          <w:rFonts w:cstheme="minorHAnsi"/>
          <w:lang w:val="mk-MK"/>
        </w:rPr>
        <w:t>---------</w:t>
      </w:r>
    </w:p>
    <w:p w14:paraId="3E99DD51" w14:textId="6045F953" w:rsidR="00DA7AF0" w:rsidRDefault="00DA7AF0">
      <w:pPr>
        <w:rPr>
          <w:rFonts w:cstheme="minorHAnsi"/>
          <w:lang w:val="mk-MK"/>
        </w:rPr>
      </w:pPr>
      <w:r>
        <w:rPr>
          <w:rFonts w:cstheme="minorHAnsi"/>
          <w:lang w:val="mk-MK"/>
        </w:rPr>
        <w:br w:type="page"/>
      </w:r>
    </w:p>
    <w:p w14:paraId="51646CE3" w14:textId="31F96BF7" w:rsidR="003C67EC" w:rsidRPr="000B3A74" w:rsidRDefault="003C67EC" w:rsidP="00E30A33">
      <w:pPr>
        <w:spacing w:line="242" w:lineRule="auto"/>
        <w:jc w:val="center"/>
        <w:rPr>
          <w:rFonts w:cstheme="minorHAnsi"/>
          <w:i/>
          <w:iCs/>
          <w:lang w:val="en-US"/>
        </w:rPr>
      </w:pPr>
      <w:r w:rsidRPr="00A77078">
        <w:rPr>
          <w:rFonts w:cstheme="minorHAnsi"/>
          <w:i/>
          <w:iCs/>
          <w:lang w:val="mk-MK"/>
        </w:rPr>
        <w:lastRenderedPageBreak/>
        <w:t xml:space="preserve">АНЕКС </w:t>
      </w:r>
      <w:r>
        <w:rPr>
          <w:rFonts w:cstheme="minorHAnsi"/>
          <w:i/>
          <w:iCs/>
          <w:lang w:val="en-US"/>
        </w:rPr>
        <w:t>VI</w:t>
      </w:r>
    </w:p>
    <w:p w14:paraId="14B213CA" w14:textId="3FBD35AC" w:rsidR="003C67EC" w:rsidRPr="00A77078" w:rsidRDefault="003C67EC" w:rsidP="00E30A33">
      <w:pPr>
        <w:spacing w:line="242" w:lineRule="auto"/>
        <w:jc w:val="both"/>
        <w:rPr>
          <w:rFonts w:cstheme="minorHAnsi"/>
          <w:lang w:val="mk-MK"/>
        </w:rPr>
      </w:pPr>
      <w:r w:rsidRPr="00A77078">
        <w:rPr>
          <w:rFonts w:cstheme="minorHAnsi"/>
          <w:lang w:val="mk-MK"/>
        </w:rPr>
        <w:t xml:space="preserve">Анекс </w:t>
      </w:r>
      <w:r w:rsidR="006B20E0">
        <w:rPr>
          <w:rFonts w:cstheme="minorHAnsi"/>
          <w:lang w:val="en-US"/>
        </w:rPr>
        <w:t xml:space="preserve">Vb </w:t>
      </w:r>
      <w:r w:rsidRPr="00A77078">
        <w:rPr>
          <w:rFonts w:cstheme="minorHAnsi"/>
          <w:lang w:val="mk-MK"/>
        </w:rPr>
        <w:t xml:space="preserve">од Регулативата (ЕУ) бр. </w:t>
      </w:r>
      <w:r>
        <w:rPr>
          <w:rFonts w:cstheme="minorHAnsi"/>
          <w:lang w:val="mk-MK"/>
        </w:rPr>
        <w:t xml:space="preserve">1321/2014 </w:t>
      </w:r>
      <w:r w:rsidRPr="00A77078">
        <w:rPr>
          <w:rFonts w:cstheme="minorHAnsi"/>
          <w:lang w:val="mk-MK"/>
        </w:rPr>
        <w:t xml:space="preserve">се </w:t>
      </w:r>
      <w:r>
        <w:rPr>
          <w:rFonts w:cstheme="minorHAnsi"/>
          <w:lang w:val="mk-MK"/>
        </w:rPr>
        <w:t xml:space="preserve">коригира </w:t>
      </w:r>
      <w:r w:rsidRPr="00A77078">
        <w:rPr>
          <w:rFonts w:cstheme="minorHAnsi"/>
          <w:lang w:val="mk-MK"/>
        </w:rPr>
        <w:t>како што следува:</w:t>
      </w:r>
    </w:p>
    <w:p w14:paraId="0EADDF43" w14:textId="12E58D76" w:rsidR="003C67EC" w:rsidRDefault="003C67EC" w:rsidP="00D15CE0">
      <w:pPr>
        <w:pStyle w:val="ListParagraph"/>
        <w:numPr>
          <w:ilvl w:val="0"/>
          <w:numId w:val="18"/>
        </w:numPr>
        <w:spacing w:line="242" w:lineRule="auto"/>
        <w:ind w:left="426"/>
        <w:contextualSpacing w:val="0"/>
        <w:jc w:val="both"/>
        <w:rPr>
          <w:rFonts w:cstheme="minorHAnsi"/>
          <w:lang w:val="mk-MK"/>
        </w:rPr>
      </w:pPr>
      <w:r>
        <w:rPr>
          <w:rFonts w:cstheme="minorHAnsi"/>
          <w:lang w:val="mk-MK"/>
        </w:rPr>
        <w:t xml:space="preserve">во точката </w:t>
      </w:r>
      <w:r w:rsidR="006B20E0">
        <w:rPr>
          <w:rFonts w:cstheme="minorHAnsi"/>
          <w:lang w:val="en-US"/>
        </w:rPr>
        <w:t>ML.A.901</w:t>
      </w:r>
      <w:r w:rsidR="006B20E0">
        <w:rPr>
          <w:rFonts w:cstheme="minorHAnsi"/>
          <w:lang w:val="mk-MK"/>
        </w:rPr>
        <w:t xml:space="preserve">, воведната фраза се </w:t>
      </w:r>
      <w:r w:rsidRPr="00955F7F">
        <w:rPr>
          <w:rFonts w:cstheme="minorHAnsi"/>
          <w:lang w:val="mk-MK"/>
        </w:rPr>
        <w:t>заменува со следново:</w:t>
      </w:r>
    </w:p>
    <w:p w14:paraId="0B70A157" w14:textId="3F4454A0" w:rsidR="006B20E0" w:rsidRPr="00D80A6B" w:rsidRDefault="006B20E0" w:rsidP="00D15CE0">
      <w:pPr>
        <w:pStyle w:val="ListParagraph"/>
        <w:spacing w:line="242" w:lineRule="auto"/>
        <w:ind w:left="426"/>
        <w:contextualSpacing w:val="0"/>
        <w:jc w:val="both"/>
        <w:rPr>
          <w:rFonts w:cstheme="minorHAnsi"/>
          <w:lang w:val="mk-MK"/>
        </w:rPr>
      </w:pPr>
      <w:r>
        <w:rPr>
          <w:rFonts w:cstheme="minorHAnsi"/>
          <w:lang w:val="mk-MK"/>
        </w:rPr>
        <w:t>„</w:t>
      </w:r>
      <w:r w:rsidRPr="00230002">
        <w:rPr>
          <w:rFonts w:cstheme="minorHAnsi"/>
          <w:lang w:val="mk-MK"/>
        </w:rPr>
        <w:t xml:space="preserve">За да се осигури важењето на </w:t>
      </w:r>
      <w:bookmarkStart w:id="2" w:name="_Hlk109657622"/>
      <w:r w:rsidRPr="00230002">
        <w:rPr>
          <w:rFonts w:cstheme="minorHAnsi"/>
          <w:lang w:val="mk-MK"/>
        </w:rPr>
        <w:t>уверението за пловидбеност на воздухопловот</w:t>
      </w:r>
      <w:bookmarkEnd w:id="2"/>
      <w:r w:rsidRPr="00230002">
        <w:rPr>
          <w:rFonts w:cstheme="minorHAnsi"/>
          <w:lang w:val="mk-MK"/>
        </w:rPr>
        <w:t xml:space="preserve">, повремено се врши </w:t>
      </w:r>
      <w:r>
        <w:rPr>
          <w:rFonts w:cstheme="minorHAnsi"/>
          <w:lang w:val="mk-MK"/>
        </w:rPr>
        <w:t>преглед</w:t>
      </w:r>
      <w:r w:rsidRPr="00230002">
        <w:rPr>
          <w:rFonts w:cstheme="minorHAnsi"/>
          <w:lang w:val="mk-MK"/>
        </w:rPr>
        <w:t xml:space="preserve"> </w:t>
      </w:r>
      <w:r w:rsidRPr="00D80A6B">
        <w:rPr>
          <w:rFonts w:cstheme="minorHAnsi"/>
          <w:lang w:val="mk-MK"/>
        </w:rPr>
        <w:t>на пловидбеноста на воздухопловот и неговата евиденција за континуирана пловидбеност</w:t>
      </w:r>
      <w:r w:rsidRPr="00D80A6B">
        <w:rPr>
          <w:rFonts w:cstheme="minorHAnsi"/>
          <w:lang w:val="en-US"/>
        </w:rPr>
        <w:t>.</w:t>
      </w:r>
      <w:r w:rsidRPr="00D80A6B">
        <w:rPr>
          <w:rFonts w:cstheme="minorHAnsi"/>
          <w:lang w:val="mk-MK"/>
        </w:rPr>
        <w:t>“</w:t>
      </w:r>
    </w:p>
    <w:p w14:paraId="384DAADB" w14:textId="2C54DE75" w:rsidR="006B20E0" w:rsidRPr="00D80A6B" w:rsidRDefault="006B20E0" w:rsidP="00D15CE0">
      <w:pPr>
        <w:pStyle w:val="ListParagraph"/>
        <w:numPr>
          <w:ilvl w:val="0"/>
          <w:numId w:val="18"/>
        </w:numPr>
        <w:spacing w:line="242" w:lineRule="auto"/>
        <w:ind w:left="426"/>
        <w:contextualSpacing w:val="0"/>
        <w:jc w:val="both"/>
        <w:rPr>
          <w:rFonts w:cstheme="minorHAnsi"/>
          <w:lang w:val="mk-MK"/>
        </w:rPr>
      </w:pPr>
      <w:r w:rsidRPr="00D80A6B">
        <w:rPr>
          <w:rFonts w:cstheme="minorHAnsi"/>
          <w:lang w:val="mk-MK"/>
        </w:rPr>
        <w:t xml:space="preserve">Додаток </w:t>
      </w:r>
      <w:r w:rsidRPr="00D80A6B">
        <w:rPr>
          <w:rFonts w:cstheme="minorHAnsi"/>
          <w:lang w:val="en-US"/>
        </w:rPr>
        <w:t>IV</w:t>
      </w:r>
      <w:r w:rsidRPr="00D80A6B">
        <w:rPr>
          <w:rFonts w:cstheme="minorHAnsi"/>
          <w:lang w:val="mk-MK"/>
        </w:rPr>
        <w:t xml:space="preserve"> се заменува со следново:</w:t>
      </w:r>
    </w:p>
    <w:p w14:paraId="3ADD56B1" w14:textId="3052E6CE" w:rsidR="00D80A6B" w:rsidRPr="00D80A6B" w:rsidRDefault="007E0533" w:rsidP="00D15CE0">
      <w:pPr>
        <w:shd w:val="clear" w:color="auto" w:fill="FFFFFF"/>
        <w:spacing w:before="240" w:line="242" w:lineRule="auto"/>
        <w:ind w:left="426"/>
        <w:jc w:val="center"/>
        <w:rPr>
          <w:rFonts w:cstheme="minorHAnsi"/>
          <w:b/>
          <w:lang w:val="mk-MK"/>
        </w:rPr>
      </w:pPr>
      <w:r w:rsidRPr="00D80A6B">
        <w:rPr>
          <w:rFonts w:cstheme="minorHAnsi"/>
          <w:i/>
          <w:lang w:val="mk-MK"/>
        </w:rPr>
        <w:t>„</w:t>
      </w:r>
      <w:r w:rsidR="00D80A6B" w:rsidRPr="00D80A6B">
        <w:rPr>
          <w:rFonts w:cstheme="minorHAnsi"/>
          <w:b/>
          <w:lang w:val="mk-MK"/>
        </w:rPr>
        <w:t>Уверение за преглед на пловидбеноста - Формулар  15в на EASA</w:t>
      </w:r>
    </w:p>
    <w:p w14:paraId="58539752" w14:textId="0DE4E46A" w:rsidR="00D80A6B" w:rsidRPr="00AC3FA3" w:rsidRDefault="00D80A6B" w:rsidP="00D15CE0">
      <w:pPr>
        <w:spacing w:line="242" w:lineRule="auto"/>
        <w:ind w:left="1843" w:hanging="1417"/>
        <w:jc w:val="both"/>
        <w:rPr>
          <w:rFonts w:cstheme="minorHAnsi"/>
          <w:i/>
          <w:iCs/>
          <w:lang w:val="mk-MK"/>
        </w:rPr>
      </w:pPr>
      <w:r w:rsidRPr="00D80A6B">
        <w:rPr>
          <w:rFonts w:cstheme="minorHAnsi"/>
          <w:i/>
          <w:iCs/>
          <w:lang w:val="mk-MK"/>
        </w:rPr>
        <w:t>ЗАБЕЛЕШКА</w:t>
      </w:r>
      <w:r w:rsidRPr="00D80A6B">
        <w:rPr>
          <w:rFonts w:cstheme="minorHAnsi"/>
          <w:lang w:val="mk-MK"/>
        </w:rPr>
        <w:t>:</w:t>
      </w:r>
      <w:r w:rsidR="00D15CE0">
        <w:rPr>
          <w:rFonts w:cstheme="minorHAnsi"/>
          <w:lang w:val="mk-MK"/>
        </w:rPr>
        <w:t xml:space="preserve"> </w:t>
      </w:r>
      <w:r w:rsidR="00D15CE0">
        <w:rPr>
          <w:rFonts w:cstheme="minorHAnsi"/>
          <w:lang w:val="mk-MK"/>
        </w:rPr>
        <w:tab/>
      </w:r>
      <w:r w:rsidRPr="00E30A33">
        <w:rPr>
          <w:rFonts w:cstheme="minorHAnsi"/>
          <w:i/>
          <w:iCs/>
          <w:lang w:val="mk-MK"/>
        </w:rPr>
        <w:t xml:space="preserve">лицата и организациите кои вршат преглед на пловидбеност заедно со инспекција по секои 100 часа/ годишна инспекција можат да го користат задниот дел на овој формулар со цел издавање на уверение за пуштање во употреба CRS наведен во ML.A.801 што одговара на </w:t>
      </w:r>
      <w:r w:rsidR="00B872B8" w:rsidRPr="00E30A33">
        <w:rPr>
          <w:rFonts w:cstheme="minorHAnsi"/>
          <w:i/>
          <w:iCs/>
          <w:lang w:val="mk-MK"/>
        </w:rPr>
        <w:t>инспекција</w:t>
      </w:r>
      <w:r w:rsidR="00B872B8">
        <w:rPr>
          <w:rFonts w:cstheme="minorHAnsi"/>
          <w:i/>
          <w:iCs/>
          <w:lang w:val="mk-MK"/>
        </w:rPr>
        <w:t>та</w:t>
      </w:r>
      <w:r w:rsidR="00B872B8" w:rsidRPr="00E30A33">
        <w:rPr>
          <w:rFonts w:cstheme="minorHAnsi"/>
          <w:i/>
          <w:iCs/>
          <w:lang w:val="mk-MK"/>
        </w:rPr>
        <w:t xml:space="preserve"> по секои 100 часа/годишна</w:t>
      </w:r>
      <w:r w:rsidR="00B872B8">
        <w:rPr>
          <w:rFonts w:cstheme="minorHAnsi"/>
          <w:i/>
          <w:iCs/>
          <w:lang w:val="mk-MK"/>
        </w:rPr>
        <w:t>та</w:t>
      </w:r>
      <w:r w:rsidR="00B872B8" w:rsidRPr="00E30A33">
        <w:rPr>
          <w:rFonts w:cstheme="minorHAnsi"/>
          <w:i/>
          <w:iCs/>
          <w:lang w:val="mk-MK"/>
        </w:rPr>
        <w:t xml:space="preserve"> инспекција</w:t>
      </w:r>
      <w:r w:rsidRPr="00E30A33">
        <w:rPr>
          <w:rFonts w:cstheme="minorHAnsi"/>
          <w:i/>
          <w:iCs/>
          <w:lang w:val="mk-MK"/>
        </w:rPr>
        <w:t>.</w:t>
      </w:r>
    </w:p>
    <w:tbl>
      <w:tblPr>
        <w:tblW w:w="9000" w:type="dxa"/>
        <w:tblBorders>
          <w:top w:val="single" w:sz="4" w:space="0" w:color="000000"/>
          <w:left w:val="single" w:sz="4" w:space="0" w:color="000000"/>
          <w:bottom w:val="single" w:sz="4" w:space="0" w:color="000000"/>
          <w:right w:val="single" w:sz="4" w:space="0" w:color="000000"/>
          <w:insideV w:val="single" w:sz="4" w:space="0" w:color="000000"/>
        </w:tblBorders>
        <w:tblLook w:val="00A0" w:firstRow="1" w:lastRow="0" w:firstColumn="1" w:lastColumn="0" w:noHBand="0" w:noVBand="0"/>
      </w:tblPr>
      <w:tblGrid>
        <w:gridCol w:w="4560"/>
        <w:gridCol w:w="4440"/>
      </w:tblGrid>
      <w:tr w:rsidR="00D80A6B" w:rsidRPr="00230002" w14:paraId="6910A716" w14:textId="77777777" w:rsidTr="000134A8">
        <w:tc>
          <w:tcPr>
            <w:tcW w:w="9000" w:type="dxa"/>
            <w:gridSpan w:val="2"/>
            <w:tcBorders>
              <w:top w:val="single" w:sz="4" w:space="0" w:color="000000"/>
              <w:left w:val="single" w:sz="4" w:space="0" w:color="000000"/>
              <w:bottom w:val="nil"/>
              <w:right w:val="single" w:sz="4" w:space="0" w:color="000000"/>
            </w:tcBorders>
            <w:hideMark/>
          </w:tcPr>
          <w:p w14:paraId="19E10885" w14:textId="47093470" w:rsidR="00D80A6B" w:rsidRPr="00230002" w:rsidRDefault="00D80A6B" w:rsidP="000134A8">
            <w:pPr>
              <w:shd w:val="clear" w:color="auto" w:fill="FFFFFF"/>
              <w:tabs>
                <w:tab w:val="left" w:leader="dot" w:pos="5639"/>
              </w:tabs>
              <w:spacing w:before="120" w:after="120"/>
              <w:jc w:val="center"/>
              <w:rPr>
                <w:rFonts w:cstheme="minorHAnsi"/>
                <w:sz w:val="20"/>
                <w:szCs w:val="20"/>
                <w:lang w:val="mk-MK"/>
              </w:rPr>
            </w:pPr>
            <w:r w:rsidRPr="00230002">
              <w:rPr>
                <w:rFonts w:cstheme="minorHAnsi"/>
                <w:b/>
                <w:bCs/>
                <w:sz w:val="20"/>
                <w:szCs w:val="20"/>
                <w:lang w:val="mk-MK"/>
              </w:rPr>
              <w:t xml:space="preserve">УВЕРЕНИЕ ЗА </w:t>
            </w:r>
            <w:r>
              <w:rPr>
                <w:rFonts w:cstheme="minorHAnsi"/>
                <w:b/>
                <w:bCs/>
                <w:sz w:val="20"/>
                <w:szCs w:val="20"/>
                <w:lang w:val="mk-MK"/>
              </w:rPr>
              <w:t>ПРЕГЛЕД</w:t>
            </w:r>
            <w:r w:rsidRPr="00230002">
              <w:rPr>
                <w:rFonts w:cstheme="minorHAnsi"/>
                <w:b/>
                <w:bCs/>
                <w:sz w:val="20"/>
                <w:szCs w:val="20"/>
                <w:lang w:val="mk-MK"/>
              </w:rPr>
              <w:t xml:space="preserve"> НА ПЛОВИДБЕНОСТА (ARC) (за воздухоплови кои </w:t>
            </w:r>
            <w:r>
              <w:rPr>
                <w:rFonts w:cstheme="minorHAnsi"/>
                <w:b/>
                <w:bCs/>
                <w:sz w:val="20"/>
                <w:szCs w:val="20"/>
                <w:lang w:val="mk-MK"/>
              </w:rPr>
              <w:t>ги исполнуваат условите од</w:t>
            </w:r>
            <w:r w:rsidRPr="00230002">
              <w:rPr>
                <w:rFonts w:cstheme="minorHAnsi"/>
                <w:b/>
                <w:bCs/>
                <w:sz w:val="20"/>
                <w:szCs w:val="20"/>
                <w:lang w:val="mk-MK"/>
              </w:rPr>
              <w:t xml:space="preserve"> Дел – ML)</w:t>
            </w:r>
            <w:r w:rsidRPr="00230002">
              <w:rPr>
                <w:rFonts w:cstheme="minorHAnsi"/>
                <w:sz w:val="20"/>
                <w:szCs w:val="20"/>
                <w:lang w:val="mk-MK"/>
              </w:rPr>
              <w:br/>
              <w:t>Референтен број на ARC:</w:t>
            </w:r>
            <w:r w:rsidRPr="00230002">
              <w:rPr>
                <w:rFonts w:cstheme="minorHAnsi"/>
                <w:spacing w:val="-5"/>
                <w:sz w:val="20"/>
                <w:szCs w:val="20"/>
                <w:lang w:val="mk-MK"/>
              </w:rPr>
              <w:t xml:space="preserve"> </w:t>
            </w:r>
            <w:r w:rsidRPr="00230002">
              <w:rPr>
                <w:rFonts w:cstheme="minorHAnsi"/>
                <w:sz w:val="20"/>
                <w:szCs w:val="20"/>
                <w:lang w:val="mk-MK"/>
              </w:rPr>
              <w:t>...</w:t>
            </w:r>
          </w:p>
        </w:tc>
      </w:tr>
      <w:tr w:rsidR="00D80A6B" w:rsidRPr="00230002" w14:paraId="2EC35073" w14:textId="77777777" w:rsidTr="000134A8">
        <w:tc>
          <w:tcPr>
            <w:tcW w:w="9000" w:type="dxa"/>
            <w:gridSpan w:val="2"/>
            <w:tcBorders>
              <w:top w:val="nil"/>
              <w:left w:val="single" w:sz="4" w:space="0" w:color="000000"/>
              <w:bottom w:val="nil"/>
              <w:right w:val="single" w:sz="4" w:space="0" w:color="000000"/>
            </w:tcBorders>
            <w:hideMark/>
          </w:tcPr>
          <w:p w14:paraId="3EE6EFDA" w14:textId="77777777" w:rsidR="00D80A6B" w:rsidRPr="00230002" w:rsidRDefault="00D80A6B" w:rsidP="000134A8">
            <w:pPr>
              <w:shd w:val="clear" w:color="auto" w:fill="FFFFFF"/>
              <w:spacing w:before="120" w:after="120"/>
              <w:jc w:val="center"/>
              <w:rPr>
                <w:rFonts w:cstheme="minorHAnsi"/>
                <w:sz w:val="20"/>
                <w:szCs w:val="20"/>
                <w:lang w:val="mk-MK"/>
              </w:rPr>
            </w:pPr>
            <w:r w:rsidRPr="00230002">
              <w:rPr>
                <w:rFonts w:cstheme="minorHAnsi"/>
                <w:sz w:val="20"/>
                <w:szCs w:val="20"/>
                <w:lang w:val="mk-MK"/>
              </w:rPr>
              <w:t>Во согласност со Регулатива (ЕЗ) бр. 2018/1139 на Европскиот парламент и на Советот:</w:t>
            </w:r>
          </w:p>
          <w:p w14:paraId="3C8C5783" w14:textId="78188143" w:rsidR="00D80A6B" w:rsidRPr="00E30A33" w:rsidRDefault="00D80A6B" w:rsidP="000134A8">
            <w:pPr>
              <w:shd w:val="clear" w:color="auto" w:fill="FFFFFF"/>
              <w:spacing w:before="120" w:after="120"/>
              <w:jc w:val="center"/>
              <w:rPr>
                <w:rFonts w:cstheme="minorHAnsi"/>
                <w:sz w:val="20"/>
                <w:szCs w:val="20"/>
                <w:lang w:val="en-US"/>
              </w:rPr>
            </w:pPr>
            <w:r w:rsidRPr="00230002">
              <w:rPr>
                <w:rFonts w:cstheme="minorHAnsi"/>
                <w:sz w:val="20"/>
                <w:szCs w:val="20"/>
                <w:lang w:val="mk-MK"/>
              </w:rPr>
              <w:t>[ИМЕ НА НАДЛЕЖЕН ОРГАН]</w:t>
            </w:r>
            <w:r w:rsidR="00E30A33">
              <w:rPr>
                <w:rFonts w:cstheme="minorHAnsi"/>
                <w:sz w:val="20"/>
                <w:szCs w:val="20"/>
                <w:lang w:val="en-US"/>
              </w:rPr>
              <w:t xml:space="preserve"> (**)</w:t>
            </w:r>
          </w:p>
          <w:p w14:paraId="3D75744A" w14:textId="4456DE2A" w:rsidR="002939D0" w:rsidRPr="002939D0" w:rsidRDefault="00D80A6B" w:rsidP="000134A8">
            <w:pPr>
              <w:shd w:val="clear" w:color="auto" w:fill="FFFFFF"/>
              <w:spacing w:before="120" w:after="120"/>
              <w:jc w:val="both"/>
              <w:rPr>
                <w:rFonts w:cstheme="minorHAnsi"/>
                <w:spacing w:val="-1"/>
                <w:sz w:val="20"/>
                <w:szCs w:val="20"/>
                <w:lang w:val="en-US"/>
              </w:rPr>
            </w:pPr>
            <w:r w:rsidRPr="00230002">
              <w:rPr>
                <w:rFonts w:cstheme="minorHAnsi"/>
                <w:spacing w:val="-1"/>
                <w:sz w:val="20"/>
                <w:szCs w:val="20"/>
                <w:lang w:val="mk-MK"/>
              </w:rPr>
              <w:t>потврдува дека</w:t>
            </w:r>
            <w:r w:rsidR="002939D0">
              <w:rPr>
                <w:rFonts w:cstheme="minorHAnsi"/>
                <w:spacing w:val="-1"/>
                <w:sz w:val="20"/>
                <w:szCs w:val="20"/>
                <w:lang w:val="mk-MK"/>
              </w:rPr>
              <w:t>:</w:t>
            </w:r>
          </w:p>
          <w:p w14:paraId="3F1BA37E" w14:textId="3D5D385D" w:rsidR="002939D0" w:rsidRDefault="002939D0" w:rsidP="000134A8">
            <w:pPr>
              <w:shd w:val="clear" w:color="auto" w:fill="FFFFFF"/>
              <w:spacing w:before="120" w:after="120"/>
              <w:jc w:val="both"/>
              <w:rPr>
                <w:rFonts w:cstheme="minorHAnsi"/>
                <w:spacing w:val="-1"/>
                <w:sz w:val="20"/>
                <w:szCs w:val="20"/>
                <w:lang w:val="mk-MK"/>
              </w:rPr>
            </w:pPr>
            <w:r>
              <w:rPr>
                <w:rFonts w:cstheme="minorHAnsi"/>
                <w:spacing w:val="-1"/>
                <w:sz w:val="20"/>
                <w:szCs w:val="20"/>
                <w:lang w:val="mk-MK"/>
              </w:rPr>
              <w:t>□</w:t>
            </w:r>
            <w:r>
              <w:rPr>
                <w:rFonts w:cstheme="minorHAnsi"/>
                <w:spacing w:val="-1"/>
                <w:sz w:val="20"/>
                <w:szCs w:val="20"/>
                <w:lang w:val="en-US"/>
              </w:rPr>
              <w:t>…</w:t>
            </w:r>
            <w:r w:rsidR="00D80A6B" w:rsidRPr="00230002">
              <w:rPr>
                <w:rFonts w:cstheme="minorHAnsi"/>
                <w:spacing w:val="-1"/>
                <w:sz w:val="20"/>
                <w:szCs w:val="20"/>
                <w:lang w:val="mk-MK"/>
              </w:rPr>
              <w:t xml:space="preserve">има извршено </w:t>
            </w:r>
            <w:r w:rsidR="00D80A6B">
              <w:rPr>
                <w:rFonts w:cstheme="minorHAnsi"/>
                <w:spacing w:val="-1"/>
                <w:sz w:val="20"/>
                <w:szCs w:val="20"/>
                <w:lang w:val="mk-MK"/>
              </w:rPr>
              <w:t>преглед</w:t>
            </w:r>
            <w:r w:rsidR="00D80A6B" w:rsidRPr="00230002">
              <w:rPr>
                <w:rFonts w:cstheme="minorHAnsi"/>
                <w:spacing w:val="-1"/>
                <w:sz w:val="20"/>
                <w:szCs w:val="20"/>
                <w:lang w:val="mk-MK"/>
              </w:rPr>
              <w:t xml:space="preserve"> на пловидбеноста во согласност со Регулатива (ЕУ) бр. 1321/2014 на следниов воздухоплов</w:t>
            </w:r>
          </w:p>
          <w:p w14:paraId="3C480A66" w14:textId="6908319A" w:rsidR="002939D0" w:rsidRPr="002939D0" w:rsidRDefault="002939D0" w:rsidP="000134A8">
            <w:pPr>
              <w:shd w:val="clear" w:color="auto" w:fill="FFFFFF"/>
              <w:spacing w:before="120" w:after="120"/>
              <w:jc w:val="both"/>
              <w:rPr>
                <w:rFonts w:cstheme="minorHAnsi"/>
                <w:spacing w:val="-1"/>
                <w:sz w:val="20"/>
                <w:szCs w:val="20"/>
                <w:lang w:val="en-US"/>
              </w:rPr>
            </w:pPr>
            <w:r>
              <w:rPr>
                <w:rFonts w:cstheme="minorHAnsi"/>
                <w:spacing w:val="-1"/>
                <w:sz w:val="20"/>
                <w:szCs w:val="20"/>
                <w:lang w:val="en-US"/>
              </w:rPr>
              <w:t>[</w:t>
            </w:r>
            <w:r>
              <w:rPr>
                <w:rFonts w:cstheme="minorHAnsi"/>
                <w:spacing w:val="-1"/>
                <w:sz w:val="20"/>
                <w:szCs w:val="20"/>
                <w:lang w:val="mk-MK"/>
              </w:rPr>
              <w:t>или</w:t>
            </w:r>
            <w:r>
              <w:rPr>
                <w:rFonts w:cstheme="minorHAnsi"/>
                <w:spacing w:val="-1"/>
                <w:sz w:val="20"/>
                <w:szCs w:val="20"/>
                <w:lang w:val="en-US"/>
              </w:rPr>
              <w:t>]</w:t>
            </w:r>
          </w:p>
          <w:p w14:paraId="7CCF10C5" w14:textId="211B729A" w:rsidR="002939D0" w:rsidRPr="009B2276" w:rsidRDefault="002939D0" w:rsidP="004D35BE">
            <w:pPr>
              <w:shd w:val="clear" w:color="auto" w:fill="FFFFFF"/>
              <w:spacing w:before="120" w:after="120"/>
              <w:jc w:val="both"/>
              <w:rPr>
                <w:rFonts w:cstheme="minorHAnsi"/>
                <w:sz w:val="20"/>
                <w:szCs w:val="20"/>
                <w:lang w:val="mk-MK"/>
              </w:rPr>
            </w:pPr>
            <w:r>
              <w:rPr>
                <w:rFonts w:cstheme="minorHAnsi"/>
                <w:spacing w:val="-1"/>
                <w:sz w:val="20"/>
                <w:szCs w:val="20"/>
                <w:lang w:val="mk-MK"/>
              </w:rPr>
              <w:t>□</w:t>
            </w:r>
            <w:r>
              <w:rPr>
                <w:rFonts w:cstheme="minorHAnsi"/>
                <w:spacing w:val="-1"/>
                <w:sz w:val="20"/>
                <w:szCs w:val="20"/>
                <w:lang w:val="en-US"/>
              </w:rPr>
              <w:t>…</w:t>
            </w:r>
            <w:r w:rsidR="009B2276">
              <w:rPr>
                <w:rFonts w:cstheme="minorHAnsi"/>
                <w:spacing w:val="-1"/>
                <w:sz w:val="20"/>
                <w:szCs w:val="20"/>
                <w:lang w:val="mk-MK"/>
              </w:rPr>
              <w:t>следниов нов воздухоплов:</w:t>
            </w:r>
          </w:p>
        </w:tc>
      </w:tr>
      <w:tr w:rsidR="00D80A6B" w:rsidRPr="00230002" w14:paraId="5E34920D" w14:textId="77777777" w:rsidTr="004D35BE">
        <w:tc>
          <w:tcPr>
            <w:tcW w:w="4560" w:type="dxa"/>
            <w:tcBorders>
              <w:top w:val="nil"/>
              <w:left w:val="single" w:sz="4" w:space="0" w:color="000000"/>
              <w:bottom w:val="nil"/>
              <w:right w:val="nil"/>
            </w:tcBorders>
            <w:hideMark/>
          </w:tcPr>
          <w:p w14:paraId="15F2216C" w14:textId="77777777" w:rsidR="00D80A6B" w:rsidRPr="00230002" w:rsidRDefault="00D80A6B" w:rsidP="000134A8">
            <w:pPr>
              <w:shd w:val="clear" w:color="auto" w:fill="FFFFFF"/>
              <w:spacing w:before="120" w:after="120"/>
              <w:rPr>
                <w:rFonts w:cstheme="minorHAnsi"/>
                <w:sz w:val="20"/>
                <w:szCs w:val="20"/>
                <w:lang w:val="mk-MK"/>
              </w:rPr>
            </w:pPr>
            <w:r w:rsidRPr="00230002">
              <w:rPr>
                <w:rFonts w:cstheme="minorHAnsi"/>
                <w:spacing w:val="-3"/>
                <w:sz w:val="20"/>
                <w:szCs w:val="20"/>
                <w:lang w:val="mk-MK"/>
              </w:rPr>
              <w:t>Производител на воздухопловот: ........................</w:t>
            </w:r>
          </w:p>
        </w:tc>
        <w:tc>
          <w:tcPr>
            <w:tcW w:w="4440" w:type="dxa"/>
            <w:tcBorders>
              <w:top w:val="nil"/>
              <w:left w:val="nil"/>
              <w:bottom w:val="nil"/>
              <w:right w:val="single" w:sz="4" w:space="0" w:color="000000"/>
            </w:tcBorders>
            <w:hideMark/>
          </w:tcPr>
          <w:p w14:paraId="04F8F751" w14:textId="77777777" w:rsidR="00D80A6B" w:rsidRPr="00230002" w:rsidRDefault="00D80A6B" w:rsidP="000134A8">
            <w:pPr>
              <w:shd w:val="clear" w:color="auto" w:fill="FFFFFF"/>
              <w:spacing w:before="120" w:after="120"/>
              <w:rPr>
                <w:rFonts w:cstheme="minorHAnsi"/>
                <w:sz w:val="20"/>
                <w:szCs w:val="20"/>
                <w:lang w:val="mk-MK"/>
              </w:rPr>
            </w:pPr>
            <w:r w:rsidRPr="00230002">
              <w:rPr>
                <w:rFonts w:cstheme="minorHAnsi"/>
                <w:spacing w:val="-4"/>
                <w:sz w:val="20"/>
                <w:szCs w:val="20"/>
                <w:lang w:val="mk-MK"/>
              </w:rPr>
              <w:t xml:space="preserve">Ознака на производителот: </w:t>
            </w:r>
            <w:r w:rsidRPr="00230002">
              <w:rPr>
                <w:rFonts w:cstheme="minorHAnsi"/>
                <w:spacing w:val="-3"/>
                <w:sz w:val="20"/>
                <w:szCs w:val="20"/>
                <w:lang w:val="mk-MK"/>
              </w:rPr>
              <w:t>........................</w:t>
            </w:r>
          </w:p>
        </w:tc>
      </w:tr>
      <w:tr w:rsidR="00D80A6B" w:rsidRPr="00230002" w14:paraId="5B2E2D84" w14:textId="77777777" w:rsidTr="004D35BE">
        <w:tc>
          <w:tcPr>
            <w:tcW w:w="4560" w:type="dxa"/>
            <w:tcBorders>
              <w:top w:val="nil"/>
              <w:left w:val="single" w:sz="4" w:space="0" w:color="000000"/>
              <w:bottom w:val="nil"/>
              <w:right w:val="nil"/>
            </w:tcBorders>
            <w:hideMark/>
          </w:tcPr>
          <w:p w14:paraId="21D3DC55" w14:textId="77777777" w:rsidR="00D80A6B" w:rsidRPr="00230002" w:rsidRDefault="00D80A6B" w:rsidP="000134A8">
            <w:pPr>
              <w:shd w:val="clear" w:color="auto" w:fill="FFFFFF"/>
              <w:spacing w:before="120" w:after="120"/>
              <w:rPr>
                <w:rFonts w:cstheme="minorHAnsi"/>
                <w:sz w:val="20"/>
                <w:szCs w:val="20"/>
                <w:lang w:val="mk-MK"/>
              </w:rPr>
            </w:pPr>
            <w:r w:rsidRPr="00230002">
              <w:rPr>
                <w:rFonts w:cstheme="minorHAnsi"/>
                <w:spacing w:val="-3"/>
                <w:sz w:val="20"/>
                <w:szCs w:val="20"/>
                <w:lang w:val="mk-MK"/>
              </w:rPr>
              <w:t>Регистрација на воздухопловот: ........................</w:t>
            </w:r>
          </w:p>
        </w:tc>
        <w:tc>
          <w:tcPr>
            <w:tcW w:w="4440" w:type="dxa"/>
            <w:tcBorders>
              <w:top w:val="nil"/>
              <w:left w:val="nil"/>
              <w:bottom w:val="nil"/>
              <w:right w:val="single" w:sz="4" w:space="0" w:color="000000"/>
            </w:tcBorders>
            <w:hideMark/>
          </w:tcPr>
          <w:p w14:paraId="57B87A06" w14:textId="77777777" w:rsidR="00D80A6B" w:rsidRPr="00230002" w:rsidRDefault="00D80A6B" w:rsidP="000134A8">
            <w:pPr>
              <w:shd w:val="clear" w:color="auto" w:fill="FFFFFF"/>
              <w:spacing w:before="120" w:after="120"/>
              <w:rPr>
                <w:rFonts w:cstheme="minorHAnsi"/>
                <w:sz w:val="20"/>
                <w:szCs w:val="20"/>
                <w:lang w:val="mk-MK"/>
              </w:rPr>
            </w:pPr>
            <w:r w:rsidRPr="00230002">
              <w:rPr>
                <w:rFonts w:cstheme="minorHAnsi"/>
                <w:spacing w:val="-3"/>
                <w:sz w:val="20"/>
                <w:szCs w:val="20"/>
                <w:lang w:val="mk-MK"/>
              </w:rPr>
              <w:t>Сериски број на воздухопловот: .......................</w:t>
            </w:r>
          </w:p>
        </w:tc>
      </w:tr>
      <w:tr w:rsidR="00D80A6B" w:rsidRPr="00230002" w14:paraId="11FB31AD" w14:textId="77777777" w:rsidTr="000134A8">
        <w:tc>
          <w:tcPr>
            <w:tcW w:w="9000" w:type="dxa"/>
            <w:gridSpan w:val="2"/>
            <w:tcBorders>
              <w:top w:val="nil"/>
              <w:left w:val="single" w:sz="4" w:space="0" w:color="000000"/>
              <w:bottom w:val="nil"/>
              <w:right w:val="single" w:sz="4" w:space="0" w:color="000000"/>
            </w:tcBorders>
            <w:hideMark/>
          </w:tcPr>
          <w:p w14:paraId="15950C07" w14:textId="35084B59" w:rsidR="00D80A6B" w:rsidRPr="00230002" w:rsidRDefault="009B2276" w:rsidP="004D35BE">
            <w:pPr>
              <w:shd w:val="clear" w:color="auto" w:fill="FFFFFF"/>
              <w:spacing w:before="120" w:after="120"/>
              <w:rPr>
                <w:rFonts w:cstheme="minorHAnsi"/>
                <w:sz w:val="20"/>
                <w:szCs w:val="20"/>
                <w:lang w:val="mk-MK"/>
              </w:rPr>
            </w:pPr>
            <w:r>
              <w:rPr>
                <w:rFonts w:cstheme="minorHAnsi"/>
                <w:spacing w:val="-3"/>
                <w:sz w:val="20"/>
                <w:szCs w:val="20"/>
                <w:lang w:val="mk-MK"/>
              </w:rPr>
              <w:t>(</w:t>
            </w:r>
            <w:r w:rsidR="00D80A6B">
              <w:rPr>
                <w:rFonts w:cstheme="minorHAnsi"/>
                <w:spacing w:val="-3"/>
                <w:sz w:val="20"/>
                <w:szCs w:val="20"/>
                <w:lang w:val="mk-MK"/>
              </w:rPr>
              <w:t>и</w:t>
            </w:r>
            <w:r>
              <w:rPr>
                <w:rFonts w:cstheme="minorHAnsi"/>
                <w:spacing w:val="-3"/>
                <w:sz w:val="20"/>
                <w:szCs w:val="20"/>
                <w:lang w:val="mk-MK"/>
              </w:rPr>
              <w:t>)</w:t>
            </w:r>
            <w:r w:rsidR="00D80A6B">
              <w:rPr>
                <w:rFonts w:cstheme="minorHAnsi"/>
                <w:spacing w:val="-3"/>
                <w:sz w:val="20"/>
                <w:szCs w:val="20"/>
                <w:lang w:val="mk-MK"/>
              </w:rPr>
              <w:t xml:space="preserve"> </w:t>
            </w:r>
            <w:r w:rsidR="00D80A6B" w:rsidRPr="00230002">
              <w:rPr>
                <w:rFonts w:cstheme="minorHAnsi"/>
                <w:spacing w:val="-3"/>
                <w:sz w:val="20"/>
                <w:szCs w:val="20"/>
                <w:lang w:val="mk-MK"/>
              </w:rPr>
              <w:t xml:space="preserve">во моментот на </w:t>
            </w:r>
            <w:r w:rsidR="00D80A6B">
              <w:rPr>
                <w:rFonts w:cstheme="minorHAnsi"/>
                <w:spacing w:val="-3"/>
                <w:sz w:val="20"/>
                <w:szCs w:val="20"/>
                <w:lang w:val="mk-MK"/>
              </w:rPr>
              <w:t>преглед</w:t>
            </w:r>
            <w:r w:rsidR="00D80A6B" w:rsidRPr="00230002">
              <w:rPr>
                <w:rFonts w:cstheme="minorHAnsi"/>
                <w:spacing w:val="-3"/>
                <w:sz w:val="20"/>
                <w:szCs w:val="20"/>
                <w:lang w:val="mk-MK"/>
              </w:rPr>
              <w:t xml:space="preserve"> се смета за пловидбен.</w:t>
            </w:r>
          </w:p>
        </w:tc>
      </w:tr>
      <w:tr w:rsidR="00D80A6B" w:rsidRPr="00230002" w14:paraId="55E5C833" w14:textId="77777777" w:rsidTr="000134A8">
        <w:tc>
          <w:tcPr>
            <w:tcW w:w="9000" w:type="dxa"/>
            <w:gridSpan w:val="2"/>
            <w:tcBorders>
              <w:top w:val="nil"/>
              <w:left w:val="single" w:sz="4" w:space="0" w:color="000000"/>
              <w:bottom w:val="nil"/>
              <w:right w:val="single" w:sz="4" w:space="0" w:color="000000"/>
            </w:tcBorders>
            <w:hideMark/>
          </w:tcPr>
          <w:p w14:paraId="6CAD781C" w14:textId="77777777" w:rsidR="00D80A6B" w:rsidRPr="00230002" w:rsidRDefault="00D80A6B"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5"/>
                <w:sz w:val="20"/>
                <w:szCs w:val="20"/>
                <w:lang w:val="mk-MK"/>
              </w:rPr>
              <w:t xml:space="preserve">Датум на издавање: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Датум на истекот на рокот: </w:t>
            </w:r>
            <w:r w:rsidRPr="00230002">
              <w:rPr>
                <w:rFonts w:cstheme="minorHAnsi"/>
                <w:sz w:val="20"/>
                <w:szCs w:val="20"/>
                <w:lang w:val="mk-MK"/>
              </w:rPr>
              <w:tab/>
            </w:r>
          </w:p>
        </w:tc>
      </w:tr>
      <w:tr w:rsidR="00D80A6B" w:rsidRPr="00230002" w14:paraId="4D551329" w14:textId="77777777" w:rsidTr="000134A8">
        <w:tc>
          <w:tcPr>
            <w:tcW w:w="9000" w:type="dxa"/>
            <w:gridSpan w:val="2"/>
            <w:tcBorders>
              <w:top w:val="nil"/>
              <w:left w:val="single" w:sz="4" w:space="0" w:color="000000"/>
              <w:bottom w:val="nil"/>
              <w:right w:val="single" w:sz="4" w:space="0" w:color="000000"/>
            </w:tcBorders>
            <w:hideMark/>
          </w:tcPr>
          <w:p w14:paraId="6B3E3A72" w14:textId="77777777" w:rsidR="00D80A6B" w:rsidRPr="00230002" w:rsidRDefault="00D80A6B" w:rsidP="000134A8">
            <w:pPr>
              <w:shd w:val="clear" w:color="auto" w:fill="FFFFFF"/>
              <w:tabs>
                <w:tab w:val="left" w:leader="dot" w:pos="8761"/>
              </w:tabs>
              <w:spacing w:before="120" w:after="120"/>
              <w:rPr>
                <w:rFonts w:cstheme="minorHAnsi"/>
                <w:sz w:val="20"/>
                <w:szCs w:val="20"/>
                <w:lang w:val="mk-MK"/>
              </w:rPr>
            </w:pPr>
            <w:r w:rsidRPr="00230002">
              <w:rPr>
                <w:rFonts w:cstheme="minorHAnsi"/>
                <w:spacing w:val="-3"/>
                <w:sz w:val="20"/>
                <w:szCs w:val="20"/>
                <w:lang w:val="mk-MK"/>
              </w:rPr>
              <w:t xml:space="preserve">Часови на летање на конструкцијата на воздухопловот (FH) на датумот на издавање (*): </w:t>
            </w:r>
            <w:r w:rsidRPr="00230002">
              <w:rPr>
                <w:rFonts w:cstheme="minorHAnsi"/>
                <w:sz w:val="20"/>
                <w:szCs w:val="20"/>
                <w:lang w:val="mk-MK"/>
              </w:rPr>
              <w:tab/>
            </w:r>
          </w:p>
        </w:tc>
      </w:tr>
      <w:tr w:rsidR="00D80A6B" w:rsidRPr="00230002" w14:paraId="77C12184" w14:textId="77777777" w:rsidTr="000134A8">
        <w:tc>
          <w:tcPr>
            <w:tcW w:w="9000" w:type="dxa"/>
            <w:gridSpan w:val="2"/>
            <w:tcBorders>
              <w:top w:val="nil"/>
              <w:left w:val="single" w:sz="4" w:space="0" w:color="000000"/>
              <w:bottom w:val="nil"/>
              <w:right w:val="single" w:sz="4" w:space="0" w:color="000000"/>
            </w:tcBorders>
            <w:hideMark/>
          </w:tcPr>
          <w:p w14:paraId="53CCED86" w14:textId="1A3F6129" w:rsidR="00D80A6B" w:rsidRPr="00230002" w:rsidRDefault="00D80A6B" w:rsidP="004D35BE">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6"/>
                <w:sz w:val="20"/>
                <w:szCs w:val="20"/>
                <w:lang w:val="mk-MK"/>
              </w:rPr>
              <w:t xml:space="preserve">Потпис: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Број на овластување (доколку е </w:t>
            </w:r>
            <w:r w:rsidR="004D35BE">
              <w:rPr>
                <w:rFonts w:cstheme="minorHAnsi"/>
                <w:sz w:val="20"/>
                <w:szCs w:val="20"/>
                <w:lang w:val="mk-MK"/>
              </w:rPr>
              <w:t>применливо</w:t>
            </w:r>
            <w:r w:rsidRPr="00230002">
              <w:rPr>
                <w:rFonts w:cstheme="minorHAnsi"/>
                <w:sz w:val="20"/>
                <w:szCs w:val="20"/>
                <w:lang w:val="mk-MK"/>
              </w:rPr>
              <w:t xml:space="preserve">): </w:t>
            </w:r>
            <w:r w:rsidRPr="00230002">
              <w:rPr>
                <w:rFonts w:cstheme="minorHAnsi"/>
                <w:sz w:val="20"/>
                <w:szCs w:val="20"/>
                <w:lang w:val="mk-MK"/>
              </w:rPr>
              <w:tab/>
            </w:r>
          </w:p>
        </w:tc>
      </w:tr>
      <w:tr w:rsidR="009B2276" w:rsidRPr="00230002" w14:paraId="050107E1" w14:textId="77777777" w:rsidTr="000134A8">
        <w:tc>
          <w:tcPr>
            <w:tcW w:w="9000" w:type="dxa"/>
            <w:gridSpan w:val="2"/>
            <w:tcBorders>
              <w:top w:val="nil"/>
              <w:left w:val="single" w:sz="4" w:space="0" w:color="000000"/>
              <w:bottom w:val="nil"/>
              <w:right w:val="single" w:sz="4" w:space="0" w:color="000000"/>
            </w:tcBorders>
          </w:tcPr>
          <w:p w14:paraId="1397F8FD" w14:textId="6224CDF2" w:rsidR="009B2276" w:rsidRPr="00230002" w:rsidRDefault="009B2276" w:rsidP="009B2276">
            <w:pPr>
              <w:shd w:val="clear" w:color="auto" w:fill="FFFFFF"/>
              <w:spacing w:before="120" w:after="120"/>
              <w:jc w:val="center"/>
              <w:rPr>
                <w:rFonts w:cstheme="minorHAnsi"/>
                <w:sz w:val="20"/>
                <w:szCs w:val="20"/>
                <w:lang w:val="mk-MK"/>
              </w:rPr>
            </w:pPr>
            <w:r>
              <w:rPr>
                <w:rFonts w:cstheme="minorHAnsi"/>
                <w:sz w:val="20"/>
                <w:szCs w:val="20"/>
                <w:lang w:val="en-US"/>
              </w:rPr>
              <w:t>[</w:t>
            </w:r>
            <w:r>
              <w:rPr>
                <w:rFonts w:cstheme="minorHAnsi"/>
                <w:sz w:val="20"/>
                <w:szCs w:val="20"/>
                <w:lang w:val="mk-MK"/>
              </w:rPr>
              <w:t>И</w:t>
            </w:r>
            <w:r w:rsidRPr="00230002">
              <w:rPr>
                <w:rFonts w:cstheme="minorHAnsi"/>
                <w:sz w:val="20"/>
                <w:szCs w:val="20"/>
                <w:lang w:val="mk-MK"/>
              </w:rPr>
              <w:t>ЛИ</w:t>
            </w:r>
            <w:r>
              <w:rPr>
                <w:rFonts w:cstheme="minorHAnsi"/>
                <w:sz w:val="20"/>
                <w:szCs w:val="20"/>
                <w:lang w:val="en-US"/>
              </w:rPr>
              <w:t>]</w:t>
            </w:r>
            <w:r w:rsidRPr="00230002">
              <w:rPr>
                <w:rFonts w:cstheme="minorHAnsi"/>
                <w:sz w:val="20"/>
                <w:szCs w:val="20"/>
                <w:lang w:val="mk-MK"/>
              </w:rPr>
              <w:t xml:space="preserve"> </w:t>
            </w:r>
          </w:p>
          <w:p w14:paraId="4837C8DE" w14:textId="6912F15B" w:rsidR="009B2276" w:rsidRPr="009B2276" w:rsidRDefault="009B2276" w:rsidP="009B2276">
            <w:pPr>
              <w:shd w:val="clear" w:color="auto" w:fill="FFFFFF"/>
              <w:spacing w:before="120" w:after="120"/>
              <w:jc w:val="center"/>
              <w:rPr>
                <w:rFonts w:cstheme="minorHAnsi"/>
                <w:spacing w:val="-4"/>
                <w:sz w:val="20"/>
                <w:szCs w:val="20"/>
                <w:lang w:val="en-US"/>
              </w:rPr>
            </w:pPr>
            <w:r w:rsidRPr="00230002">
              <w:rPr>
                <w:rFonts w:cstheme="minorHAnsi"/>
                <w:spacing w:val="-4"/>
                <w:sz w:val="20"/>
                <w:szCs w:val="20"/>
                <w:lang w:val="mk-MK"/>
              </w:rPr>
              <w:t>[ИМЕ И АДРЕСА НА ОДОБРЕНАТА ОРГАНИЗАЦИЈА И УПАТУВАЊЕ НА ОДОБРЕНИЕТО]</w:t>
            </w:r>
            <w:r>
              <w:rPr>
                <w:rFonts w:cstheme="minorHAnsi"/>
                <w:spacing w:val="-4"/>
                <w:sz w:val="20"/>
                <w:szCs w:val="20"/>
                <w:lang w:val="en-US"/>
              </w:rPr>
              <w:t xml:space="preserve"> (**)</w:t>
            </w:r>
          </w:p>
          <w:p w14:paraId="1F21C704" w14:textId="74B82E55" w:rsidR="009B2276" w:rsidRPr="009B2276" w:rsidRDefault="009B2276" w:rsidP="009B2276">
            <w:pPr>
              <w:shd w:val="clear" w:color="auto" w:fill="FFFFFF"/>
              <w:spacing w:before="120" w:after="120"/>
              <w:jc w:val="center"/>
              <w:rPr>
                <w:rFonts w:cstheme="minorHAnsi"/>
                <w:spacing w:val="-4"/>
                <w:sz w:val="20"/>
                <w:szCs w:val="20"/>
                <w:lang w:val="en-US"/>
              </w:rPr>
            </w:pPr>
            <w:r>
              <w:rPr>
                <w:rFonts w:cstheme="minorHAnsi"/>
                <w:spacing w:val="-4"/>
                <w:sz w:val="20"/>
                <w:szCs w:val="20"/>
                <w:lang w:val="en-US"/>
              </w:rPr>
              <w:t>[</w:t>
            </w:r>
            <w:r w:rsidRPr="00230002">
              <w:rPr>
                <w:rFonts w:cstheme="minorHAnsi"/>
                <w:spacing w:val="-4"/>
                <w:sz w:val="20"/>
                <w:szCs w:val="20"/>
                <w:lang w:val="mk-MK"/>
              </w:rPr>
              <w:t>или</w:t>
            </w:r>
            <w:r>
              <w:rPr>
                <w:rFonts w:cstheme="minorHAnsi"/>
                <w:spacing w:val="-4"/>
                <w:sz w:val="20"/>
                <w:szCs w:val="20"/>
                <w:lang w:val="en-US"/>
              </w:rPr>
              <w:t>]</w:t>
            </w:r>
          </w:p>
          <w:p w14:paraId="6DDC9A2D" w14:textId="3F77CF0A" w:rsidR="009B2276" w:rsidRPr="009B2276" w:rsidRDefault="009B2276" w:rsidP="009B2276">
            <w:pPr>
              <w:shd w:val="clear" w:color="auto" w:fill="FFFFFF"/>
              <w:spacing w:before="120" w:after="120"/>
              <w:jc w:val="center"/>
              <w:rPr>
                <w:rFonts w:cstheme="minorHAnsi"/>
                <w:spacing w:val="-4"/>
                <w:sz w:val="20"/>
                <w:szCs w:val="20"/>
                <w:lang w:val="en-US"/>
              </w:rPr>
            </w:pPr>
            <w:r w:rsidRPr="00230002">
              <w:rPr>
                <w:rFonts w:cstheme="minorHAnsi"/>
                <w:spacing w:val="-4"/>
                <w:sz w:val="20"/>
                <w:szCs w:val="20"/>
                <w:lang w:val="mk-MK"/>
              </w:rPr>
              <w:t>[ЦЕЛОСНО ИМЕ НА ПЕРСОНАЛОТ КОЈ ИЗДАВА УВЕРЕНИЕ И БРОЈОТ НА ДОЗВОЛА ОД ДЕЛ–66 (ИЛИ ЕКВИВАЛЕНТНА НАЦИОНАЛНА ДОЗВОЛА]</w:t>
            </w:r>
            <w:r>
              <w:rPr>
                <w:rFonts w:cstheme="minorHAnsi"/>
                <w:spacing w:val="-4"/>
                <w:sz w:val="20"/>
                <w:szCs w:val="20"/>
                <w:lang w:val="en-US"/>
              </w:rPr>
              <w:t xml:space="preserve"> (**)</w:t>
            </w:r>
          </w:p>
          <w:p w14:paraId="21423BE8" w14:textId="724E8B58" w:rsidR="009B2276" w:rsidRPr="009B2276" w:rsidRDefault="009B2276" w:rsidP="009B2276">
            <w:pPr>
              <w:shd w:val="clear" w:color="auto" w:fill="FFFFFF"/>
              <w:tabs>
                <w:tab w:val="left" w:leader="dot" w:pos="4219"/>
                <w:tab w:val="left" w:leader="dot" w:pos="8720"/>
              </w:tabs>
              <w:spacing w:before="120" w:after="120"/>
              <w:jc w:val="both"/>
              <w:rPr>
                <w:rFonts w:cstheme="minorHAnsi"/>
                <w:spacing w:val="-6"/>
                <w:sz w:val="20"/>
                <w:szCs w:val="20"/>
                <w:lang w:val="en-US"/>
              </w:rPr>
            </w:pPr>
            <w:r w:rsidRPr="00230002">
              <w:rPr>
                <w:rFonts w:cstheme="minorHAnsi"/>
                <w:spacing w:val="-1"/>
                <w:sz w:val="20"/>
                <w:szCs w:val="20"/>
                <w:lang w:val="mk-MK"/>
              </w:rPr>
              <w:lastRenderedPageBreak/>
              <w:t xml:space="preserve">потврдува дека има извршено </w:t>
            </w:r>
            <w:r>
              <w:rPr>
                <w:rFonts w:cstheme="minorHAnsi"/>
                <w:spacing w:val="-1"/>
                <w:sz w:val="20"/>
                <w:szCs w:val="20"/>
                <w:lang w:val="mk-MK"/>
              </w:rPr>
              <w:t>преглед</w:t>
            </w:r>
            <w:r w:rsidRPr="00230002">
              <w:rPr>
                <w:rFonts w:cstheme="minorHAnsi"/>
                <w:spacing w:val="-1"/>
                <w:sz w:val="20"/>
                <w:szCs w:val="20"/>
                <w:lang w:val="mk-MK"/>
              </w:rPr>
              <w:t xml:space="preserve"> на пловидбеноста во согласност со Регулатива (ЕУ) бр. 1321/2014 на следниов воздухоплов</w:t>
            </w:r>
            <w:r>
              <w:rPr>
                <w:rFonts w:cstheme="minorHAnsi"/>
                <w:spacing w:val="-1"/>
                <w:sz w:val="20"/>
                <w:szCs w:val="20"/>
                <w:lang w:val="en-US"/>
              </w:rPr>
              <w:t>:</w:t>
            </w:r>
          </w:p>
        </w:tc>
      </w:tr>
      <w:tr w:rsidR="009B2276" w:rsidRPr="00230002" w14:paraId="4360E4AF" w14:textId="77777777" w:rsidTr="00C4099A">
        <w:tc>
          <w:tcPr>
            <w:tcW w:w="4560" w:type="dxa"/>
            <w:tcBorders>
              <w:top w:val="nil"/>
              <w:left w:val="single" w:sz="4" w:space="0" w:color="000000"/>
              <w:bottom w:val="nil"/>
              <w:right w:val="nil"/>
            </w:tcBorders>
            <w:hideMark/>
          </w:tcPr>
          <w:p w14:paraId="3323AC74" w14:textId="77777777" w:rsidR="009B2276" w:rsidRPr="00230002" w:rsidRDefault="009B2276" w:rsidP="000134A8">
            <w:pPr>
              <w:shd w:val="clear" w:color="auto" w:fill="FFFFFF"/>
              <w:spacing w:before="120" w:after="120"/>
              <w:rPr>
                <w:rFonts w:cstheme="minorHAnsi"/>
                <w:sz w:val="20"/>
                <w:szCs w:val="20"/>
                <w:lang w:val="mk-MK"/>
              </w:rPr>
            </w:pPr>
            <w:r w:rsidRPr="00230002">
              <w:rPr>
                <w:rFonts w:cstheme="minorHAnsi"/>
                <w:spacing w:val="-3"/>
                <w:sz w:val="20"/>
                <w:szCs w:val="20"/>
                <w:lang w:val="mk-MK"/>
              </w:rPr>
              <w:lastRenderedPageBreak/>
              <w:t>Производител на воздухопловот: ........................</w:t>
            </w:r>
          </w:p>
        </w:tc>
        <w:tc>
          <w:tcPr>
            <w:tcW w:w="4440" w:type="dxa"/>
            <w:tcBorders>
              <w:top w:val="nil"/>
              <w:left w:val="nil"/>
              <w:bottom w:val="nil"/>
              <w:right w:val="single" w:sz="4" w:space="0" w:color="000000"/>
            </w:tcBorders>
            <w:hideMark/>
          </w:tcPr>
          <w:p w14:paraId="7A9BBAF9" w14:textId="77777777" w:rsidR="009B2276" w:rsidRPr="00230002" w:rsidRDefault="009B2276" w:rsidP="000134A8">
            <w:pPr>
              <w:shd w:val="clear" w:color="auto" w:fill="FFFFFF"/>
              <w:spacing w:before="120" w:after="120"/>
              <w:rPr>
                <w:rFonts w:cstheme="minorHAnsi"/>
                <w:sz w:val="20"/>
                <w:szCs w:val="20"/>
                <w:lang w:val="mk-MK"/>
              </w:rPr>
            </w:pPr>
            <w:r w:rsidRPr="00230002">
              <w:rPr>
                <w:rFonts w:cstheme="minorHAnsi"/>
                <w:spacing w:val="-4"/>
                <w:sz w:val="20"/>
                <w:szCs w:val="20"/>
                <w:lang w:val="mk-MK"/>
              </w:rPr>
              <w:t xml:space="preserve">Ознака на производителот: </w:t>
            </w:r>
            <w:r w:rsidRPr="00230002">
              <w:rPr>
                <w:rFonts w:cstheme="minorHAnsi"/>
                <w:spacing w:val="-3"/>
                <w:sz w:val="20"/>
                <w:szCs w:val="20"/>
                <w:lang w:val="mk-MK"/>
              </w:rPr>
              <w:t>........................</w:t>
            </w:r>
          </w:p>
        </w:tc>
      </w:tr>
      <w:tr w:rsidR="009B2276" w:rsidRPr="00230002" w14:paraId="4B09FA4E" w14:textId="77777777" w:rsidTr="00C4099A">
        <w:tc>
          <w:tcPr>
            <w:tcW w:w="4560" w:type="dxa"/>
            <w:tcBorders>
              <w:top w:val="nil"/>
              <w:left w:val="single" w:sz="4" w:space="0" w:color="000000"/>
              <w:bottom w:val="nil"/>
              <w:right w:val="nil"/>
            </w:tcBorders>
            <w:hideMark/>
          </w:tcPr>
          <w:p w14:paraId="7731DBB9" w14:textId="77777777" w:rsidR="009B2276" w:rsidRPr="00230002" w:rsidRDefault="009B2276" w:rsidP="000134A8">
            <w:pPr>
              <w:shd w:val="clear" w:color="auto" w:fill="FFFFFF"/>
              <w:spacing w:before="120" w:after="120"/>
              <w:rPr>
                <w:rFonts w:cstheme="minorHAnsi"/>
                <w:sz w:val="20"/>
                <w:szCs w:val="20"/>
                <w:lang w:val="mk-MK"/>
              </w:rPr>
            </w:pPr>
            <w:r w:rsidRPr="00230002">
              <w:rPr>
                <w:rFonts w:cstheme="minorHAnsi"/>
                <w:spacing w:val="-3"/>
                <w:sz w:val="20"/>
                <w:szCs w:val="20"/>
                <w:lang w:val="mk-MK"/>
              </w:rPr>
              <w:t>Регистрација на воздухопловот: ........................</w:t>
            </w:r>
          </w:p>
        </w:tc>
        <w:tc>
          <w:tcPr>
            <w:tcW w:w="4440" w:type="dxa"/>
            <w:tcBorders>
              <w:top w:val="nil"/>
              <w:left w:val="nil"/>
              <w:bottom w:val="nil"/>
              <w:right w:val="single" w:sz="4" w:space="0" w:color="000000"/>
            </w:tcBorders>
            <w:hideMark/>
          </w:tcPr>
          <w:p w14:paraId="4EC7335B" w14:textId="77777777" w:rsidR="009B2276" w:rsidRPr="00230002" w:rsidRDefault="009B2276" w:rsidP="000134A8">
            <w:pPr>
              <w:shd w:val="clear" w:color="auto" w:fill="FFFFFF"/>
              <w:spacing w:before="120" w:after="120"/>
              <w:rPr>
                <w:rFonts w:cstheme="minorHAnsi"/>
                <w:sz w:val="20"/>
                <w:szCs w:val="20"/>
                <w:lang w:val="mk-MK"/>
              </w:rPr>
            </w:pPr>
            <w:r w:rsidRPr="00230002">
              <w:rPr>
                <w:rFonts w:cstheme="minorHAnsi"/>
                <w:spacing w:val="-3"/>
                <w:sz w:val="20"/>
                <w:szCs w:val="20"/>
                <w:lang w:val="mk-MK"/>
              </w:rPr>
              <w:t>Сериски број на воздухопловот: .......................</w:t>
            </w:r>
          </w:p>
        </w:tc>
      </w:tr>
      <w:tr w:rsidR="009B2276" w:rsidRPr="00230002" w14:paraId="68F77874" w14:textId="77777777" w:rsidTr="000134A8">
        <w:tc>
          <w:tcPr>
            <w:tcW w:w="9000" w:type="dxa"/>
            <w:gridSpan w:val="2"/>
            <w:tcBorders>
              <w:top w:val="nil"/>
              <w:left w:val="single" w:sz="4" w:space="0" w:color="000000"/>
              <w:bottom w:val="nil"/>
              <w:right w:val="single" w:sz="4" w:space="0" w:color="000000"/>
            </w:tcBorders>
            <w:hideMark/>
          </w:tcPr>
          <w:p w14:paraId="58D470C7" w14:textId="0C7F34D8" w:rsidR="009B2276" w:rsidRPr="00230002" w:rsidRDefault="009B2276" w:rsidP="00C4099A">
            <w:pPr>
              <w:shd w:val="clear" w:color="auto" w:fill="FFFFFF"/>
              <w:spacing w:before="120" w:after="120"/>
              <w:rPr>
                <w:rFonts w:cstheme="minorHAnsi"/>
                <w:sz w:val="20"/>
                <w:szCs w:val="20"/>
                <w:lang w:val="mk-MK"/>
              </w:rPr>
            </w:pPr>
            <w:r>
              <w:rPr>
                <w:rFonts w:cstheme="minorHAnsi"/>
                <w:spacing w:val="-3"/>
                <w:sz w:val="20"/>
                <w:szCs w:val="20"/>
                <w:lang w:val="mk-MK"/>
              </w:rPr>
              <w:t xml:space="preserve">(и) </w:t>
            </w:r>
            <w:r w:rsidRPr="00230002">
              <w:rPr>
                <w:rFonts w:cstheme="minorHAnsi"/>
                <w:spacing w:val="-3"/>
                <w:sz w:val="20"/>
                <w:szCs w:val="20"/>
                <w:lang w:val="mk-MK"/>
              </w:rPr>
              <w:t xml:space="preserve">во моментот на </w:t>
            </w:r>
            <w:r>
              <w:rPr>
                <w:rFonts w:cstheme="minorHAnsi"/>
                <w:spacing w:val="-3"/>
                <w:sz w:val="20"/>
                <w:szCs w:val="20"/>
                <w:lang w:val="mk-MK"/>
              </w:rPr>
              <w:t>преглед</w:t>
            </w:r>
            <w:r w:rsidRPr="00230002">
              <w:rPr>
                <w:rFonts w:cstheme="minorHAnsi"/>
                <w:spacing w:val="-3"/>
                <w:sz w:val="20"/>
                <w:szCs w:val="20"/>
                <w:lang w:val="mk-MK"/>
              </w:rPr>
              <w:t xml:space="preserve"> се смета за пловидбен.</w:t>
            </w:r>
          </w:p>
        </w:tc>
      </w:tr>
      <w:tr w:rsidR="009B2276" w:rsidRPr="00230002" w14:paraId="1A67583E" w14:textId="77777777" w:rsidTr="000134A8">
        <w:tc>
          <w:tcPr>
            <w:tcW w:w="9000" w:type="dxa"/>
            <w:gridSpan w:val="2"/>
            <w:tcBorders>
              <w:top w:val="nil"/>
              <w:left w:val="single" w:sz="4" w:space="0" w:color="000000"/>
              <w:bottom w:val="nil"/>
              <w:right w:val="single" w:sz="4" w:space="0" w:color="000000"/>
            </w:tcBorders>
            <w:hideMark/>
          </w:tcPr>
          <w:p w14:paraId="78D4E523" w14:textId="77777777" w:rsidR="009B2276" w:rsidRPr="00230002" w:rsidRDefault="009B2276"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5"/>
                <w:sz w:val="20"/>
                <w:szCs w:val="20"/>
                <w:lang w:val="mk-MK"/>
              </w:rPr>
              <w:t xml:space="preserve">Датум на издавање: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Датум на истекот на рокот: </w:t>
            </w:r>
            <w:r w:rsidRPr="00230002">
              <w:rPr>
                <w:rFonts w:cstheme="minorHAnsi"/>
                <w:sz w:val="20"/>
                <w:szCs w:val="20"/>
                <w:lang w:val="mk-MK"/>
              </w:rPr>
              <w:tab/>
            </w:r>
          </w:p>
        </w:tc>
      </w:tr>
      <w:tr w:rsidR="009B2276" w:rsidRPr="00230002" w14:paraId="671915CE" w14:textId="77777777" w:rsidTr="000134A8">
        <w:tc>
          <w:tcPr>
            <w:tcW w:w="9000" w:type="dxa"/>
            <w:gridSpan w:val="2"/>
            <w:tcBorders>
              <w:top w:val="nil"/>
              <w:left w:val="single" w:sz="4" w:space="0" w:color="000000"/>
              <w:bottom w:val="nil"/>
              <w:right w:val="single" w:sz="4" w:space="0" w:color="000000"/>
            </w:tcBorders>
            <w:hideMark/>
          </w:tcPr>
          <w:p w14:paraId="09B104FD" w14:textId="77777777" w:rsidR="009B2276" w:rsidRPr="00230002" w:rsidRDefault="009B2276" w:rsidP="000134A8">
            <w:pPr>
              <w:shd w:val="clear" w:color="auto" w:fill="FFFFFF"/>
              <w:tabs>
                <w:tab w:val="left" w:leader="dot" w:pos="8761"/>
              </w:tabs>
              <w:spacing w:before="120" w:after="120"/>
              <w:rPr>
                <w:rFonts w:cstheme="minorHAnsi"/>
                <w:sz w:val="20"/>
                <w:szCs w:val="20"/>
                <w:lang w:val="mk-MK"/>
              </w:rPr>
            </w:pPr>
            <w:r w:rsidRPr="00230002">
              <w:rPr>
                <w:rFonts w:cstheme="minorHAnsi"/>
                <w:spacing w:val="-3"/>
                <w:sz w:val="20"/>
                <w:szCs w:val="20"/>
                <w:lang w:val="mk-MK"/>
              </w:rPr>
              <w:t xml:space="preserve">Часови на летање на конструкцијата на воздухопловот (FH) на датумот на издавање (*): </w:t>
            </w:r>
            <w:r w:rsidRPr="00230002">
              <w:rPr>
                <w:rFonts w:cstheme="minorHAnsi"/>
                <w:sz w:val="20"/>
                <w:szCs w:val="20"/>
                <w:lang w:val="mk-MK"/>
              </w:rPr>
              <w:tab/>
            </w:r>
          </w:p>
        </w:tc>
      </w:tr>
      <w:tr w:rsidR="009B2276" w:rsidRPr="00230002" w14:paraId="1C70B228" w14:textId="77777777" w:rsidTr="000134A8">
        <w:tc>
          <w:tcPr>
            <w:tcW w:w="9000" w:type="dxa"/>
            <w:gridSpan w:val="2"/>
            <w:tcBorders>
              <w:top w:val="nil"/>
              <w:left w:val="single" w:sz="4" w:space="0" w:color="000000"/>
              <w:bottom w:val="nil"/>
              <w:right w:val="single" w:sz="4" w:space="0" w:color="000000"/>
            </w:tcBorders>
            <w:hideMark/>
          </w:tcPr>
          <w:p w14:paraId="48666D02" w14:textId="77777777" w:rsidR="009B2276" w:rsidRPr="00230002" w:rsidRDefault="009B2276"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6"/>
                <w:sz w:val="20"/>
                <w:szCs w:val="20"/>
                <w:lang w:val="mk-MK"/>
              </w:rPr>
              <w:t xml:space="preserve">Потпис: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Број на овластување (доколку е соодветно): </w:t>
            </w:r>
            <w:r w:rsidRPr="00230002">
              <w:rPr>
                <w:rFonts w:cstheme="minorHAnsi"/>
                <w:sz w:val="20"/>
                <w:szCs w:val="20"/>
                <w:lang w:val="mk-MK"/>
              </w:rPr>
              <w:tab/>
            </w:r>
          </w:p>
        </w:tc>
      </w:tr>
      <w:tr w:rsidR="00D80A6B" w:rsidRPr="00230002" w14:paraId="0D9D2D70" w14:textId="77777777" w:rsidTr="000134A8">
        <w:trPr>
          <w:trHeight w:val="404"/>
        </w:trPr>
        <w:tc>
          <w:tcPr>
            <w:tcW w:w="9000" w:type="dxa"/>
            <w:gridSpan w:val="2"/>
            <w:tcBorders>
              <w:top w:val="nil"/>
              <w:left w:val="single" w:sz="4" w:space="0" w:color="000000"/>
              <w:bottom w:val="nil"/>
              <w:right w:val="single" w:sz="4" w:space="0" w:color="000000"/>
            </w:tcBorders>
            <w:hideMark/>
          </w:tcPr>
          <w:p w14:paraId="472FBE1D" w14:textId="500CA26F" w:rsidR="00D80A6B" w:rsidRPr="0078114E" w:rsidRDefault="0078114E" w:rsidP="0078114E">
            <w:pPr>
              <w:shd w:val="clear" w:color="auto" w:fill="FFFFFF"/>
              <w:spacing w:before="120" w:after="120"/>
              <w:jc w:val="both"/>
              <w:rPr>
                <w:rFonts w:cstheme="minorHAnsi"/>
                <w:sz w:val="20"/>
                <w:szCs w:val="20"/>
                <w:lang w:val="en-US"/>
              </w:rPr>
            </w:pPr>
            <w:r w:rsidRPr="0078114E">
              <w:rPr>
                <w:rFonts w:ascii="Helvetica World" w:hAnsi="Helvetica World" w:cs="Helvetica World"/>
                <w:color w:val="000000"/>
                <w:sz w:val="17"/>
                <w:szCs w:val="17"/>
              </w:rPr>
              <w:t>=======================================================================================</w:t>
            </w:r>
          </w:p>
        </w:tc>
      </w:tr>
      <w:tr w:rsidR="009B2276" w:rsidRPr="00230002" w14:paraId="31B9AECB" w14:textId="77777777" w:rsidTr="000134A8">
        <w:trPr>
          <w:trHeight w:val="404"/>
        </w:trPr>
        <w:tc>
          <w:tcPr>
            <w:tcW w:w="9000" w:type="dxa"/>
            <w:gridSpan w:val="2"/>
            <w:tcBorders>
              <w:top w:val="nil"/>
              <w:left w:val="single" w:sz="4" w:space="0" w:color="000000"/>
              <w:bottom w:val="nil"/>
              <w:right w:val="single" w:sz="4" w:space="0" w:color="000000"/>
            </w:tcBorders>
          </w:tcPr>
          <w:p w14:paraId="485CF898" w14:textId="5C927A2A" w:rsidR="009B2276" w:rsidRPr="00230002" w:rsidRDefault="009B2276" w:rsidP="000134A8">
            <w:pPr>
              <w:shd w:val="clear" w:color="auto" w:fill="FFFFFF"/>
              <w:spacing w:before="120" w:after="120"/>
              <w:jc w:val="both"/>
              <w:rPr>
                <w:rFonts w:cstheme="minorHAnsi"/>
                <w:sz w:val="20"/>
                <w:szCs w:val="20"/>
                <w:lang w:val="mk-MK"/>
              </w:rPr>
            </w:pPr>
            <w:r w:rsidRPr="00230002">
              <w:rPr>
                <w:rFonts w:cstheme="minorHAnsi"/>
                <w:sz w:val="20"/>
                <w:szCs w:val="20"/>
                <w:lang w:val="mk-MK"/>
              </w:rPr>
              <w:t>1</w:t>
            </w:r>
            <w:r w:rsidR="00C4099A">
              <w:rPr>
                <w:rFonts w:cstheme="minorHAnsi"/>
                <w:sz w:val="20"/>
                <w:szCs w:val="20"/>
                <w:lang w:val="mk-MK"/>
              </w:rPr>
              <w:t>-</w:t>
            </w:r>
            <w:r w:rsidRPr="00230002">
              <w:rPr>
                <w:rFonts w:cstheme="minorHAnsi"/>
                <w:sz w:val="20"/>
                <w:szCs w:val="20"/>
                <w:lang w:val="mk-MK"/>
              </w:rPr>
              <w:t xml:space="preserve">во продолжување: Воздухопловот </w:t>
            </w:r>
            <w:r w:rsidR="00E96CAC">
              <w:rPr>
                <w:rFonts w:cstheme="minorHAnsi"/>
                <w:sz w:val="20"/>
                <w:szCs w:val="20"/>
                <w:lang w:val="mk-MK"/>
              </w:rPr>
              <w:t xml:space="preserve">ги исполнува условите од </w:t>
            </w:r>
            <w:r w:rsidR="00E96CAC">
              <w:rPr>
                <w:rFonts w:cstheme="minorHAnsi"/>
                <w:sz w:val="20"/>
                <w:szCs w:val="20"/>
                <w:lang w:val="en-US"/>
              </w:rPr>
              <w:t>ML.A.901(</w:t>
            </w:r>
            <w:r w:rsidR="00E96CAC">
              <w:rPr>
                <w:rFonts w:cstheme="minorHAnsi"/>
                <w:sz w:val="20"/>
                <w:szCs w:val="20"/>
                <w:lang w:val="mk-MK"/>
              </w:rPr>
              <w:t xml:space="preserve">в) од Анекс </w:t>
            </w:r>
            <w:r w:rsidR="00E96CAC">
              <w:rPr>
                <w:rFonts w:cstheme="minorHAnsi"/>
                <w:sz w:val="20"/>
                <w:szCs w:val="20"/>
                <w:lang w:val="en-US"/>
              </w:rPr>
              <w:t>Vb (</w:t>
            </w:r>
            <w:r w:rsidR="00E96CAC">
              <w:rPr>
                <w:rFonts w:cstheme="minorHAnsi"/>
                <w:sz w:val="20"/>
                <w:szCs w:val="20"/>
                <w:lang w:val="mk-MK"/>
              </w:rPr>
              <w:t xml:space="preserve">Дел – </w:t>
            </w:r>
            <w:r w:rsidR="00E96CAC">
              <w:rPr>
                <w:rFonts w:cstheme="minorHAnsi"/>
                <w:sz w:val="20"/>
                <w:szCs w:val="20"/>
                <w:lang w:val="en-US"/>
              </w:rPr>
              <w:t>ML)</w:t>
            </w:r>
          </w:p>
        </w:tc>
      </w:tr>
      <w:tr w:rsidR="00D80A6B" w:rsidRPr="00230002" w14:paraId="245C4C37" w14:textId="77777777" w:rsidTr="000134A8">
        <w:tc>
          <w:tcPr>
            <w:tcW w:w="9000" w:type="dxa"/>
            <w:gridSpan w:val="2"/>
            <w:tcBorders>
              <w:top w:val="nil"/>
              <w:left w:val="single" w:sz="4" w:space="0" w:color="000000"/>
              <w:bottom w:val="nil"/>
              <w:right w:val="single" w:sz="4" w:space="0" w:color="000000"/>
            </w:tcBorders>
            <w:hideMark/>
          </w:tcPr>
          <w:p w14:paraId="61E4DF6D" w14:textId="77777777" w:rsidR="00D80A6B" w:rsidRPr="00230002" w:rsidRDefault="00D80A6B"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5"/>
                <w:sz w:val="20"/>
                <w:szCs w:val="20"/>
                <w:lang w:val="mk-MK"/>
              </w:rPr>
              <w:t xml:space="preserve">Датум на издавање: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Датум на истекот на рокот: </w:t>
            </w:r>
            <w:r w:rsidRPr="00230002">
              <w:rPr>
                <w:rFonts w:cstheme="minorHAnsi"/>
                <w:sz w:val="20"/>
                <w:szCs w:val="20"/>
                <w:lang w:val="mk-MK"/>
              </w:rPr>
              <w:tab/>
            </w:r>
          </w:p>
        </w:tc>
      </w:tr>
      <w:tr w:rsidR="00D80A6B" w:rsidRPr="00230002" w14:paraId="73A32132" w14:textId="77777777" w:rsidTr="000134A8">
        <w:tc>
          <w:tcPr>
            <w:tcW w:w="9000" w:type="dxa"/>
            <w:gridSpan w:val="2"/>
            <w:tcBorders>
              <w:top w:val="nil"/>
              <w:left w:val="single" w:sz="4" w:space="0" w:color="000000"/>
              <w:bottom w:val="nil"/>
              <w:right w:val="single" w:sz="4" w:space="0" w:color="000000"/>
            </w:tcBorders>
            <w:hideMark/>
          </w:tcPr>
          <w:p w14:paraId="03E497E0" w14:textId="77777777" w:rsidR="00D80A6B" w:rsidRPr="00230002" w:rsidRDefault="00D80A6B" w:rsidP="000134A8">
            <w:pPr>
              <w:shd w:val="clear" w:color="auto" w:fill="FFFFFF"/>
              <w:tabs>
                <w:tab w:val="left" w:leader="dot" w:pos="8761"/>
              </w:tabs>
              <w:spacing w:before="120" w:after="120"/>
              <w:rPr>
                <w:rFonts w:cstheme="minorHAnsi"/>
                <w:sz w:val="20"/>
                <w:szCs w:val="20"/>
                <w:lang w:val="mk-MK"/>
              </w:rPr>
            </w:pPr>
            <w:r w:rsidRPr="00230002">
              <w:rPr>
                <w:rFonts w:cstheme="minorHAnsi"/>
                <w:spacing w:val="-3"/>
                <w:sz w:val="20"/>
                <w:szCs w:val="20"/>
                <w:lang w:val="mk-MK"/>
              </w:rPr>
              <w:t xml:space="preserve">Часови на летање на конструкцијата на воздухопловот (FH) на датумот на издавање (*): </w:t>
            </w:r>
            <w:r w:rsidRPr="00230002">
              <w:rPr>
                <w:rFonts w:cstheme="minorHAnsi"/>
                <w:sz w:val="20"/>
                <w:szCs w:val="20"/>
                <w:lang w:val="mk-MK"/>
              </w:rPr>
              <w:tab/>
            </w:r>
          </w:p>
        </w:tc>
      </w:tr>
      <w:tr w:rsidR="00D80A6B" w:rsidRPr="00230002" w14:paraId="5605F312" w14:textId="77777777" w:rsidTr="000134A8">
        <w:tc>
          <w:tcPr>
            <w:tcW w:w="9000" w:type="dxa"/>
            <w:gridSpan w:val="2"/>
            <w:tcBorders>
              <w:top w:val="nil"/>
              <w:left w:val="single" w:sz="4" w:space="0" w:color="000000"/>
              <w:bottom w:val="nil"/>
              <w:right w:val="single" w:sz="4" w:space="0" w:color="000000"/>
            </w:tcBorders>
            <w:hideMark/>
          </w:tcPr>
          <w:p w14:paraId="543D7D8A" w14:textId="77777777" w:rsidR="00D80A6B" w:rsidRPr="00230002" w:rsidRDefault="00D80A6B"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6"/>
                <w:sz w:val="20"/>
                <w:szCs w:val="20"/>
                <w:lang w:val="mk-MK"/>
              </w:rPr>
              <w:t xml:space="preserve">Потпис: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Број на овластување: </w:t>
            </w:r>
            <w:r w:rsidRPr="00230002">
              <w:rPr>
                <w:rFonts w:cstheme="minorHAnsi"/>
                <w:sz w:val="20"/>
                <w:szCs w:val="20"/>
                <w:lang w:val="mk-MK"/>
              </w:rPr>
              <w:tab/>
            </w:r>
          </w:p>
        </w:tc>
      </w:tr>
      <w:tr w:rsidR="00D80A6B" w:rsidRPr="00230002" w14:paraId="79E12A50" w14:textId="77777777" w:rsidTr="000134A8">
        <w:tc>
          <w:tcPr>
            <w:tcW w:w="9000" w:type="dxa"/>
            <w:gridSpan w:val="2"/>
            <w:tcBorders>
              <w:top w:val="nil"/>
              <w:left w:val="single" w:sz="4" w:space="0" w:color="000000"/>
              <w:bottom w:val="nil"/>
              <w:right w:val="single" w:sz="4" w:space="0" w:color="000000"/>
            </w:tcBorders>
            <w:hideMark/>
          </w:tcPr>
          <w:p w14:paraId="3D4ACE82" w14:textId="071AF8DF" w:rsidR="00D80A6B" w:rsidRPr="00230002" w:rsidRDefault="00D80A6B" w:rsidP="00C4099A">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5"/>
                <w:sz w:val="20"/>
                <w:szCs w:val="20"/>
                <w:lang w:val="mk-MK"/>
              </w:rPr>
              <w:t xml:space="preserve">Име на </w:t>
            </w:r>
            <w:r w:rsidR="00C4099A">
              <w:rPr>
                <w:rFonts w:cstheme="minorHAnsi"/>
                <w:spacing w:val="-5"/>
                <w:sz w:val="20"/>
                <w:szCs w:val="20"/>
                <w:lang w:val="mk-MK"/>
              </w:rPr>
              <w:t>организацијата</w:t>
            </w:r>
            <w:r w:rsidRPr="00230002">
              <w:rPr>
                <w:rFonts w:cstheme="minorHAnsi"/>
                <w:spacing w:val="-5"/>
                <w:sz w:val="20"/>
                <w:szCs w:val="20"/>
                <w:lang w:val="mk-MK"/>
              </w:rPr>
              <w:t xml:space="preserve">: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Референтна ознака за одобрение: </w:t>
            </w:r>
            <w:r w:rsidRPr="00230002">
              <w:rPr>
                <w:rFonts w:cstheme="minorHAnsi"/>
                <w:sz w:val="20"/>
                <w:szCs w:val="20"/>
                <w:lang w:val="mk-MK"/>
              </w:rPr>
              <w:tab/>
            </w:r>
          </w:p>
        </w:tc>
      </w:tr>
      <w:tr w:rsidR="00E96CAC" w:rsidRPr="00230002" w14:paraId="3E2CED3E" w14:textId="77777777" w:rsidTr="000134A8">
        <w:tc>
          <w:tcPr>
            <w:tcW w:w="9000" w:type="dxa"/>
            <w:gridSpan w:val="2"/>
            <w:tcBorders>
              <w:top w:val="nil"/>
              <w:left w:val="single" w:sz="4" w:space="0" w:color="000000"/>
              <w:bottom w:val="nil"/>
              <w:right w:val="single" w:sz="4" w:space="0" w:color="000000"/>
            </w:tcBorders>
          </w:tcPr>
          <w:p w14:paraId="2A774F60" w14:textId="41615C05" w:rsidR="00E96CAC" w:rsidRPr="00E96CAC" w:rsidRDefault="00E96CAC" w:rsidP="00E96CAC">
            <w:pPr>
              <w:shd w:val="clear" w:color="auto" w:fill="FFFFFF"/>
              <w:tabs>
                <w:tab w:val="left" w:leader="dot" w:pos="4219"/>
                <w:tab w:val="left" w:leader="dot" w:pos="8720"/>
              </w:tabs>
              <w:spacing w:before="120" w:after="120"/>
              <w:rPr>
                <w:rFonts w:cstheme="minorHAnsi"/>
                <w:spacing w:val="-5"/>
                <w:sz w:val="20"/>
                <w:szCs w:val="20"/>
                <w:lang w:val="en-US"/>
              </w:rPr>
            </w:pPr>
            <w:r w:rsidRPr="00E96CAC">
              <w:rPr>
                <w:rFonts w:ascii="Helvetica World" w:hAnsi="Helvetica World" w:cs="Helvetica World"/>
                <w:color w:val="000000"/>
                <w:sz w:val="17"/>
                <w:szCs w:val="17"/>
              </w:rPr>
              <w:t>=======================================================================================</w:t>
            </w:r>
          </w:p>
        </w:tc>
      </w:tr>
      <w:tr w:rsidR="00D80A6B" w:rsidRPr="00230002" w14:paraId="6C59C750" w14:textId="77777777" w:rsidTr="000134A8">
        <w:tc>
          <w:tcPr>
            <w:tcW w:w="9000" w:type="dxa"/>
            <w:gridSpan w:val="2"/>
            <w:tcBorders>
              <w:top w:val="nil"/>
              <w:left w:val="single" w:sz="4" w:space="0" w:color="000000"/>
              <w:bottom w:val="nil"/>
              <w:right w:val="single" w:sz="4" w:space="0" w:color="000000"/>
            </w:tcBorders>
            <w:hideMark/>
          </w:tcPr>
          <w:p w14:paraId="4E213E24" w14:textId="6A31A0BB" w:rsidR="00D80A6B" w:rsidRPr="00230002" w:rsidRDefault="00D80A6B" w:rsidP="000134A8">
            <w:pPr>
              <w:shd w:val="clear" w:color="auto" w:fill="FFFFFF"/>
              <w:spacing w:before="120" w:after="120"/>
              <w:jc w:val="both"/>
              <w:rPr>
                <w:rFonts w:cstheme="minorHAnsi"/>
                <w:sz w:val="20"/>
                <w:szCs w:val="20"/>
                <w:lang w:val="mk-MK"/>
              </w:rPr>
            </w:pPr>
            <w:r w:rsidRPr="00230002">
              <w:rPr>
                <w:rFonts w:cstheme="minorHAnsi"/>
                <w:sz w:val="20"/>
                <w:szCs w:val="20"/>
                <w:lang w:val="mk-MK"/>
              </w:rPr>
              <w:t>2ро продолжување:</w:t>
            </w:r>
            <w:r w:rsidR="00E96CAC" w:rsidRPr="00230002">
              <w:rPr>
                <w:rFonts w:cstheme="minorHAnsi"/>
                <w:sz w:val="20"/>
                <w:szCs w:val="20"/>
                <w:lang w:val="mk-MK"/>
              </w:rPr>
              <w:t xml:space="preserve"> Воздухопловот </w:t>
            </w:r>
            <w:r w:rsidR="00E96CAC">
              <w:rPr>
                <w:rFonts w:cstheme="minorHAnsi"/>
                <w:sz w:val="20"/>
                <w:szCs w:val="20"/>
                <w:lang w:val="mk-MK"/>
              </w:rPr>
              <w:t xml:space="preserve">ги исполнува условите од </w:t>
            </w:r>
            <w:r w:rsidR="00E96CAC">
              <w:rPr>
                <w:rFonts w:cstheme="minorHAnsi"/>
                <w:sz w:val="20"/>
                <w:szCs w:val="20"/>
                <w:lang w:val="en-US"/>
              </w:rPr>
              <w:t>ML.A.901(</w:t>
            </w:r>
            <w:r w:rsidR="00E96CAC">
              <w:rPr>
                <w:rFonts w:cstheme="minorHAnsi"/>
                <w:sz w:val="20"/>
                <w:szCs w:val="20"/>
                <w:lang w:val="mk-MK"/>
              </w:rPr>
              <w:t xml:space="preserve">в) од Анекс </w:t>
            </w:r>
            <w:r w:rsidR="00E96CAC">
              <w:rPr>
                <w:rFonts w:cstheme="minorHAnsi"/>
                <w:sz w:val="20"/>
                <w:szCs w:val="20"/>
                <w:lang w:val="en-US"/>
              </w:rPr>
              <w:t>Vb (</w:t>
            </w:r>
            <w:r w:rsidR="00E96CAC">
              <w:rPr>
                <w:rFonts w:cstheme="minorHAnsi"/>
                <w:sz w:val="20"/>
                <w:szCs w:val="20"/>
                <w:lang w:val="mk-MK"/>
              </w:rPr>
              <w:t xml:space="preserve">Дел – </w:t>
            </w:r>
            <w:r w:rsidR="00E96CAC">
              <w:rPr>
                <w:rFonts w:cstheme="minorHAnsi"/>
                <w:sz w:val="20"/>
                <w:szCs w:val="20"/>
                <w:lang w:val="en-US"/>
              </w:rPr>
              <w:t>ML)</w:t>
            </w:r>
          </w:p>
        </w:tc>
      </w:tr>
      <w:tr w:rsidR="00D80A6B" w:rsidRPr="00230002" w14:paraId="79D3E509" w14:textId="77777777" w:rsidTr="000134A8">
        <w:tc>
          <w:tcPr>
            <w:tcW w:w="9000" w:type="dxa"/>
            <w:gridSpan w:val="2"/>
            <w:tcBorders>
              <w:top w:val="nil"/>
              <w:left w:val="single" w:sz="4" w:space="0" w:color="000000"/>
              <w:bottom w:val="nil"/>
              <w:right w:val="single" w:sz="4" w:space="0" w:color="000000"/>
            </w:tcBorders>
            <w:hideMark/>
          </w:tcPr>
          <w:p w14:paraId="4B4038E7" w14:textId="77777777" w:rsidR="00D80A6B" w:rsidRPr="00230002" w:rsidRDefault="00D80A6B"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5"/>
                <w:sz w:val="20"/>
                <w:szCs w:val="20"/>
                <w:lang w:val="mk-MK"/>
              </w:rPr>
              <w:t xml:space="preserve">Датум на издавање: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Датум на истекот на рокот: </w:t>
            </w:r>
            <w:r w:rsidRPr="00230002">
              <w:rPr>
                <w:rFonts w:cstheme="minorHAnsi"/>
                <w:sz w:val="20"/>
                <w:szCs w:val="20"/>
                <w:lang w:val="mk-MK"/>
              </w:rPr>
              <w:tab/>
            </w:r>
          </w:p>
        </w:tc>
      </w:tr>
      <w:tr w:rsidR="00D80A6B" w:rsidRPr="00230002" w14:paraId="7F605F4A" w14:textId="77777777" w:rsidTr="000134A8">
        <w:tc>
          <w:tcPr>
            <w:tcW w:w="9000" w:type="dxa"/>
            <w:gridSpan w:val="2"/>
            <w:tcBorders>
              <w:top w:val="nil"/>
              <w:left w:val="single" w:sz="4" w:space="0" w:color="000000"/>
              <w:bottom w:val="nil"/>
              <w:right w:val="single" w:sz="4" w:space="0" w:color="000000"/>
            </w:tcBorders>
            <w:hideMark/>
          </w:tcPr>
          <w:p w14:paraId="5106726B" w14:textId="77777777" w:rsidR="00D80A6B" w:rsidRPr="00230002" w:rsidRDefault="00D80A6B" w:rsidP="000134A8">
            <w:pPr>
              <w:shd w:val="clear" w:color="auto" w:fill="FFFFFF"/>
              <w:tabs>
                <w:tab w:val="left" w:leader="dot" w:pos="8761"/>
              </w:tabs>
              <w:spacing w:before="120" w:after="120"/>
              <w:rPr>
                <w:rFonts w:cstheme="minorHAnsi"/>
                <w:sz w:val="20"/>
                <w:szCs w:val="20"/>
                <w:lang w:val="mk-MK"/>
              </w:rPr>
            </w:pPr>
            <w:r w:rsidRPr="00230002">
              <w:rPr>
                <w:rFonts w:cstheme="minorHAnsi"/>
                <w:spacing w:val="-3"/>
                <w:sz w:val="20"/>
                <w:szCs w:val="20"/>
                <w:lang w:val="mk-MK"/>
              </w:rPr>
              <w:t xml:space="preserve">Часови на летање на конструкцијата на воздухопловот (FH) на датумот на издавање (*): </w:t>
            </w:r>
            <w:r w:rsidRPr="00230002">
              <w:rPr>
                <w:rFonts w:cstheme="minorHAnsi"/>
                <w:sz w:val="20"/>
                <w:szCs w:val="20"/>
                <w:lang w:val="mk-MK"/>
              </w:rPr>
              <w:tab/>
            </w:r>
          </w:p>
        </w:tc>
      </w:tr>
      <w:tr w:rsidR="00D80A6B" w:rsidRPr="00230002" w14:paraId="0F13BACF" w14:textId="77777777" w:rsidTr="000134A8">
        <w:tc>
          <w:tcPr>
            <w:tcW w:w="9000" w:type="dxa"/>
            <w:gridSpan w:val="2"/>
            <w:tcBorders>
              <w:top w:val="nil"/>
              <w:left w:val="single" w:sz="4" w:space="0" w:color="000000"/>
              <w:bottom w:val="nil"/>
              <w:right w:val="single" w:sz="4" w:space="0" w:color="000000"/>
            </w:tcBorders>
            <w:hideMark/>
          </w:tcPr>
          <w:p w14:paraId="2F3493B8" w14:textId="77777777" w:rsidR="00D80A6B" w:rsidRPr="00230002" w:rsidRDefault="00D80A6B" w:rsidP="000134A8">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6"/>
                <w:sz w:val="20"/>
                <w:szCs w:val="20"/>
                <w:lang w:val="mk-MK"/>
              </w:rPr>
              <w:t xml:space="preserve">Потпис: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Број на овластување: </w:t>
            </w:r>
            <w:r w:rsidRPr="00230002">
              <w:rPr>
                <w:rFonts w:cstheme="minorHAnsi"/>
                <w:sz w:val="20"/>
                <w:szCs w:val="20"/>
                <w:lang w:val="mk-MK"/>
              </w:rPr>
              <w:tab/>
            </w:r>
          </w:p>
        </w:tc>
      </w:tr>
      <w:tr w:rsidR="00D80A6B" w:rsidRPr="00230002" w14:paraId="26EDA094" w14:textId="77777777" w:rsidTr="000134A8">
        <w:tc>
          <w:tcPr>
            <w:tcW w:w="9000" w:type="dxa"/>
            <w:gridSpan w:val="2"/>
            <w:tcBorders>
              <w:top w:val="nil"/>
              <w:left w:val="single" w:sz="4" w:space="0" w:color="000000"/>
              <w:bottom w:val="single" w:sz="4" w:space="0" w:color="000000"/>
              <w:right w:val="single" w:sz="4" w:space="0" w:color="000000"/>
            </w:tcBorders>
            <w:hideMark/>
          </w:tcPr>
          <w:p w14:paraId="02F25D30" w14:textId="30CA318B" w:rsidR="00D80A6B" w:rsidRPr="00230002" w:rsidRDefault="00D80A6B" w:rsidP="00C4099A">
            <w:pPr>
              <w:shd w:val="clear" w:color="auto" w:fill="FFFFFF"/>
              <w:tabs>
                <w:tab w:val="left" w:leader="dot" w:pos="4219"/>
                <w:tab w:val="left" w:leader="dot" w:pos="8720"/>
              </w:tabs>
              <w:spacing w:before="120" w:after="120"/>
              <w:rPr>
                <w:rFonts w:cstheme="minorHAnsi"/>
                <w:sz w:val="20"/>
                <w:szCs w:val="20"/>
                <w:lang w:val="mk-MK"/>
              </w:rPr>
            </w:pPr>
            <w:r w:rsidRPr="00230002">
              <w:rPr>
                <w:rFonts w:cstheme="minorHAnsi"/>
                <w:spacing w:val="-5"/>
                <w:sz w:val="20"/>
                <w:szCs w:val="20"/>
                <w:lang w:val="mk-MK"/>
              </w:rPr>
              <w:t xml:space="preserve">Име на </w:t>
            </w:r>
            <w:r w:rsidR="00C4099A">
              <w:rPr>
                <w:rFonts w:cstheme="minorHAnsi"/>
                <w:spacing w:val="-5"/>
                <w:sz w:val="20"/>
                <w:szCs w:val="20"/>
                <w:lang w:val="mk-MK"/>
              </w:rPr>
              <w:t>организацијата</w:t>
            </w:r>
            <w:r w:rsidRPr="00230002">
              <w:rPr>
                <w:rFonts w:cstheme="minorHAnsi"/>
                <w:spacing w:val="-5"/>
                <w:sz w:val="20"/>
                <w:szCs w:val="20"/>
                <w:lang w:val="mk-MK"/>
              </w:rPr>
              <w:t xml:space="preserve">: </w:t>
            </w:r>
            <w:r w:rsidRPr="00230002">
              <w:rPr>
                <w:rFonts w:cstheme="minorHAnsi"/>
                <w:sz w:val="20"/>
                <w:szCs w:val="20"/>
                <w:lang w:val="mk-MK"/>
              </w:rPr>
              <w:tab/>
            </w:r>
            <w:r>
              <w:rPr>
                <w:rFonts w:cstheme="minorHAnsi"/>
                <w:sz w:val="20"/>
                <w:szCs w:val="20"/>
                <w:lang w:val="mk-MK"/>
              </w:rPr>
              <w:t xml:space="preserve">   </w:t>
            </w:r>
            <w:r w:rsidRPr="00230002">
              <w:rPr>
                <w:rFonts w:cstheme="minorHAnsi"/>
                <w:sz w:val="20"/>
                <w:szCs w:val="20"/>
                <w:lang w:val="mk-MK"/>
              </w:rPr>
              <w:t xml:space="preserve"> Референтна ознака за одобрение: </w:t>
            </w:r>
            <w:r w:rsidRPr="00230002">
              <w:rPr>
                <w:rFonts w:cstheme="minorHAnsi"/>
                <w:sz w:val="20"/>
                <w:szCs w:val="20"/>
                <w:lang w:val="mk-MK"/>
              </w:rPr>
              <w:tab/>
            </w:r>
          </w:p>
        </w:tc>
      </w:tr>
    </w:tbl>
    <w:p w14:paraId="265A4E04" w14:textId="77777777" w:rsidR="00E30A33" w:rsidRDefault="00E30A33" w:rsidP="00E30A33">
      <w:pPr>
        <w:rPr>
          <w:rFonts w:cstheme="minorHAnsi"/>
          <w:sz w:val="20"/>
          <w:szCs w:val="20"/>
          <w:lang w:val="mk-MK"/>
        </w:rPr>
      </w:pPr>
    </w:p>
    <w:p w14:paraId="053612B5" w14:textId="39EBCE68" w:rsidR="00D80A6B" w:rsidRPr="00E30A33" w:rsidRDefault="00D80A6B" w:rsidP="00E30A33">
      <w:pPr>
        <w:rPr>
          <w:rFonts w:cstheme="minorHAnsi"/>
          <w:sz w:val="20"/>
          <w:szCs w:val="20"/>
          <w:lang w:val="mk-MK"/>
        </w:rPr>
      </w:pPr>
      <w:r w:rsidRPr="00E30A33">
        <w:rPr>
          <w:rFonts w:cstheme="minorHAnsi"/>
          <w:sz w:val="20"/>
          <w:szCs w:val="20"/>
          <w:lang w:val="mk-MK"/>
        </w:rPr>
        <w:t>(*)</w:t>
      </w:r>
      <w:r w:rsidR="00E30A33">
        <w:rPr>
          <w:rFonts w:cstheme="minorHAnsi"/>
          <w:sz w:val="20"/>
          <w:szCs w:val="20"/>
          <w:lang w:val="mk-MK"/>
        </w:rPr>
        <w:t xml:space="preserve"> </w:t>
      </w:r>
      <w:r w:rsidRPr="00E30A33">
        <w:rPr>
          <w:rFonts w:cstheme="minorHAnsi"/>
          <w:sz w:val="20"/>
          <w:szCs w:val="20"/>
          <w:lang w:val="mk-MK"/>
        </w:rPr>
        <w:t>Освен за балони и воздушни бродови</w:t>
      </w:r>
    </w:p>
    <w:p w14:paraId="4719E8CE" w14:textId="57DB739E" w:rsidR="00E30A33" w:rsidRPr="00E96CAC" w:rsidRDefault="00E30A33" w:rsidP="00A921B0">
      <w:pPr>
        <w:jc w:val="both"/>
        <w:rPr>
          <w:rFonts w:cstheme="minorHAnsi"/>
          <w:sz w:val="20"/>
          <w:szCs w:val="20"/>
          <w:lang w:val="mk-MK"/>
        </w:rPr>
      </w:pPr>
      <w:r>
        <w:rPr>
          <w:rFonts w:cstheme="minorHAnsi"/>
          <w:sz w:val="20"/>
          <w:szCs w:val="20"/>
          <w:lang w:val="mk-MK"/>
        </w:rPr>
        <w:t xml:space="preserve">(**) </w:t>
      </w:r>
      <w:r w:rsidR="00E96CAC">
        <w:rPr>
          <w:rFonts w:cstheme="minorHAnsi"/>
          <w:sz w:val="20"/>
          <w:szCs w:val="20"/>
          <w:lang w:val="mk-MK"/>
        </w:rPr>
        <w:t xml:space="preserve">Согласно своите потреби издавачот на Формуларот може соодветно да прилагоди за своите потреби преку бришење на името, изјавата за </w:t>
      </w:r>
      <w:r w:rsidR="00A921B0">
        <w:rPr>
          <w:rFonts w:cstheme="minorHAnsi"/>
          <w:sz w:val="20"/>
          <w:szCs w:val="20"/>
          <w:lang w:val="mk-MK"/>
        </w:rPr>
        <w:t xml:space="preserve">издавањето на уверението, </w:t>
      </w:r>
      <w:r w:rsidR="00C4099A">
        <w:rPr>
          <w:rFonts w:cstheme="minorHAnsi"/>
          <w:sz w:val="20"/>
          <w:szCs w:val="20"/>
          <w:lang w:val="mk-MK"/>
        </w:rPr>
        <w:t xml:space="preserve">упатувањето </w:t>
      </w:r>
      <w:r w:rsidR="00A921B0">
        <w:rPr>
          <w:rFonts w:cstheme="minorHAnsi"/>
          <w:sz w:val="20"/>
          <w:szCs w:val="20"/>
          <w:lang w:val="mk-MK"/>
        </w:rPr>
        <w:t xml:space="preserve">на предметниот воздухоплов и податоците поврзани со издавањето а кои не се од важност за неговото користење. </w:t>
      </w:r>
    </w:p>
    <w:p w14:paraId="06785212" w14:textId="0559231B" w:rsidR="00D80A6B" w:rsidRPr="00E30A33" w:rsidRDefault="00D80A6B" w:rsidP="00E30A33">
      <w:pPr>
        <w:rPr>
          <w:rFonts w:cstheme="minorHAnsi"/>
          <w:sz w:val="20"/>
          <w:szCs w:val="20"/>
          <w:lang w:val="mk-MK"/>
        </w:rPr>
      </w:pPr>
      <w:r w:rsidRPr="00E30A33">
        <w:rPr>
          <w:rFonts w:cstheme="minorHAnsi"/>
          <w:sz w:val="20"/>
          <w:szCs w:val="20"/>
          <w:lang w:val="mk-MK"/>
        </w:rPr>
        <w:t xml:space="preserve">Формулар  15в на EASA - Издание </w:t>
      </w:r>
      <w:r w:rsidR="00E30A33">
        <w:rPr>
          <w:rFonts w:cstheme="minorHAnsi"/>
          <w:sz w:val="20"/>
          <w:szCs w:val="20"/>
          <w:lang w:val="mk-MK"/>
        </w:rPr>
        <w:t>4</w:t>
      </w:r>
    </w:p>
    <w:p w14:paraId="50F12560" w14:textId="0209D24D" w:rsidR="00D80A6B" w:rsidRDefault="00D80A6B" w:rsidP="00E30A33">
      <w:pPr>
        <w:shd w:val="clear" w:color="auto" w:fill="FFFFFF"/>
        <w:spacing w:before="240"/>
        <w:jc w:val="center"/>
        <w:rPr>
          <w:rFonts w:cstheme="minorHAnsi"/>
          <w:sz w:val="24"/>
          <w:szCs w:val="24"/>
          <w:lang w:val="mk-MK"/>
        </w:rPr>
      </w:pPr>
      <w:r w:rsidRPr="00E30A33">
        <w:rPr>
          <w:rFonts w:cstheme="minorHAnsi"/>
          <w:sz w:val="24"/>
          <w:szCs w:val="24"/>
          <w:lang w:val="mk-MK"/>
        </w:rPr>
        <w:t>-----</w:t>
      </w:r>
    </w:p>
    <w:p w14:paraId="4DD5765D" w14:textId="5C3854E3" w:rsidR="00E30A33" w:rsidRDefault="00E30A33">
      <w:pPr>
        <w:rPr>
          <w:rFonts w:cstheme="minorHAnsi"/>
          <w:sz w:val="24"/>
          <w:szCs w:val="24"/>
          <w:lang w:val="mk-MK"/>
        </w:rPr>
      </w:pPr>
      <w:r>
        <w:rPr>
          <w:rFonts w:cstheme="minorHAnsi"/>
          <w:sz w:val="24"/>
          <w:szCs w:val="24"/>
          <w:lang w:val="mk-MK"/>
        </w:rPr>
        <w:br w:type="page"/>
      </w:r>
    </w:p>
    <w:p w14:paraId="67990085" w14:textId="53E7C595" w:rsidR="00132918" w:rsidRPr="00132918" w:rsidRDefault="00132918" w:rsidP="00132918">
      <w:pPr>
        <w:spacing w:line="242" w:lineRule="auto"/>
        <w:jc w:val="center"/>
        <w:rPr>
          <w:rFonts w:cstheme="minorHAnsi"/>
          <w:i/>
          <w:iCs/>
          <w:lang w:val="mk-MK"/>
        </w:rPr>
      </w:pPr>
      <w:r w:rsidRPr="00A77078">
        <w:rPr>
          <w:rFonts w:cstheme="minorHAnsi"/>
          <w:i/>
          <w:iCs/>
          <w:lang w:val="mk-MK"/>
        </w:rPr>
        <w:lastRenderedPageBreak/>
        <w:t xml:space="preserve">АНЕКС </w:t>
      </w:r>
      <w:r>
        <w:rPr>
          <w:rFonts w:cstheme="minorHAnsi"/>
          <w:i/>
          <w:iCs/>
          <w:lang w:val="en-US"/>
        </w:rPr>
        <w:t>VII</w:t>
      </w:r>
    </w:p>
    <w:p w14:paraId="73B5CE4C" w14:textId="421ABED1" w:rsidR="00132918" w:rsidRPr="00A77078" w:rsidRDefault="00132918" w:rsidP="007B1002">
      <w:pPr>
        <w:spacing w:line="242" w:lineRule="auto"/>
        <w:jc w:val="both"/>
        <w:rPr>
          <w:rFonts w:cstheme="minorHAnsi"/>
          <w:lang w:val="mk-MK"/>
        </w:rPr>
      </w:pPr>
      <w:r w:rsidRPr="00A77078">
        <w:rPr>
          <w:rFonts w:cstheme="minorHAnsi"/>
          <w:lang w:val="mk-MK"/>
        </w:rPr>
        <w:t xml:space="preserve">Анекс </w:t>
      </w:r>
      <w:r>
        <w:rPr>
          <w:rFonts w:cstheme="minorHAnsi"/>
          <w:lang w:val="en-US"/>
        </w:rPr>
        <w:t>V</w:t>
      </w:r>
      <w:r w:rsidR="008F2A06">
        <w:rPr>
          <w:rFonts w:cstheme="minorHAnsi"/>
          <w:lang w:val="en-US"/>
        </w:rPr>
        <w:t>d</w:t>
      </w:r>
      <w:r>
        <w:rPr>
          <w:rFonts w:cstheme="minorHAnsi"/>
          <w:lang w:val="en-US"/>
        </w:rPr>
        <w:t xml:space="preserve"> </w:t>
      </w:r>
      <w:r w:rsidRPr="00A77078">
        <w:rPr>
          <w:rFonts w:cstheme="minorHAnsi"/>
          <w:lang w:val="mk-MK"/>
        </w:rPr>
        <w:t xml:space="preserve">од Регулативата (ЕУ) бр. </w:t>
      </w:r>
      <w:r>
        <w:rPr>
          <w:rFonts w:cstheme="minorHAnsi"/>
          <w:lang w:val="mk-MK"/>
        </w:rPr>
        <w:t xml:space="preserve">1321/2014 </w:t>
      </w:r>
      <w:r w:rsidRPr="00A77078">
        <w:rPr>
          <w:rFonts w:cstheme="minorHAnsi"/>
          <w:lang w:val="mk-MK"/>
        </w:rPr>
        <w:t xml:space="preserve">се </w:t>
      </w:r>
      <w:r>
        <w:rPr>
          <w:rFonts w:cstheme="minorHAnsi"/>
          <w:lang w:val="mk-MK"/>
        </w:rPr>
        <w:t xml:space="preserve">коригира </w:t>
      </w:r>
      <w:r w:rsidRPr="00A77078">
        <w:rPr>
          <w:rFonts w:cstheme="minorHAnsi"/>
          <w:lang w:val="mk-MK"/>
        </w:rPr>
        <w:t>како што следува:</w:t>
      </w:r>
    </w:p>
    <w:p w14:paraId="20B82D9A" w14:textId="06784A7E" w:rsidR="00132918" w:rsidRDefault="007B1002" w:rsidP="00900B92">
      <w:pPr>
        <w:pStyle w:val="ListParagraph"/>
        <w:numPr>
          <w:ilvl w:val="0"/>
          <w:numId w:val="19"/>
        </w:numPr>
        <w:spacing w:line="242" w:lineRule="auto"/>
        <w:ind w:left="426"/>
        <w:contextualSpacing w:val="0"/>
        <w:jc w:val="both"/>
        <w:rPr>
          <w:rFonts w:cstheme="minorHAnsi"/>
          <w:lang w:val="mk-MK"/>
        </w:rPr>
      </w:pPr>
      <w:r>
        <w:rPr>
          <w:rFonts w:cstheme="minorHAnsi"/>
          <w:lang w:val="mk-MK"/>
        </w:rPr>
        <w:t>т</w:t>
      </w:r>
      <w:r w:rsidR="001D5526">
        <w:rPr>
          <w:rFonts w:cstheme="minorHAnsi"/>
          <w:lang w:val="mk-MK"/>
        </w:rPr>
        <w:t xml:space="preserve">очката (2) од точката (а) од точката </w:t>
      </w:r>
      <w:r w:rsidR="001D5526">
        <w:rPr>
          <w:rFonts w:cstheme="minorHAnsi"/>
          <w:lang w:val="en-US"/>
        </w:rPr>
        <w:t>CAO.</w:t>
      </w:r>
      <w:r>
        <w:rPr>
          <w:rFonts w:cstheme="minorHAnsi"/>
          <w:lang w:val="mk-MK"/>
        </w:rPr>
        <w:t>А</w:t>
      </w:r>
      <w:r w:rsidR="001D5526">
        <w:rPr>
          <w:rFonts w:cstheme="minorHAnsi"/>
          <w:lang w:val="en-US"/>
        </w:rPr>
        <w:t>.045</w:t>
      </w:r>
      <w:r w:rsidR="00132918">
        <w:rPr>
          <w:rFonts w:cstheme="minorHAnsi"/>
          <w:lang w:val="mk-MK"/>
        </w:rPr>
        <w:t xml:space="preserve"> се </w:t>
      </w:r>
      <w:r w:rsidR="00132918" w:rsidRPr="00955F7F">
        <w:rPr>
          <w:rFonts w:cstheme="minorHAnsi"/>
          <w:lang w:val="mk-MK"/>
        </w:rPr>
        <w:t>заменува со следново:</w:t>
      </w:r>
    </w:p>
    <w:p w14:paraId="68E9BD50" w14:textId="18EF513D" w:rsidR="001D5526" w:rsidRPr="001D5526" w:rsidRDefault="001D5526" w:rsidP="00900B92">
      <w:pPr>
        <w:pStyle w:val="ListParagraph"/>
        <w:shd w:val="clear" w:color="auto" w:fill="FFFFFF"/>
        <w:spacing w:before="120" w:after="120"/>
        <w:ind w:left="851" w:hanging="425"/>
        <w:contextualSpacing w:val="0"/>
        <w:jc w:val="both"/>
        <w:rPr>
          <w:rFonts w:cstheme="minorHAnsi"/>
          <w:lang w:val="mk-MK"/>
        </w:rPr>
      </w:pPr>
      <w:r>
        <w:rPr>
          <w:rFonts w:cstheme="minorHAnsi"/>
          <w:lang w:val="mk-MK"/>
        </w:rPr>
        <w:t>„</w:t>
      </w:r>
      <w:r w:rsidR="007B1002">
        <w:rPr>
          <w:rFonts w:cstheme="minorHAnsi"/>
          <w:lang w:val="mk-MK"/>
        </w:rPr>
        <w:t xml:space="preserve">(2) </w:t>
      </w:r>
      <w:r w:rsidR="00900B92">
        <w:rPr>
          <w:rFonts w:cstheme="minorHAnsi"/>
          <w:lang w:val="mk-MK"/>
        </w:rPr>
        <w:tab/>
      </w:r>
      <w:r w:rsidR="007B1002" w:rsidRPr="00230002">
        <w:rPr>
          <w:rFonts w:cstheme="minorHAnsi"/>
          <w:lang w:val="mk-MK"/>
        </w:rPr>
        <w:t>поседуваат соодветна дозвола издадена во согласност со член 5 од оваа регулатива</w:t>
      </w:r>
      <w:r w:rsidR="007B1002">
        <w:rPr>
          <w:rFonts w:cstheme="minorHAnsi"/>
          <w:lang w:val="mk-MK"/>
        </w:rPr>
        <w:t xml:space="preserve"> </w:t>
      </w:r>
      <w:r w:rsidR="007B1002" w:rsidRPr="00230002">
        <w:rPr>
          <w:rFonts w:cstheme="minorHAnsi"/>
          <w:lang w:val="mk-MK"/>
        </w:rPr>
        <w:t xml:space="preserve">или диплома за воздухопловство или еквивалент или </w:t>
      </w:r>
      <w:r w:rsidR="007B1002">
        <w:rPr>
          <w:rFonts w:cstheme="minorHAnsi"/>
          <w:lang w:val="mk-MK"/>
        </w:rPr>
        <w:t xml:space="preserve">се стекнале со </w:t>
      </w:r>
      <w:r w:rsidR="007B1002" w:rsidRPr="00230002">
        <w:rPr>
          <w:rFonts w:cstheme="minorHAnsi"/>
          <w:lang w:val="mk-MK"/>
        </w:rPr>
        <w:t xml:space="preserve">искуство во </w:t>
      </w:r>
      <w:r w:rsidR="007B1002">
        <w:rPr>
          <w:rFonts w:cstheme="minorHAnsi"/>
          <w:lang w:val="mk-MK"/>
        </w:rPr>
        <w:t xml:space="preserve">континуираната </w:t>
      </w:r>
      <w:r w:rsidR="007B1002" w:rsidRPr="00230002">
        <w:rPr>
          <w:rFonts w:cstheme="minorHAnsi"/>
          <w:lang w:val="mk-MK"/>
        </w:rPr>
        <w:t xml:space="preserve">пловидбеност во дополнение на она што е </w:t>
      </w:r>
      <w:r w:rsidR="00C4099A">
        <w:rPr>
          <w:rFonts w:cstheme="minorHAnsi"/>
          <w:lang w:val="mk-MK"/>
        </w:rPr>
        <w:t>наведено</w:t>
      </w:r>
      <w:r w:rsidR="00C4099A" w:rsidRPr="00230002">
        <w:rPr>
          <w:rFonts w:cstheme="minorHAnsi"/>
          <w:lang w:val="mk-MK"/>
        </w:rPr>
        <w:t xml:space="preserve"> </w:t>
      </w:r>
      <w:r w:rsidR="007B1002" w:rsidRPr="00230002">
        <w:rPr>
          <w:rFonts w:cstheme="minorHAnsi"/>
          <w:lang w:val="mk-MK"/>
        </w:rPr>
        <w:t>во точката (1) од најмалку 2 години за едрилици и за балони и најмалку 4 години за сите останати воздухоплови;</w:t>
      </w:r>
      <w:r>
        <w:rPr>
          <w:rFonts w:cstheme="minorHAnsi"/>
          <w:lang w:val="mk-MK"/>
        </w:rPr>
        <w:t>“;</w:t>
      </w:r>
    </w:p>
    <w:p w14:paraId="4117E4EB" w14:textId="419B8634" w:rsidR="007B1002" w:rsidRDefault="007B1002" w:rsidP="00900B92">
      <w:pPr>
        <w:pStyle w:val="ListParagraph"/>
        <w:numPr>
          <w:ilvl w:val="0"/>
          <w:numId w:val="19"/>
        </w:numPr>
        <w:spacing w:line="242" w:lineRule="auto"/>
        <w:ind w:left="426"/>
        <w:contextualSpacing w:val="0"/>
        <w:jc w:val="both"/>
        <w:rPr>
          <w:rFonts w:cstheme="minorHAnsi"/>
          <w:lang w:val="mk-MK"/>
        </w:rPr>
      </w:pPr>
      <w:r>
        <w:rPr>
          <w:rFonts w:cstheme="minorHAnsi"/>
          <w:lang w:val="mk-MK"/>
        </w:rPr>
        <w:t xml:space="preserve">во точката (а) од точката </w:t>
      </w:r>
      <w:r>
        <w:rPr>
          <w:rFonts w:cstheme="minorHAnsi"/>
          <w:lang w:val="en-US"/>
        </w:rPr>
        <w:t>CAO.</w:t>
      </w:r>
      <w:r>
        <w:rPr>
          <w:rFonts w:cstheme="minorHAnsi"/>
          <w:lang w:val="mk-MK"/>
        </w:rPr>
        <w:t>А</w:t>
      </w:r>
      <w:r>
        <w:rPr>
          <w:rFonts w:cstheme="minorHAnsi"/>
          <w:lang w:val="en-US"/>
        </w:rPr>
        <w:t>.</w:t>
      </w:r>
      <w:r>
        <w:rPr>
          <w:rFonts w:cstheme="minorHAnsi"/>
          <w:lang w:val="mk-MK"/>
        </w:rPr>
        <w:t xml:space="preserve">105, воведната фраза се </w:t>
      </w:r>
      <w:r w:rsidRPr="00955F7F">
        <w:rPr>
          <w:rFonts w:cstheme="minorHAnsi"/>
          <w:lang w:val="mk-MK"/>
        </w:rPr>
        <w:t>заменува со следново:</w:t>
      </w:r>
    </w:p>
    <w:p w14:paraId="6ABD2246" w14:textId="242CF2E7" w:rsidR="007B1002" w:rsidRDefault="007B1002" w:rsidP="00900B92">
      <w:pPr>
        <w:pStyle w:val="ListParagraph"/>
        <w:spacing w:line="242" w:lineRule="auto"/>
        <w:ind w:left="851" w:hanging="425"/>
        <w:jc w:val="both"/>
        <w:rPr>
          <w:rFonts w:cstheme="minorHAnsi"/>
          <w:lang w:val="mk-MK"/>
        </w:rPr>
      </w:pPr>
      <w:r>
        <w:rPr>
          <w:rFonts w:cstheme="minorHAnsi"/>
          <w:lang w:val="mk-MK"/>
        </w:rPr>
        <w:t>„</w:t>
      </w:r>
      <w:r w:rsidR="00764847" w:rsidRPr="00764847">
        <w:rPr>
          <w:rFonts w:cstheme="minorHAnsi"/>
          <w:lang w:val="mk-MK"/>
        </w:rPr>
        <w:t>(а)</w:t>
      </w:r>
      <w:r w:rsidR="00900B92">
        <w:rPr>
          <w:rFonts w:cstheme="minorHAnsi"/>
          <w:lang w:val="mk-MK"/>
        </w:rPr>
        <w:t xml:space="preserve"> </w:t>
      </w:r>
      <w:r w:rsidR="00900B92">
        <w:rPr>
          <w:rFonts w:cstheme="minorHAnsi"/>
          <w:lang w:val="mk-MK"/>
        </w:rPr>
        <w:tab/>
      </w:r>
      <w:r w:rsidR="00764847" w:rsidRPr="00764847">
        <w:rPr>
          <w:rFonts w:cstheme="minorHAnsi"/>
          <w:lang w:val="mk-MK"/>
        </w:rPr>
        <w:t xml:space="preserve">Со цел да му се овозможи на надлежниот орган утврдување на континуираната усогласеност со овој </w:t>
      </w:r>
      <w:r w:rsidR="00764847">
        <w:rPr>
          <w:rFonts w:cstheme="minorHAnsi"/>
          <w:lang w:val="mk-MK"/>
        </w:rPr>
        <w:t>а</w:t>
      </w:r>
      <w:bookmarkStart w:id="3" w:name="_GoBack"/>
      <w:bookmarkEnd w:id="3"/>
      <w:r w:rsidR="00764847">
        <w:rPr>
          <w:rFonts w:cstheme="minorHAnsi"/>
          <w:lang w:val="mk-MK"/>
        </w:rPr>
        <w:t>некс</w:t>
      </w:r>
      <w:r w:rsidR="00764847" w:rsidRPr="00764847">
        <w:rPr>
          <w:rFonts w:cstheme="minorHAnsi"/>
          <w:lang w:val="mk-MK"/>
        </w:rPr>
        <w:t>,</w:t>
      </w:r>
      <w:r w:rsidR="00764847">
        <w:rPr>
          <w:rFonts w:cstheme="minorHAnsi"/>
          <w:lang w:val="mk-MK"/>
        </w:rPr>
        <w:t xml:space="preserve"> </w:t>
      </w:r>
      <w:r w:rsidR="00764847">
        <w:rPr>
          <w:rFonts w:cstheme="minorHAnsi"/>
          <w:lang w:val="en-US"/>
        </w:rPr>
        <w:t>CAO</w:t>
      </w:r>
      <w:r w:rsidR="00764847">
        <w:rPr>
          <w:rFonts w:cstheme="minorHAnsi"/>
          <w:lang w:val="mk-MK"/>
        </w:rPr>
        <w:t xml:space="preserve"> </w:t>
      </w:r>
      <w:r w:rsidR="00764847" w:rsidRPr="00764847">
        <w:rPr>
          <w:rFonts w:cstheme="minorHAnsi"/>
          <w:lang w:val="mk-MK"/>
        </w:rPr>
        <w:t xml:space="preserve">го известува </w:t>
      </w:r>
      <w:r w:rsidR="00764847">
        <w:rPr>
          <w:rFonts w:cstheme="minorHAnsi"/>
          <w:lang w:val="mk-MK"/>
        </w:rPr>
        <w:t xml:space="preserve">надлежниот </w:t>
      </w:r>
      <w:r w:rsidR="00764847" w:rsidRPr="00764847">
        <w:rPr>
          <w:rFonts w:cstheme="minorHAnsi"/>
          <w:lang w:val="mk-MK"/>
        </w:rPr>
        <w:t xml:space="preserve">орган за сите предлози </w:t>
      </w:r>
      <w:r w:rsidR="00764847">
        <w:rPr>
          <w:rFonts w:cstheme="minorHAnsi"/>
          <w:lang w:val="mk-MK"/>
        </w:rPr>
        <w:t xml:space="preserve">за </w:t>
      </w:r>
      <w:r w:rsidR="00764847" w:rsidRPr="00764847">
        <w:rPr>
          <w:rFonts w:cstheme="minorHAnsi"/>
          <w:lang w:val="mk-MK"/>
        </w:rPr>
        <w:t xml:space="preserve">спроведување на било кои од следниве промени, пред да настанат </w:t>
      </w:r>
      <w:r w:rsidR="00764847">
        <w:rPr>
          <w:rFonts w:cstheme="minorHAnsi"/>
          <w:lang w:val="mk-MK"/>
        </w:rPr>
        <w:t xml:space="preserve">таквите </w:t>
      </w:r>
      <w:r w:rsidR="00764847" w:rsidRPr="00764847">
        <w:rPr>
          <w:rFonts w:cstheme="minorHAnsi"/>
          <w:lang w:val="mk-MK"/>
        </w:rPr>
        <w:t>промени:</w:t>
      </w:r>
      <w:r>
        <w:rPr>
          <w:rFonts w:cstheme="minorHAnsi"/>
          <w:lang w:val="mk-MK"/>
        </w:rPr>
        <w:t>“</w:t>
      </w:r>
      <w:r w:rsidR="00AB778A">
        <w:rPr>
          <w:rFonts w:cstheme="minorHAnsi"/>
          <w:lang w:val="mk-MK"/>
        </w:rPr>
        <w:t>.</w:t>
      </w:r>
    </w:p>
    <w:p w14:paraId="4413244B" w14:textId="0BECB5DE" w:rsidR="007B65E4" w:rsidRDefault="007B65E4" w:rsidP="007B65E4">
      <w:pPr>
        <w:spacing w:line="242" w:lineRule="auto"/>
        <w:jc w:val="both"/>
        <w:rPr>
          <w:rFonts w:cstheme="minorHAnsi"/>
          <w:lang w:val="mk-MK"/>
        </w:rPr>
      </w:pPr>
    </w:p>
    <w:p w14:paraId="1309B827" w14:textId="5A969C36" w:rsidR="007B65E4" w:rsidRDefault="007B65E4" w:rsidP="007B65E4">
      <w:pPr>
        <w:spacing w:line="242" w:lineRule="auto"/>
        <w:jc w:val="center"/>
        <w:rPr>
          <w:rFonts w:cstheme="minorHAnsi"/>
          <w:lang w:val="mk-MK"/>
        </w:rPr>
      </w:pPr>
      <w:r>
        <w:rPr>
          <w:rFonts w:cstheme="minorHAnsi"/>
          <w:lang w:val="mk-MK"/>
        </w:rPr>
        <w:t>---------</w:t>
      </w:r>
    </w:p>
    <w:sectPr w:rsidR="007B65E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B36B6" w14:textId="77777777" w:rsidR="00732AEB" w:rsidRDefault="00732AEB" w:rsidP="00635ACE">
      <w:pPr>
        <w:spacing w:after="0" w:line="240" w:lineRule="auto"/>
      </w:pPr>
      <w:r>
        <w:separator/>
      </w:r>
    </w:p>
  </w:endnote>
  <w:endnote w:type="continuationSeparator" w:id="0">
    <w:p w14:paraId="13C3F14F" w14:textId="77777777" w:rsidR="00732AEB" w:rsidRDefault="00732AEB" w:rsidP="0063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UAlbertina">
    <w:altName w:val="Calibri"/>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Helvetica Wor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0626634"/>
      <w:docPartObj>
        <w:docPartGallery w:val="Page Numbers (Bottom of Page)"/>
        <w:docPartUnique/>
      </w:docPartObj>
    </w:sdtPr>
    <w:sdtEndPr>
      <w:rPr>
        <w:noProof/>
      </w:rPr>
    </w:sdtEndPr>
    <w:sdtContent>
      <w:p w14:paraId="67F88CF4" w14:textId="572477DC" w:rsidR="00774205" w:rsidRDefault="00774205">
        <w:pPr>
          <w:pStyle w:val="Footer"/>
          <w:jc w:val="right"/>
        </w:pPr>
        <w:r>
          <w:fldChar w:fldCharType="begin"/>
        </w:r>
        <w:r>
          <w:instrText xml:space="preserve"> PAGE   \* MERGEFORMAT </w:instrText>
        </w:r>
        <w:r>
          <w:fldChar w:fldCharType="separate"/>
        </w:r>
        <w:r w:rsidR="00D40F67">
          <w:rPr>
            <w:noProof/>
          </w:rPr>
          <w:t>1</w:t>
        </w:r>
        <w:r>
          <w:rPr>
            <w:noProof/>
          </w:rPr>
          <w:fldChar w:fldCharType="end"/>
        </w:r>
      </w:p>
    </w:sdtContent>
  </w:sdt>
  <w:p w14:paraId="45446354" w14:textId="77777777" w:rsidR="00774205" w:rsidRDefault="00774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550EE" w14:textId="77777777" w:rsidR="00732AEB" w:rsidRDefault="00732AEB" w:rsidP="00635ACE">
      <w:pPr>
        <w:spacing w:after="0" w:line="240" w:lineRule="auto"/>
      </w:pPr>
      <w:r>
        <w:separator/>
      </w:r>
    </w:p>
  </w:footnote>
  <w:footnote w:type="continuationSeparator" w:id="0">
    <w:p w14:paraId="15565581" w14:textId="77777777" w:rsidR="00732AEB" w:rsidRDefault="00732AEB" w:rsidP="00635ACE">
      <w:pPr>
        <w:spacing w:after="0" w:line="240" w:lineRule="auto"/>
      </w:pPr>
      <w:r>
        <w:continuationSeparator/>
      </w:r>
    </w:p>
  </w:footnote>
  <w:footnote w:id="1">
    <w:p w14:paraId="51030863" w14:textId="77777777" w:rsidR="00774205" w:rsidRPr="00A5766A" w:rsidRDefault="00774205" w:rsidP="00864517">
      <w:pPr>
        <w:pStyle w:val="FootnoteText"/>
        <w:tabs>
          <w:tab w:val="left" w:pos="284"/>
        </w:tabs>
        <w:ind w:right="429"/>
        <w:jc w:val="both"/>
        <w:rPr>
          <w:rFonts w:asciiTheme="minorHAnsi" w:hAnsiTheme="minorHAnsi" w:cstheme="minorHAnsi"/>
          <w:lang w:val="mk-MK"/>
        </w:rPr>
      </w:pPr>
      <w:r w:rsidRPr="00A5766A">
        <w:rPr>
          <w:rFonts w:asciiTheme="minorHAnsi" w:hAnsiTheme="minorHAnsi" w:cstheme="minorHAnsi"/>
          <w:lang w:val="mk-MK"/>
        </w:rPr>
        <w:t>(</w:t>
      </w:r>
      <w:r w:rsidRPr="00A5766A">
        <w:rPr>
          <w:rStyle w:val="FootnoteReference"/>
          <w:rFonts w:asciiTheme="minorHAnsi" w:hAnsiTheme="minorHAnsi" w:cstheme="minorHAnsi"/>
          <w:lang w:val="mk-MK"/>
        </w:rPr>
        <w:footnoteRef/>
      </w:r>
      <w:r w:rsidRPr="00A5766A">
        <w:rPr>
          <w:rFonts w:asciiTheme="minorHAnsi" w:hAnsiTheme="minorHAnsi" w:cstheme="minorHAnsi"/>
          <w:lang w:val="mk-MK"/>
        </w:rPr>
        <w:t>) Сл. весник. L 212, 22.8.2018 година, стр. 1.</w:t>
      </w:r>
    </w:p>
  </w:footnote>
  <w:footnote w:id="2">
    <w:p w14:paraId="437E82AF" w14:textId="77777777" w:rsidR="00774205" w:rsidRPr="00EB2395" w:rsidRDefault="00774205" w:rsidP="00EB2395">
      <w:pPr>
        <w:pStyle w:val="FootnoteText"/>
        <w:jc w:val="both"/>
        <w:rPr>
          <w:rFonts w:asciiTheme="minorHAnsi" w:hAnsiTheme="minorHAnsi" w:cstheme="minorHAnsi"/>
          <w:vertAlign w:val="superscript"/>
          <w:lang w:val="mk-MK"/>
        </w:rPr>
      </w:pPr>
      <w:r w:rsidRPr="009A66B7">
        <w:rPr>
          <w:rFonts w:asciiTheme="minorHAnsi" w:hAnsiTheme="minorHAnsi"/>
          <w:lang w:val="mk-MK"/>
        </w:rPr>
        <w:t>(</w:t>
      </w:r>
      <w:r w:rsidRPr="009A66B7">
        <w:rPr>
          <w:rStyle w:val="FootnoteReference"/>
          <w:rFonts w:asciiTheme="minorHAnsi" w:hAnsiTheme="minorHAnsi"/>
        </w:rPr>
        <w:footnoteRef/>
      </w:r>
      <w:r w:rsidRPr="009A66B7">
        <w:rPr>
          <w:rFonts w:asciiTheme="minorHAnsi" w:hAnsiTheme="minorHAnsi"/>
          <w:lang w:val="mk-MK"/>
        </w:rPr>
        <w:t>)</w:t>
      </w:r>
      <w:r w:rsidRPr="009A66B7">
        <w:rPr>
          <w:rFonts w:asciiTheme="minorHAnsi" w:hAnsiTheme="minorHAnsi"/>
          <w:vertAlign w:val="superscript"/>
        </w:rPr>
        <w:t xml:space="preserve"> </w:t>
      </w:r>
      <w:r w:rsidRPr="009A66B7">
        <w:rPr>
          <w:rFonts w:asciiTheme="minorHAnsi" w:hAnsiTheme="minorHAnsi"/>
          <w:vertAlign w:val="superscript"/>
          <w:lang w:val="mk-MK"/>
        </w:rPr>
        <w:t xml:space="preserve"> </w:t>
      </w:r>
      <w:r w:rsidRPr="00EB2395">
        <w:rPr>
          <w:rFonts w:asciiTheme="minorHAnsi" w:hAnsiTheme="minorHAnsi" w:cstheme="minorHAnsi"/>
          <w:lang w:val="mk-MK"/>
        </w:rPr>
        <w:t>Регулатива (ЕУ) бр. 1321/2014 на Комисијата од 26 ноември 2014 година за постојана пловидбеност на воздухоплови и воздухопловни производи, делови и уреди, и за одобрување на организации и персонал вклучен во овие задачи (Сл. весник. L 362, 17.12.2014 година, стр. 1).</w:t>
      </w:r>
    </w:p>
  </w:footnote>
  <w:footnote w:id="3">
    <w:p w14:paraId="22D9352C" w14:textId="48507E5F" w:rsidR="00774205" w:rsidRPr="00684EBE" w:rsidRDefault="00774205" w:rsidP="00684EBE">
      <w:pPr>
        <w:pStyle w:val="FootnoteText"/>
        <w:jc w:val="both"/>
        <w:rPr>
          <w:rFonts w:asciiTheme="minorHAnsi" w:hAnsiTheme="minorHAnsi" w:cstheme="minorHAnsi"/>
          <w:lang w:val="mk-MK"/>
        </w:rPr>
      </w:pPr>
      <w:r w:rsidRPr="00EB2395">
        <w:rPr>
          <w:rFonts w:asciiTheme="minorHAnsi" w:hAnsiTheme="minorHAnsi" w:cstheme="minorHAnsi"/>
          <w:lang w:val="mk-MK"/>
        </w:rPr>
        <w:t>(</w:t>
      </w:r>
      <w:r w:rsidRPr="00EB2395">
        <w:rPr>
          <w:rStyle w:val="FootnoteReference"/>
          <w:rFonts w:asciiTheme="minorHAnsi" w:hAnsiTheme="minorHAnsi" w:cstheme="minorHAnsi"/>
        </w:rPr>
        <w:footnoteRef/>
      </w:r>
      <w:r w:rsidRPr="00EB2395">
        <w:rPr>
          <w:rFonts w:asciiTheme="minorHAnsi" w:hAnsiTheme="minorHAnsi" w:cstheme="minorHAnsi"/>
          <w:lang w:val="mk-MK"/>
        </w:rPr>
        <w:t xml:space="preserve">) Регулатива (ЕУ) бр. 748/2012 на Комисијата од 3 август 2012 година за утврдување на правила за спроведување за издавање на уверение за пловидбеност и заштита на животната средина и за воздухоплови и сродни производи, делови и уреди за пловидбеност, како и за издавање на уверение на </w:t>
      </w:r>
      <w:r w:rsidRPr="00684EBE">
        <w:rPr>
          <w:rFonts w:asciiTheme="minorHAnsi" w:hAnsiTheme="minorHAnsi" w:cstheme="minorHAnsi"/>
          <w:lang w:val="mk-MK"/>
        </w:rPr>
        <w:t xml:space="preserve">проектантски и производствени организации (Сл. весник L 224, 21 август 2012 година, стр. 1).`; </w:t>
      </w:r>
    </w:p>
  </w:footnote>
  <w:footnote w:id="4">
    <w:p w14:paraId="2A6E30B2" w14:textId="41F55996" w:rsidR="00774205" w:rsidRPr="00684EBE" w:rsidRDefault="00774205" w:rsidP="00684EBE">
      <w:pPr>
        <w:pStyle w:val="FootnoteText"/>
        <w:jc w:val="both"/>
        <w:rPr>
          <w:rFonts w:asciiTheme="minorHAnsi" w:hAnsiTheme="minorHAnsi" w:cstheme="minorHAnsi"/>
          <w:lang w:val="mk-MK"/>
        </w:rPr>
      </w:pPr>
      <w:r w:rsidRPr="00684EBE">
        <w:rPr>
          <w:rFonts w:asciiTheme="minorHAnsi" w:hAnsiTheme="minorHAnsi" w:cstheme="minorHAnsi"/>
          <w:lang w:val="mk-MK"/>
        </w:rPr>
        <w:t>(</w:t>
      </w:r>
      <w:r w:rsidRPr="00684EBE">
        <w:rPr>
          <w:rStyle w:val="FootnoteReference"/>
          <w:rFonts w:asciiTheme="minorHAnsi" w:hAnsiTheme="minorHAnsi" w:cstheme="minorHAnsi"/>
          <w:lang w:val="mk-MK"/>
        </w:rPr>
        <w:footnoteRef/>
      </w:r>
      <w:r w:rsidRPr="00684EBE">
        <w:rPr>
          <w:rFonts w:asciiTheme="minorHAnsi" w:hAnsiTheme="minorHAnsi" w:cstheme="minorHAnsi"/>
          <w:lang w:val="mk-MK"/>
        </w:rPr>
        <w:t xml:space="preserve">)  Делегирана Регулатива (ЕУ) 2021/699 на Комисијата од 21 декември 2020 година за изменување и корекција на Регулативата (ЕУ) бр. 748/2012 </w:t>
      </w:r>
      <w:r>
        <w:rPr>
          <w:rFonts w:asciiTheme="minorHAnsi" w:hAnsiTheme="minorHAnsi" w:cstheme="minorHAnsi"/>
          <w:lang w:val="mk-MK"/>
        </w:rPr>
        <w:t xml:space="preserve">во однос на упатствата </w:t>
      </w:r>
      <w:r w:rsidRPr="00684EBE">
        <w:rPr>
          <w:rFonts w:asciiTheme="minorHAnsi" w:hAnsiTheme="minorHAnsi" w:cstheme="minorHAnsi"/>
          <w:lang w:val="mk-MK"/>
        </w:rPr>
        <w:t xml:space="preserve">за </w:t>
      </w:r>
      <w:r>
        <w:rPr>
          <w:rFonts w:asciiTheme="minorHAnsi" w:hAnsiTheme="minorHAnsi" w:cstheme="minorHAnsi"/>
          <w:lang w:val="mk-MK"/>
        </w:rPr>
        <w:t xml:space="preserve">континуирана </w:t>
      </w:r>
      <w:r w:rsidRPr="00684EBE">
        <w:rPr>
          <w:rFonts w:asciiTheme="minorHAnsi" w:hAnsiTheme="minorHAnsi" w:cstheme="minorHAnsi"/>
          <w:lang w:val="mk-MK"/>
        </w:rPr>
        <w:t>пловидбеност, производство на делови</w:t>
      </w:r>
      <w:r>
        <w:rPr>
          <w:rFonts w:asciiTheme="minorHAnsi" w:hAnsiTheme="minorHAnsi" w:cstheme="minorHAnsi"/>
          <w:lang w:val="mk-MK"/>
        </w:rPr>
        <w:t xml:space="preserve"> кои би се </w:t>
      </w:r>
      <w:r w:rsidRPr="00684EBE">
        <w:rPr>
          <w:rFonts w:asciiTheme="minorHAnsi" w:hAnsiTheme="minorHAnsi" w:cstheme="minorHAnsi"/>
          <w:lang w:val="mk-MK"/>
        </w:rPr>
        <w:t>употреб</w:t>
      </w:r>
      <w:r>
        <w:rPr>
          <w:rFonts w:asciiTheme="minorHAnsi" w:hAnsiTheme="minorHAnsi" w:cstheme="minorHAnsi"/>
          <w:lang w:val="mk-MK"/>
        </w:rPr>
        <w:t>увале</w:t>
      </w:r>
      <w:r w:rsidRPr="00684EBE">
        <w:rPr>
          <w:rFonts w:asciiTheme="minorHAnsi" w:hAnsiTheme="minorHAnsi" w:cstheme="minorHAnsi"/>
          <w:lang w:val="mk-MK"/>
        </w:rPr>
        <w:t xml:space="preserve"> при одржување и земајќи ги предвид аспектите на застарените воздухоплови за време на </w:t>
      </w:r>
      <w:r>
        <w:rPr>
          <w:rFonts w:asciiTheme="minorHAnsi" w:hAnsiTheme="minorHAnsi" w:cstheme="minorHAnsi"/>
          <w:lang w:val="mk-MK"/>
        </w:rPr>
        <w:t xml:space="preserve">процесот на издавање на уверение </w:t>
      </w:r>
      <w:r w:rsidRPr="00684EBE">
        <w:rPr>
          <w:rFonts w:asciiTheme="minorHAnsi" w:hAnsiTheme="minorHAnsi" w:cstheme="minorHAnsi"/>
          <w:lang w:val="mk-MK"/>
        </w:rPr>
        <w:t xml:space="preserve">(види </w:t>
      </w:r>
      <w:r>
        <w:rPr>
          <w:rFonts w:asciiTheme="minorHAnsi" w:hAnsiTheme="minorHAnsi" w:cstheme="minorHAnsi"/>
          <w:lang w:val="mk-MK"/>
        </w:rPr>
        <w:t xml:space="preserve">стр. </w:t>
      </w:r>
      <w:r w:rsidRPr="00684EBE">
        <w:rPr>
          <w:rFonts w:asciiTheme="minorHAnsi" w:hAnsiTheme="minorHAnsi" w:cstheme="minorHAnsi"/>
          <w:lang w:val="mk-MK"/>
        </w:rPr>
        <w:t>1 од овој Службен весник).</w:t>
      </w:r>
    </w:p>
  </w:footnote>
  <w:footnote w:id="5">
    <w:p w14:paraId="338DD638" w14:textId="2EDDD482" w:rsidR="00774205" w:rsidRPr="00A44EBF" w:rsidRDefault="00774205" w:rsidP="00FF0E7B">
      <w:pPr>
        <w:pStyle w:val="FootnoteText"/>
        <w:jc w:val="both"/>
        <w:rPr>
          <w:rFonts w:asciiTheme="minorHAnsi" w:hAnsiTheme="minorHAnsi" w:cstheme="minorHAnsi"/>
          <w:lang w:val="mk-MK"/>
        </w:rPr>
      </w:pPr>
      <w:r w:rsidRPr="00FF0E7B">
        <w:rPr>
          <w:rFonts w:asciiTheme="minorHAnsi" w:hAnsiTheme="minorHAnsi" w:cstheme="minorHAnsi"/>
          <w:lang w:val="mk-MK"/>
        </w:rPr>
        <w:t>(</w:t>
      </w:r>
      <w:r w:rsidRPr="00FF0E7B">
        <w:rPr>
          <w:rStyle w:val="FootnoteReference"/>
          <w:rFonts w:asciiTheme="minorHAnsi" w:hAnsiTheme="minorHAnsi" w:cstheme="minorHAnsi"/>
          <w:lang w:val="mk-MK"/>
        </w:rPr>
        <w:footnoteRef/>
      </w:r>
      <w:r w:rsidRPr="00FF0E7B">
        <w:rPr>
          <w:rFonts w:asciiTheme="minorHAnsi" w:hAnsiTheme="minorHAnsi" w:cstheme="minorHAnsi"/>
          <w:lang w:val="mk-MK"/>
        </w:rPr>
        <w:t xml:space="preserve">) </w:t>
      </w:r>
      <w:r w:rsidRPr="00A44EBF">
        <w:rPr>
          <w:rFonts w:asciiTheme="minorHAnsi" w:hAnsiTheme="minorHAnsi" w:cstheme="minorHAnsi"/>
          <w:lang w:val="mk-MK"/>
        </w:rPr>
        <w:t>Регулатива за Спроведување (ЕУ) бр. 2019/1383 на Комисијата</w:t>
      </w:r>
      <w:r w:rsidRPr="00A44EBF">
        <w:rPr>
          <w:rFonts w:asciiTheme="minorHAnsi" w:hAnsiTheme="minorHAnsi" w:cstheme="minorHAnsi"/>
          <w:lang w:val="en-US"/>
        </w:rPr>
        <w:t xml:space="preserve"> </w:t>
      </w:r>
      <w:r w:rsidRPr="00A44EBF">
        <w:rPr>
          <w:rFonts w:asciiTheme="minorHAnsi" w:hAnsiTheme="minorHAnsi" w:cstheme="minorHAnsi"/>
          <w:lang w:val="mk-MK"/>
        </w:rPr>
        <w:t>од 8 јули 2019 година</w:t>
      </w:r>
      <w:r w:rsidRPr="00A44EBF">
        <w:rPr>
          <w:rFonts w:asciiTheme="minorHAnsi" w:hAnsiTheme="minorHAnsi" w:cstheme="minorHAnsi"/>
          <w:lang w:val="en-US"/>
        </w:rPr>
        <w:t xml:space="preserve"> </w:t>
      </w:r>
      <w:r w:rsidRPr="00A44EBF">
        <w:rPr>
          <w:rFonts w:asciiTheme="minorHAnsi" w:hAnsiTheme="minorHAnsi" w:cstheme="minorHAnsi"/>
          <w:lang w:val="mk-MK"/>
        </w:rPr>
        <w:t xml:space="preserve">за изменување и </w:t>
      </w:r>
      <w:r>
        <w:rPr>
          <w:rFonts w:asciiTheme="minorHAnsi" w:hAnsiTheme="minorHAnsi" w:cstheme="minorHAnsi"/>
          <w:lang w:val="mk-MK"/>
        </w:rPr>
        <w:t>исправка</w:t>
      </w:r>
      <w:r w:rsidRPr="00A44EBF">
        <w:rPr>
          <w:rFonts w:asciiTheme="minorHAnsi" w:hAnsiTheme="minorHAnsi" w:cstheme="minorHAnsi"/>
          <w:lang w:val="mk-MK"/>
        </w:rPr>
        <w:t xml:space="preserve"> на Регулативата (ЕУ) бр. 1321/2014 во однос на системите за управување со безбедноста кај организациите </w:t>
      </w:r>
      <w:r>
        <w:rPr>
          <w:rFonts w:asciiTheme="minorHAnsi" w:hAnsiTheme="minorHAnsi" w:cstheme="minorHAnsi"/>
          <w:lang w:val="mk-MK"/>
        </w:rPr>
        <w:t>за</w:t>
      </w:r>
      <w:r w:rsidRPr="00A44EBF">
        <w:rPr>
          <w:rFonts w:asciiTheme="minorHAnsi" w:hAnsiTheme="minorHAnsi" w:cstheme="minorHAnsi"/>
          <w:lang w:val="mk-MK"/>
        </w:rPr>
        <w:t xml:space="preserve"> управување со </w:t>
      </w:r>
      <w:r>
        <w:rPr>
          <w:rFonts w:asciiTheme="minorHAnsi" w:hAnsiTheme="minorHAnsi" w:cstheme="minorHAnsi"/>
          <w:lang w:val="mk-MK"/>
        </w:rPr>
        <w:t>континуираната</w:t>
      </w:r>
      <w:r w:rsidRPr="00A44EBF">
        <w:rPr>
          <w:rFonts w:asciiTheme="minorHAnsi" w:hAnsiTheme="minorHAnsi" w:cstheme="minorHAnsi"/>
          <w:lang w:val="mk-MK"/>
        </w:rPr>
        <w:t xml:space="preserve"> пловидбеност и </w:t>
      </w:r>
      <w:r>
        <w:rPr>
          <w:rFonts w:asciiTheme="minorHAnsi" w:hAnsiTheme="minorHAnsi" w:cstheme="minorHAnsi"/>
          <w:lang w:val="mk-MK"/>
        </w:rPr>
        <w:t>олеснување за воздухопловите во генералната авијација во поглед на</w:t>
      </w:r>
      <w:r w:rsidRPr="00A44EBF">
        <w:rPr>
          <w:rFonts w:asciiTheme="minorHAnsi" w:hAnsiTheme="minorHAnsi" w:cstheme="minorHAnsi"/>
          <w:lang w:val="en-US"/>
        </w:rPr>
        <w:t xml:space="preserve"> </w:t>
      </w:r>
      <w:r w:rsidRPr="00A44EBF">
        <w:rPr>
          <w:rFonts w:asciiTheme="minorHAnsi" w:hAnsiTheme="minorHAnsi" w:cstheme="minorHAnsi"/>
          <w:lang w:val="mk-MK"/>
        </w:rPr>
        <w:t xml:space="preserve">одржувањето и управувањето со </w:t>
      </w:r>
      <w:r>
        <w:rPr>
          <w:rFonts w:asciiTheme="minorHAnsi" w:hAnsiTheme="minorHAnsi" w:cstheme="minorHAnsi"/>
          <w:lang w:val="mk-MK"/>
        </w:rPr>
        <w:t>континуираната</w:t>
      </w:r>
      <w:r w:rsidRPr="00A44EBF">
        <w:rPr>
          <w:rFonts w:asciiTheme="minorHAnsi" w:hAnsiTheme="minorHAnsi" w:cstheme="minorHAnsi"/>
          <w:lang w:val="mk-MK"/>
        </w:rPr>
        <w:t xml:space="preserve"> пловидбеност (Сл. весник. L 228, 4.09.2019 година, стр. 1).</w:t>
      </w:r>
    </w:p>
  </w:footnote>
  <w:footnote w:id="6">
    <w:p w14:paraId="12D4EDA1" w14:textId="2DD5F0B2" w:rsidR="00774205" w:rsidRPr="00A44EBF" w:rsidRDefault="00774205" w:rsidP="00EF3240">
      <w:pPr>
        <w:pStyle w:val="Default"/>
        <w:rPr>
          <w:rFonts w:asciiTheme="minorHAnsi" w:hAnsiTheme="minorHAnsi" w:cstheme="minorHAnsi"/>
          <w:lang w:val="mk-MK"/>
        </w:rPr>
      </w:pPr>
      <w:r w:rsidRPr="00A44EBF">
        <w:rPr>
          <w:rFonts w:asciiTheme="minorHAnsi" w:hAnsiTheme="minorHAnsi" w:cstheme="minorHAnsi"/>
          <w:sz w:val="20"/>
          <w:szCs w:val="20"/>
          <w:lang w:val="mk-MK"/>
        </w:rPr>
        <w:t>(</w:t>
      </w:r>
      <w:r w:rsidRPr="00A44EBF">
        <w:rPr>
          <w:rStyle w:val="FootnoteReference"/>
          <w:rFonts w:asciiTheme="minorHAnsi" w:hAnsiTheme="minorHAnsi" w:cstheme="minorHAnsi"/>
          <w:sz w:val="20"/>
          <w:szCs w:val="20"/>
        </w:rPr>
        <w:footnoteRef/>
      </w:r>
      <w:r w:rsidRPr="00A44EBF">
        <w:rPr>
          <w:rFonts w:asciiTheme="minorHAnsi" w:hAnsiTheme="minorHAnsi" w:cstheme="minorHAnsi"/>
          <w:sz w:val="20"/>
          <w:szCs w:val="20"/>
          <w:lang w:val="mk-MK"/>
        </w:rPr>
        <w:t>)</w:t>
      </w:r>
      <w:r w:rsidRPr="00A44EBF">
        <w:rPr>
          <w:rFonts w:asciiTheme="minorHAnsi" w:hAnsiTheme="minorHAnsi" w:cstheme="minorHAnsi"/>
          <w:lang w:val="mk-MK"/>
        </w:rPr>
        <w:t xml:space="preserve"> </w:t>
      </w:r>
      <w:hyperlink r:id="rId1" w:history="1">
        <w:r w:rsidRPr="00E961C5">
          <w:rPr>
            <w:rStyle w:val="Hyperlink"/>
            <w:rFonts w:asciiTheme="minorHAnsi" w:hAnsiTheme="minorHAnsi" w:cstheme="minorHAnsi"/>
            <w:sz w:val="17"/>
            <w:szCs w:val="17"/>
          </w:rPr>
          <w:t>https://www.easa.europa.eu/document-library/opinion</w:t>
        </w:r>
        <w:r w:rsidRPr="00E961C5">
          <w:rPr>
            <w:rStyle w:val="Hyperlink"/>
            <w:rFonts w:asciiTheme="minorHAnsi" w:hAnsiTheme="minorHAnsi" w:cstheme="minorHAnsi"/>
            <w:sz w:val="17"/>
            <w:szCs w:val="17"/>
            <w:lang w:val="en-US"/>
          </w:rPr>
          <w:t>s</w:t>
        </w:r>
      </w:hyperlink>
      <w:r w:rsidRPr="00A44EBF">
        <w:rPr>
          <w:rFonts w:asciiTheme="minorHAnsi" w:hAnsiTheme="minorHAnsi" w:cstheme="minorHAnsi"/>
          <w:sz w:val="17"/>
          <w:szCs w:val="17"/>
          <w:lang w:val="mk-MK"/>
        </w:rPr>
        <w:t xml:space="preserve"> </w:t>
      </w:r>
    </w:p>
    <w:p w14:paraId="57BF34EE" w14:textId="0DACE998" w:rsidR="00774205" w:rsidRPr="00A44EBF" w:rsidRDefault="00774205">
      <w:pPr>
        <w:pStyle w:val="FootnoteText"/>
        <w:rPr>
          <w:rFonts w:asciiTheme="minorHAnsi" w:hAnsiTheme="minorHAnsi" w:cstheme="minorHAnsi"/>
          <w:lang w:val="mk-MK"/>
        </w:rPr>
      </w:pPr>
      <w:r w:rsidRPr="00A44EBF">
        <w:rPr>
          <w:rFonts w:asciiTheme="minorHAnsi" w:hAnsiTheme="minorHAnsi" w:cstheme="minorHAns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A169A"/>
    <w:multiLevelType w:val="hybridMultilevel"/>
    <w:tmpl w:val="BF7ED398"/>
    <w:lvl w:ilvl="0" w:tplc="0868C60E">
      <w:start w:val="1"/>
      <w:numFmt w:val="decimal"/>
      <w:lvlText w:val="(%1)"/>
      <w:lvlJc w:val="left"/>
      <w:rPr>
        <w:rFonts w:ascii="Calibri" w:hAnsi="Calibri"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4455A1"/>
    <w:multiLevelType w:val="hybridMultilevel"/>
    <w:tmpl w:val="87D2E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F86F21"/>
    <w:multiLevelType w:val="hybridMultilevel"/>
    <w:tmpl w:val="C5C6EDF8"/>
    <w:lvl w:ilvl="0" w:tplc="2DFC61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F038D"/>
    <w:multiLevelType w:val="hybridMultilevel"/>
    <w:tmpl w:val="9420FE78"/>
    <w:lvl w:ilvl="0" w:tplc="8BAE117C">
      <w:start w:val="1"/>
      <w:numFmt w:val="decimal"/>
      <w:lvlText w:val="(%1)"/>
      <w:lvlJc w:val="left"/>
      <w:pPr>
        <w:ind w:left="720" w:hanging="360"/>
      </w:pPr>
      <w:rPr>
        <w:rFonts w:hint="default"/>
      </w:rPr>
    </w:lvl>
    <w:lvl w:ilvl="1" w:tplc="067AF8E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D34B01"/>
    <w:multiLevelType w:val="hybridMultilevel"/>
    <w:tmpl w:val="381AD04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7451D8"/>
    <w:multiLevelType w:val="hybridMultilevel"/>
    <w:tmpl w:val="172C6288"/>
    <w:lvl w:ilvl="0" w:tplc="90EAF2F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1945979"/>
    <w:multiLevelType w:val="singleLevel"/>
    <w:tmpl w:val="315E55AE"/>
    <w:lvl w:ilvl="0">
      <w:start w:val="1"/>
      <w:numFmt w:val="decimal"/>
      <w:lvlText w:val="%1."/>
      <w:legacy w:legacy="1" w:legacySpace="0" w:legacyIndent="282"/>
      <w:lvlJc w:val="left"/>
      <w:pPr>
        <w:ind w:left="0" w:firstLine="0"/>
      </w:pPr>
      <w:rPr>
        <w:rFonts w:ascii="Times New Roman" w:hAnsi="Times New Roman" w:cs="Times New Roman" w:hint="default"/>
      </w:rPr>
    </w:lvl>
  </w:abstractNum>
  <w:abstractNum w:abstractNumId="7" w15:restartNumberingAfterBreak="0">
    <w:nsid w:val="281E52BA"/>
    <w:multiLevelType w:val="hybridMultilevel"/>
    <w:tmpl w:val="381AD04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C00DC2"/>
    <w:multiLevelType w:val="singleLevel"/>
    <w:tmpl w:val="FBF0EF0A"/>
    <w:lvl w:ilvl="0">
      <w:start w:val="1"/>
      <w:numFmt w:val="decimal"/>
      <w:lvlText w:val="%1."/>
      <w:legacy w:legacy="1" w:legacySpace="0" w:legacyIndent="240"/>
      <w:lvlJc w:val="left"/>
      <w:rPr>
        <w:rFonts w:ascii="Times New Roman" w:hAnsi="Times New Roman" w:cs="Times New Roman" w:hint="default"/>
      </w:rPr>
    </w:lvl>
  </w:abstractNum>
  <w:abstractNum w:abstractNumId="9" w15:restartNumberingAfterBreak="0">
    <w:nsid w:val="33A5002A"/>
    <w:multiLevelType w:val="singleLevel"/>
    <w:tmpl w:val="DFE03688"/>
    <w:lvl w:ilvl="0">
      <w:start w:val="1"/>
      <w:numFmt w:val="decimal"/>
      <w:lvlText w:val="%1."/>
      <w:legacy w:legacy="1" w:legacySpace="0" w:legacyIndent="245"/>
      <w:lvlJc w:val="left"/>
      <w:rPr>
        <w:rFonts w:ascii="Times New Roman" w:hAnsi="Times New Roman" w:cs="Times New Roman" w:hint="default"/>
      </w:rPr>
    </w:lvl>
  </w:abstractNum>
  <w:abstractNum w:abstractNumId="10" w15:restartNumberingAfterBreak="0">
    <w:nsid w:val="3BF26450"/>
    <w:multiLevelType w:val="hybridMultilevel"/>
    <w:tmpl w:val="381AD046"/>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E42D7F"/>
    <w:multiLevelType w:val="hybridMultilevel"/>
    <w:tmpl w:val="26C48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046AA8"/>
    <w:multiLevelType w:val="hybridMultilevel"/>
    <w:tmpl w:val="9420FE78"/>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A9C78C6"/>
    <w:multiLevelType w:val="hybridMultilevel"/>
    <w:tmpl w:val="C5C6E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0A348B7"/>
    <w:multiLevelType w:val="hybridMultilevel"/>
    <w:tmpl w:val="72B40466"/>
    <w:lvl w:ilvl="0" w:tplc="92FE89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705B6"/>
    <w:multiLevelType w:val="hybridMultilevel"/>
    <w:tmpl w:val="51D6145C"/>
    <w:lvl w:ilvl="0" w:tplc="B76EA116">
      <w:start w:val="1"/>
      <w:numFmt w:val="lowerRoman"/>
      <w:lvlText w:val="(%1)"/>
      <w:lvlJc w:val="left"/>
      <w:pPr>
        <w:ind w:left="2138" w:hanging="72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6" w15:restartNumberingAfterBreak="0">
    <w:nsid w:val="650C3753"/>
    <w:multiLevelType w:val="hybridMultilevel"/>
    <w:tmpl w:val="4B9CFF98"/>
    <w:lvl w:ilvl="0" w:tplc="0809000F">
      <w:start w:val="1"/>
      <w:numFmt w:val="decimal"/>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7" w15:restartNumberingAfterBreak="0">
    <w:nsid w:val="792D1089"/>
    <w:multiLevelType w:val="hybridMultilevel"/>
    <w:tmpl w:val="C366C094"/>
    <w:lvl w:ilvl="0" w:tplc="AEC2EE0C">
      <w:start w:val="1"/>
      <w:numFmt w:val="lowerRoman"/>
      <w:lvlText w:val="(%1)"/>
      <w:lvlJc w:val="left"/>
      <w:pPr>
        <w:ind w:left="3105" w:hanging="720"/>
      </w:pPr>
    </w:lvl>
    <w:lvl w:ilvl="1" w:tplc="995E515C">
      <w:start w:val="1"/>
      <w:numFmt w:val="decimal"/>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CD411D0"/>
    <w:multiLevelType w:val="hybridMultilevel"/>
    <w:tmpl w:val="87D2E26E"/>
    <w:lvl w:ilvl="0" w:tplc="FFFFFFF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1"/>
  </w:num>
  <w:num w:numId="4">
    <w:abstractNumId w:val="13"/>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num>
  <w:num w:numId="9">
    <w:abstractNumId w:val="16"/>
  </w:num>
  <w:num w:numId="10">
    <w:abstractNumId w:val="12"/>
  </w:num>
  <w:num w:numId="11">
    <w:abstractNumId w:val="1"/>
  </w:num>
  <w:num w:numId="12">
    <w:abstractNumId w:val="15"/>
  </w:num>
  <w:num w:numId="13">
    <w:abstractNumId w:val="18"/>
  </w:num>
  <w:num w:numId="14">
    <w:abstractNumId w:val="5"/>
  </w:num>
  <w:num w:numId="15">
    <w:abstractNumId w:val="10"/>
  </w:num>
  <w:num w:numId="16">
    <w:abstractNumId w:val="9"/>
  </w:num>
  <w:num w:numId="17">
    <w:abstractNumId w:val="8"/>
  </w:num>
  <w:num w:numId="18">
    <w:abstractNumId w:val="7"/>
  </w:num>
  <w:num w:numId="19">
    <w:abstractNumId w:val="4"/>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1C"/>
    <w:rsid w:val="000134A8"/>
    <w:rsid w:val="000143EC"/>
    <w:rsid w:val="00022F5A"/>
    <w:rsid w:val="000442FA"/>
    <w:rsid w:val="00056407"/>
    <w:rsid w:val="00061FDF"/>
    <w:rsid w:val="0006267A"/>
    <w:rsid w:val="000826F3"/>
    <w:rsid w:val="0009687F"/>
    <w:rsid w:val="000A4B92"/>
    <w:rsid w:val="000B3886"/>
    <w:rsid w:val="000B3A74"/>
    <w:rsid w:val="000E3CDB"/>
    <w:rsid w:val="000E48A4"/>
    <w:rsid w:val="000F638F"/>
    <w:rsid w:val="00114CC5"/>
    <w:rsid w:val="00132918"/>
    <w:rsid w:val="001339F3"/>
    <w:rsid w:val="00134CFC"/>
    <w:rsid w:val="00160232"/>
    <w:rsid w:val="00165000"/>
    <w:rsid w:val="00165939"/>
    <w:rsid w:val="0019022F"/>
    <w:rsid w:val="001A7ACB"/>
    <w:rsid w:val="001B69FB"/>
    <w:rsid w:val="001C39C0"/>
    <w:rsid w:val="001C4B49"/>
    <w:rsid w:val="001C641D"/>
    <w:rsid w:val="001D5526"/>
    <w:rsid w:val="001D7F03"/>
    <w:rsid w:val="001E38EB"/>
    <w:rsid w:val="001F41B1"/>
    <w:rsid w:val="002067BB"/>
    <w:rsid w:val="00214320"/>
    <w:rsid w:val="00226A72"/>
    <w:rsid w:val="002450EA"/>
    <w:rsid w:val="002475DA"/>
    <w:rsid w:val="0028164C"/>
    <w:rsid w:val="00282A16"/>
    <w:rsid w:val="00291A4B"/>
    <w:rsid w:val="00291E98"/>
    <w:rsid w:val="002939D0"/>
    <w:rsid w:val="002A5EBC"/>
    <w:rsid w:val="002B60A0"/>
    <w:rsid w:val="002C293B"/>
    <w:rsid w:val="002C33BB"/>
    <w:rsid w:val="002C405A"/>
    <w:rsid w:val="002D6E05"/>
    <w:rsid w:val="002E215C"/>
    <w:rsid w:val="00303AFB"/>
    <w:rsid w:val="00323E79"/>
    <w:rsid w:val="003247B6"/>
    <w:rsid w:val="0032563F"/>
    <w:rsid w:val="00330377"/>
    <w:rsid w:val="00334ECA"/>
    <w:rsid w:val="003367B5"/>
    <w:rsid w:val="00344FAE"/>
    <w:rsid w:val="00345B7F"/>
    <w:rsid w:val="00361613"/>
    <w:rsid w:val="00366331"/>
    <w:rsid w:val="003828CC"/>
    <w:rsid w:val="00397F70"/>
    <w:rsid w:val="003A24C2"/>
    <w:rsid w:val="003B20E1"/>
    <w:rsid w:val="003C141A"/>
    <w:rsid w:val="003C3321"/>
    <w:rsid w:val="003C67EC"/>
    <w:rsid w:val="003D2438"/>
    <w:rsid w:val="003D295E"/>
    <w:rsid w:val="003D5723"/>
    <w:rsid w:val="003E21C9"/>
    <w:rsid w:val="003E4050"/>
    <w:rsid w:val="00422532"/>
    <w:rsid w:val="004317E6"/>
    <w:rsid w:val="00441F75"/>
    <w:rsid w:val="00443565"/>
    <w:rsid w:val="00445195"/>
    <w:rsid w:val="004961D5"/>
    <w:rsid w:val="004C0ED4"/>
    <w:rsid w:val="004D35BE"/>
    <w:rsid w:val="004D5DE4"/>
    <w:rsid w:val="004E546D"/>
    <w:rsid w:val="004F627A"/>
    <w:rsid w:val="00500339"/>
    <w:rsid w:val="00504C61"/>
    <w:rsid w:val="00507F36"/>
    <w:rsid w:val="0056584F"/>
    <w:rsid w:val="00572D24"/>
    <w:rsid w:val="00580B61"/>
    <w:rsid w:val="00582745"/>
    <w:rsid w:val="005867A1"/>
    <w:rsid w:val="005A15CF"/>
    <w:rsid w:val="005A175A"/>
    <w:rsid w:val="005A19B7"/>
    <w:rsid w:val="005B5CD3"/>
    <w:rsid w:val="005C6DD1"/>
    <w:rsid w:val="005D0197"/>
    <w:rsid w:val="005E2358"/>
    <w:rsid w:val="005E2C09"/>
    <w:rsid w:val="005F606B"/>
    <w:rsid w:val="00616EAF"/>
    <w:rsid w:val="00627A7B"/>
    <w:rsid w:val="00635ACE"/>
    <w:rsid w:val="00635F6A"/>
    <w:rsid w:val="0064273A"/>
    <w:rsid w:val="00643040"/>
    <w:rsid w:val="00662C9A"/>
    <w:rsid w:val="0066419F"/>
    <w:rsid w:val="00670AC7"/>
    <w:rsid w:val="006768D3"/>
    <w:rsid w:val="00683AD3"/>
    <w:rsid w:val="00684EBE"/>
    <w:rsid w:val="00693A44"/>
    <w:rsid w:val="006B0336"/>
    <w:rsid w:val="006B0C6A"/>
    <w:rsid w:val="006B20E0"/>
    <w:rsid w:val="006C338F"/>
    <w:rsid w:val="006D357A"/>
    <w:rsid w:val="007046BA"/>
    <w:rsid w:val="00707802"/>
    <w:rsid w:val="00710958"/>
    <w:rsid w:val="00713BBC"/>
    <w:rsid w:val="00732AEB"/>
    <w:rsid w:val="0073349B"/>
    <w:rsid w:val="00745A78"/>
    <w:rsid w:val="00746677"/>
    <w:rsid w:val="00764847"/>
    <w:rsid w:val="00774205"/>
    <w:rsid w:val="007749EB"/>
    <w:rsid w:val="0078114E"/>
    <w:rsid w:val="00790754"/>
    <w:rsid w:val="00791DC6"/>
    <w:rsid w:val="00793C99"/>
    <w:rsid w:val="007A5F4E"/>
    <w:rsid w:val="007A6D20"/>
    <w:rsid w:val="007B1002"/>
    <w:rsid w:val="007B65E4"/>
    <w:rsid w:val="007C22AE"/>
    <w:rsid w:val="007C257C"/>
    <w:rsid w:val="007D47AB"/>
    <w:rsid w:val="007D59F6"/>
    <w:rsid w:val="007D6236"/>
    <w:rsid w:val="007E0533"/>
    <w:rsid w:val="007F0B51"/>
    <w:rsid w:val="007F5F41"/>
    <w:rsid w:val="007F75AF"/>
    <w:rsid w:val="008120E3"/>
    <w:rsid w:val="008314E5"/>
    <w:rsid w:val="00832EEB"/>
    <w:rsid w:val="00843093"/>
    <w:rsid w:val="00851489"/>
    <w:rsid w:val="00854E49"/>
    <w:rsid w:val="00861042"/>
    <w:rsid w:val="00864517"/>
    <w:rsid w:val="008811A8"/>
    <w:rsid w:val="008863BD"/>
    <w:rsid w:val="008B0587"/>
    <w:rsid w:val="008F0973"/>
    <w:rsid w:val="008F0C54"/>
    <w:rsid w:val="008F2A06"/>
    <w:rsid w:val="008F348C"/>
    <w:rsid w:val="00900B92"/>
    <w:rsid w:val="00904ADF"/>
    <w:rsid w:val="00905E03"/>
    <w:rsid w:val="00912318"/>
    <w:rsid w:val="009154D7"/>
    <w:rsid w:val="0092695C"/>
    <w:rsid w:val="0093030C"/>
    <w:rsid w:val="009404C6"/>
    <w:rsid w:val="00955F7F"/>
    <w:rsid w:val="00973BA0"/>
    <w:rsid w:val="009810FD"/>
    <w:rsid w:val="009825A1"/>
    <w:rsid w:val="00996676"/>
    <w:rsid w:val="00997B0D"/>
    <w:rsid w:val="009A277F"/>
    <w:rsid w:val="009B05A1"/>
    <w:rsid w:val="009B2276"/>
    <w:rsid w:val="009C0454"/>
    <w:rsid w:val="009E43D5"/>
    <w:rsid w:val="009E75C2"/>
    <w:rsid w:val="009F61CB"/>
    <w:rsid w:val="00A00609"/>
    <w:rsid w:val="00A02011"/>
    <w:rsid w:val="00A05A8F"/>
    <w:rsid w:val="00A26520"/>
    <w:rsid w:val="00A34027"/>
    <w:rsid w:val="00A3719C"/>
    <w:rsid w:val="00A424C8"/>
    <w:rsid w:val="00A44EBF"/>
    <w:rsid w:val="00A677EF"/>
    <w:rsid w:val="00A713B2"/>
    <w:rsid w:val="00A77078"/>
    <w:rsid w:val="00A921B0"/>
    <w:rsid w:val="00A925C4"/>
    <w:rsid w:val="00A96C8B"/>
    <w:rsid w:val="00A9789A"/>
    <w:rsid w:val="00AA412C"/>
    <w:rsid w:val="00AA570C"/>
    <w:rsid w:val="00AB778A"/>
    <w:rsid w:val="00AC12AF"/>
    <w:rsid w:val="00AC3FA3"/>
    <w:rsid w:val="00AC7F2D"/>
    <w:rsid w:val="00AD0E22"/>
    <w:rsid w:val="00AD3D62"/>
    <w:rsid w:val="00AE60F8"/>
    <w:rsid w:val="00B2668A"/>
    <w:rsid w:val="00B303BB"/>
    <w:rsid w:val="00B448B0"/>
    <w:rsid w:val="00B5696E"/>
    <w:rsid w:val="00B73C69"/>
    <w:rsid w:val="00B872B8"/>
    <w:rsid w:val="00BA37A9"/>
    <w:rsid w:val="00BA70C2"/>
    <w:rsid w:val="00BC70A5"/>
    <w:rsid w:val="00BD500A"/>
    <w:rsid w:val="00C01C61"/>
    <w:rsid w:val="00C11A24"/>
    <w:rsid w:val="00C12A30"/>
    <w:rsid w:val="00C31279"/>
    <w:rsid w:val="00C4099A"/>
    <w:rsid w:val="00C76488"/>
    <w:rsid w:val="00C833FF"/>
    <w:rsid w:val="00C97CAD"/>
    <w:rsid w:val="00CA7849"/>
    <w:rsid w:val="00CB35C6"/>
    <w:rsid w:val="00CC63CF"/>
    <w:rsid w:val="00CD18D0"/>
    <w:rsid w:val="00D056EA"/>
    <w:rsid w:val="00D06661"/>
    <w:rsid w:val="00D147DE"/>
    <w:rsid w:val="00D15CE0"/>
    <w:rsid w:val="00D24854"/>
    <w:rsid w:val="00D27F40"/>
    <w:rsid w:val="00D32868"/>
    <w:rsid w:val="00D40F67"/>
    <w:rsid w:val="00D422A4"/>
    <w:rsid w:val="00D42D1C"/>
    <w:rsid w:val="00D43C74"/>
    <w:rsid w:val="00D52FCF"/>
    <w:rsid w:val="00D5577C"/>
    <w:rsid w:val="00D565FE"/>
    <w:rsid w:val="00D631AB"/>
    <w:rsid w:val="00D80A6B"/>
    <w:rsid w:val="00D86B42"/>
    <w:rsid w:val="00DA0464"/>
    <w:rsid w:val="00DA0B4C"/>
    <w:rsid w:val="00DA21E6"/>
    <w:rsid w:val="00DA7AF0"/>
    <w:rsid w:val="00DA7F70"/>
    <w:rsid w:val="00DB50FE"/>
    <w:rsid w:val="00DC60EA"/>
    <w:rsid w:val="00DE1200"/>
    <w:rsid w:val="00DF4DD7"/>
    <w:rsid w:val="00DF7FE2"/>
    <w:rsid w:val="00E0565D"/>
    <w:rsid w:val="00E215A2"/>
    <w:rsid w:val="00E2700E"/>
    <w:rsid w:val="00E27ACF"/>
    <w:rsid w:val="00E30A33"/>
    <w:rsid w:val="00E326C2"/>
    <w:rsid w:val="00E3333E"/>
    <w:rsid w:val="00E3452B"/>
    <w:rsid w:val="00E364B4"/>
    <w:rsid w:val="00E51BB6"/>
    <w:rsid w:val="00E65D04"/>
    <w:rsid w:val="00E65E8D"/>
    <w:rsid w:val="00E82E01"/>
    <w:rsid w:val="00E92B44"/>
    <w:rsid w:val="00E961C5"/>
    <w:rsid w:val="00E96BFB"/>
    <w:rsid w:val="00E96CAC"/>
    <w:rsid w:val="00EA74C2"/>
    <w:rsid w:val="00EB2395"/>
    <w:rsid w:val="00EB42FC"/>
    <w:rsid w:val="00EE4ACA"/>
    <w:rsid w:val="00EF1F16"/>
    <w:rsid w:val="00EF3240"/>
    <w:rsid w:val="00F01E5B"/>
    <w:rsid w:val="00F27ED3"/>
    <w:rsid w:val="00F462C2"/>
    <w:rsid w:val="00F61329"/>
    <w:rsid w:val="00F82879"/>
    <w:rsid w:val="00F8369D"/>
    <w:rsid w:val="00FA2840"/>
    <w:rsid w:val="00FA325B"/>
    <w:rsid w:val="00FB6B7A"/>
    <w:rsid w:val="00FD18DA"/>
    <w:rsid w:val="00FD1F23"/>
    <w:rsid w:val="00FE3320"/>
    <w:rsid w:val="00FE5690"/>
    <w:rsid w:val="00FF0E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D2206"/>
  <w15:chartTrackingRefBased/>
  <w15:docId w15:val="{DA0C31B6-7E29-4C8D-B381-3479096E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A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35ACE"/>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635ACE"/>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unhideWhenUsed/>
    <w:rsid w:val="00635ACE"/>
    <w:rPr>
      <w:vertAlign w:val="superscript"/>
    </w:rPr>
  </w:style>
  <w:style w:type="paragraph" w:styleId="ListParagraph">
    <w:name w:val="List Paragraph"/>
    <w:basedOn w:val="Normal"/>
    <w:uiPriority w:val="34"/>
    <w:qFormat/>
    <w:rsid w:val="004F627A"/>
    <w:pPr>
      <w:ind w:left="720"/>
      <w:contextualSpacing/>
    </w:pPr>
  </w:style>
  <w:style w:type="paragraph" w:customStyle="1" w:styleId="Default">
    <w:name w:val="Default"/>
    <w:rsid w:val="00EF3240"/>
    <w:pPr>
      <w:autoSpaceDE w:val="0"/>
      <w:autoSpaceDN w:val="0"/>
      <w:adjustRightInd w:val="0"/>
      <w:spacing w:after="0" w:line="240" w:lineRule="auto"/>
    </w:pPr>
    <w:rPr>
      <w:rFonts w:ascii="EUAlbertina" w:hAnsi="EUAlbertina" w:cs="EUAlbertina"/>
      <w:color w:val="000000"/>
      <w:sz w:val="24"/>
      <w:szCs w:val="24"/>
    </w:rPr>
  </w:style>
  <w:style w:type="character" w:styleId="Hyperlink">
    <w:name w:val="Hyperlink"/>
    <w:basedOn w:val="DefaultParagraphFont"/>
    <w:uiPriority w:val="99"/>
    <w:unhideWhenUsed/>
    <w:rsid w:val="00EF3240"/>
    <w:rPr>
      <w:color w:val="0563C1" w:themeColor="hyperlink"/>
      <w:u w:val="single"/>
    </w:rPr>
  </w:style>
  <w:style w:type="character" w:customStyle="1" w:styleId="UnresolvedMention">
    <w:name w:val="Unresolved Mention"/>
    <w:basedOn w:val="DefaultParagraphFont"/>
    <w:uiPriority w:val="99"/>
    <w:semiHidden/>
    <w:unhideWhenUsed/>
    <w:rsid w:val="00EF3240"/>
    <w:rPr>
      <w:color w:val="605E5C"/>
      <w:shd w:val="clear" w:color="auto" w:fill="E1DFDD"/>
    </w:rPr>
  </w:style>
  <w:style w:type="table" w:styleId="TableGrid">
    <w:name w:val="Table Grid"/>
    <w:basedOn w:val="TableNormal"/>
    <w:uiPriority w:val="39"/>
    <w:rsid w:val="001C64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C64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41D"/>
  </w:style>
  <w:style w:type="paragraph" w:styleId="BalloonText">
    <w:name w:val="Balloon Text"/>
    <w:basedOn w:val="Normal"/>
    <w:link w:val="BalloonTextChar"/>
    <w:uiPriority w:val="99"/>
    <w:semiHidden/>
    <w:unhideWhenUsed/>
    <w:rsid w:val="00E961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1C5"/>
    <w:rPr>
      <w:rFonts w:ascii="Segoe UI" w:hAnsi="Segoe UI" w:cs="Segoe UI"/>
      <w:sz w:val="18"/>
      <w:szCs w:val="18"/>
    </w:rPr>
  </w:style>
  <w:style w:type="character" w:styleId="FollowedHyperlink">
    <w:name w:val="FollowedHyperlink"/>
    <w:basedOn w:val="DefaultParagraphFont"/>
    <w:uiPriority w:val="99"/>
    <w:semiHidden/>
    <w:unhideWhenUsed/>
    <w:rsid w:val="00E961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7206">
      <w:bodyDiv w:val="1"/>
      <w:marLeft w:val="0"/>
      <w:marRight w:val="0"/>
      <w:marTop w:val="0"/>
      <w:marBottom w:val="0"/>
      <w:divBdr>
        <w:top w:val="none" w:sz="0" w:space="0" w:color="auto"/>
        <w:left w:val="none" w:sz="0" w:space="0" w:color="auto"/>
        <w:bottom w:val="none" w:sz="0" w:space="0" w:color="auto"/>
        <w:right w:val="none" w:sz="0" w:space="0" w:color="auto"/>
      </w:divBdr>
    </w:div>
    <w:div w:id="338313956">
      <w:bodyDiv w:val="1"/>
      <w:marLeft w:val="0"/>
      <w:marRight w:val="0"/>
      <w:marTop w:val="0"/>
      <w:marBottom w:val="0"/>
      <w:divBdr>
        <w:top w:val="none" w:sz="0" w:space="0" w:color="auto"/>
        <w:left w:val="none" w:sz="0" w:space="0" w:color="auto"/>
        <w:bottom w:val="none" w:sz="0" w:space="0" w:color="auto"/>
        <w:right w:val="none" w:sz="0" w:space="0" w:color="auto"/>
      </w:divBdr>
    </w:div>
    <w:div w:id="521864592">
      <w:bodyDiv w:val="1"/>
      <w:marLeft w:val="0"/>
      <w:marRight w:val="0"/>
      <w:marTop w:val="0"/>
      <w:marBottom w:val="0"/>
      <w:divBdr>
        <w:top w:val="none" w:sz="0" w:space="0" w:color="auto"/>
        <w:left w:val="none" w:sz="0" w:space="0" w:color="auto"/>
        <w:bottom w:val="none" w:sz="0" w:space="0" w:color="auto"/>
        <w:right w:val="none" w:sz="0" w:space="0" w:color="auto"/>
      </w:divBdr>
    </w:div>
    <w:div w:id="653147222">
      <w:bodyDiv w:val="1"/>
      <w:marLeft w:val="0"/>
      <w:marRight w:val="0"/>
      <w:marTop w:val="0"/>
      <w:marBottom w:val="0"/>
      <w:divBdr>
        <w:top w:val="none" w:sz="0" w:space="0" w:color="auto"/>
        <w:left w:val="none" w:sz="0" w:space="0" w:color="auto"/>
        <w:bottom w:val="none" w:sz="0" w:space="0" w:color="auto"/>
        <w:right w:val="none" w:sz="0" w:space="0" w:color="auto"/>
      </w:divBdr>
    </w:div>
    <w:div w:id="661201484">
      <w:bodyDiv w:val="1"/>
      <w:marLeft w:val="0"/>
      <w:marRight w:val="0"/>
      <w:marTop w:val="0"/>
      <w:marBottom w:val="0"/>
      <w:divBdr>
        <w:top w:val="none" w:sz="0" w:space="0" w:color="auto"/>
        <w:left w:val="none" w:sz="0" w:space="0" w:color="auto"/>
        <w:bottom w:val="none" w:sz="0" w:space="0" w:color="auto"/>
        <w:right w:val="none" w:sz="0" w:space="0" w:color="auto"/>
      </w:divBdr>
    </w:div>
    <w:div w:id="1103767986">
      <w:bodyDiv w:val="1"/>
      <w:marLeft w:val="0"/>
      <w:marRight w:val="0"/>
      <w:marTop w:val="0"/>
      <w:marBottom w:val="0"/>
      <w:divBdr>
        <w:top w:val="none" w:sz="0" w:space="0" w:color="auto"/>
        <w:left w:val="none" w:sz="0" w:space="0" w:color="auto"/>
        <w:bottom w:val="none" w:sz="0" w:space="0" w:color="auto"/>
        <w:right w:val="none" w:sz="0" w:space="0" w:color="auto"/>
      </w:divBdr>
    </w:div>
    <w:div w:id="1567371637">
      <w:bodyDiv w:val="1"/>
      <w:marLeft w:val="0"/>
      <w:marRight w:val="0"/>
      <w:marTop w:val="0"/>
      <w:marBottom w:val="0"/>
      <w:divBdr>
        <w:top w:val="none" w:sz="0" w:space="0" w:color="auto"/>
        <w:left w:val="none" w:sz="0" w:space="0" w:color="auto"/>
        <w:bottom w:val="none" w:sz="0" w:space="0" w:color="auto"/>
        <w:right w:val="none" w:sz="0" w:space="0" w:color="auto"/>
      </w:divBdr>
    </w:div>
    <w:div w:id="1640648072">
      <w:bodyDiv w:val="1"/>
      <w:marLeft w:val="0"/>
      <w:marRight w:val="0"/>
      <w:marTop w:val="0"/>
      <w:marBottom w:val="0"/>
      <w:divBdr>
        <w:top w:val="none" w:sz="0" w:space="0" w:color="auto"/>
        <w:left w:val="none" w:sz="0" w:space="0" w:color="auto"/>
        <w:bottom w:val="none" w:sz="0" w:space="0" w:color="auto"/>
        <w:right w:val="none" w:sz="0" w:space="0" w:color="auto"/>
      </w:divBdr>
    </w:div>
    <w:div w:id="1934244996">
      <w:bodyDiv w:val="1"/>
      <w:marLeft w:val="0"/>
      <w:marRight w:val="0"/>
      <w:marTop w:val="0"/>
      <w:marBottom w:val="0"/>
      <w:divBdr>
        <w:top w:val="none" w:sz="0" w:space="0" w:color="auto"/>
        <w:left w:val="none" w:sz="0" w:space="0" w:color="auto"/>
        <w:bottom w:val="none" w:sz="0" w:space="0" w:color="auto"/>
        <w:right w:val="none" w:sz="0" w:space="0" w:color="auto"/>
      </w:divBdr>
    </w:div>
    <w:div w:id="203137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asa.europa.eu/document-library/opin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2E060-DC47-462D-9EB4-4C76CB35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Stojkovska</dc:creator>
  <cp:keywords/>
  <dc:description/>
  <cp:lastModifiedBy>User</cp:lastModifiedBy>
  <cp:revision>3</cp:revision>
  <dcterms:created xsi:type="dcterms:W3CDTF">2023-09-28T07:26:00Z</dcterms:created>
  <dcterms:modified xsi:type="dcterms:W3CDTF">2023-09-28T07:26:00Z</dcterms:modified>
</cp:coreProperties>
</file>