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F3C1B" w14:textId="7124D7C3" w:rsidR="00336654" w:rsidRPr="00A361E1" w:rsidRDefault="00336654" w:rsidP="006123D3">
      <w:pPr>
        <w:widowControl w:val="0"/>
        <w:shd w:val="clear" w:color="auto" w:fill="FFFFFF"/>
        <w:autoSpaceDE w:val="0"/>
        <w:autoSpaceDN w:val="0"/>
        <w:adjustRightInd w:val="0"/>
        <w:spacing w:before="120" w:after="120" w:line="257" w:lineRule="auto"/>
        <w:ind w:right="10"/>
        <w:jc w:val="center"/>
        <w:rPr>
          <w:rFonts w:eastAsia="Times New Roman" w:cstheme="minorHAnsi"/>
          <w:b/>
          <w:lang w:val="mk-MK" w:eastAsia="mk-MK"/>
        </w:rPr>
      </w:pPr>
      <w:r w:rsidRPr="00A361E1">
        <w:rPr>
          <w:rFonts w:eastAsia="Times New Roman" w:cstheme="minorHAnsi"/>
          <w:b/>
          <w:bCs/>
          <w:color w:val="000000"/>
          <w:lang w:val="mk-MK" w:eastAsia="mk-MK"/>
        </w:rPr>
        <w:t xml:space="preserve">РЕГУЛАТИВА ЗА СПРОВЕДУВАЊЕ (ЕУ) </w:t>
      </w:r>
      <w:r w:rsidRPr="00A361E1">
        <w:rPr>
          <w:rFonts w:eastAsia="Times New Roman" w:cstheme="minorHAnsi"/>
          <w:b/>
          <w:bCs/>
          <w:color w:val="000000"/>
          <w:lang w:val="en-US" w:eastAsia="mk-MK"/>
        </w:rPr>
        <w:t>2022</w:t>
      </w:r>
      <w:r w:rsidRPr="00A361E1">
        <w:rPr>
          <w:rFonts w:eastAsia="Times New Roman" w:cstheme="minorHAnsi"/>
          <w:b/>
          <w:bCs/>
          <w:color w:val="000000"/>
          <w:lang w:val="mk-MK" w:eastAsia="mk-MK"/>
        </w:rPr>
        <w:t>/</w:t>
      </w:r>
      <w:r w:rsidRPr="00A361E1">
        <w:rPr>
          <w:rFonts w:eastAsia="Times New Roman" w:cstheme="minorHAnsi"/>
          <w:b/>
          <w:bCs/>
          <w:color w:val="000000"/>
          <w:lang w:val="en-US" w:eastAsia="mk-MK"/>
        </w:rPr>
        <w:t>410</w:t>
      </w:r>
      <w:r w:rsidRPr="00A361E1">
        <w:rPr>
          <w:rFonts w:eastAsia="Times New Roman" w:cstheme="minorHAnsi"/>
          <w:b/>
          <w:bCs/>
          <w:color w:val="000000"/>
          <w:lang w:val="mk-MK" w:eastAsia="mk-MK"/>
        </w:rPr>
        <w:t xml:space="preserve"> НА КОМИСИЈАТА</w:t>
      </w:r>
    </w:p>
    <w:p w14:paraId="5951C20E" w14:textId="1B6C78E5" w:rsidR="00336654" w:rsidRPr="00A361E1" w:rsidRDefault="00336654" w:rsidP="006123D3">
      <w:pPr>
        <w:widowControl w:val="0"/>
        <w:shd w:val="clear" w:color="auto" w:fill="FFFFFF"/>
        <w:autoSpaceDE w:val="0"/>
        <w:autoSpaceDN w:val="0"/>
        <w:adjustRightInd w:val="0"/>
        <w:spacing w:before="120" w:after="120" w:line="257" w:lineRule="auto"/>
        <w:ind w:right="10"/>
        <w:jc w:val="center"/>
        <w:rPr>
          <w:rFonts w:eastAsia="Times New Roman" w:cstheme="minorHAnsi"/>
          <w:b/>
          <w:bCs/>
          <w:color w:val="000000"/>
          <w:lang w:val="mk-MK" w:eastAsia="mk-MK"/>
        </w:rPr>
      </w:pPr>
      <w:r w:rsidRPr="00A361E1">
        <w:rPr>
          <w:rFonts w:eastAsia="Times New Roman" w:cstheme="minorHAnsi"/>
          <w:b/>
          <w:bCs/>
          <w:color w:val="000000"/>
          <w:lang w:val="mk-MK" w:eastAsia="mk-MK"/>
        </w:rPr>
        <w:t>од 10 март 2022 година</w:t>
      </w:r>
    </w:p>
    <w:p w14:paraId="308E82A8" w14:textId="39759984" w:rsidR="00336654" w:rsidRPr="00A361E1" w:rsidRDefault="00336654" w:rsidP="006123D3">
      <w:pPr>
        <w:spacing w:before="120" w:after="120" w:line="257" w:lineRule="auto"/>
        <w:jc w:val="center"/>
        <w:rPr>
          <w:rFonts w:eastAsia="Times New Roman" w:cstheme="minorHAnsi"/>
          <w:b/>
          <w:bCs/>
          <w:lang w:val="mk-MK" w:eastAsia="mk-MK"/>
        </w:rPr>
      </w:pPr>
      <w:r w:rsidRPr="00A361E1">
        <w:rPr>
          <w:rFonts w:eastAsia="Times New Roman" w:cstheme="minorHAnsi"/>
          <w:b/>
          <w:bCs/>
          <w:lang w:val="mk-MK" w:eastAsia="mk-MK"/>
        </w:rPr>
        <w:t>за изменување на Регулативата (ЕУ) бр. 1321/2014 во однос на управување</w:t>
      </w:r>
      <w:r w:rsidR="00786FFE" w:rsidRPr="00A361E1">
        <w:rPr>
          <w:rFonts w:eastAsia="Times New Roman" w:cstheme="minorHAnsi"/>
          <w:b/>
          <w:bCs/>
          <w:lang w:val="mk-MK" w:eastAsia="mk-MK"/>
        </w:rPr>
        <w:t>то</w:t>
      </w:r>
      <w:r w:rsidRPr="00A361E1">
        <w:rPr>
          <w:rFonts w:eastAsia="Times New Roman" w:cstheme="minorHAnsi"/>
          <w:b/>
          <w:bCs/>
          <w:lang w:val="mk-MK" w:eastAsia="mk-MK"/>
        </w:rPr>
        <w:t xml:space="preserve"> со континуираната пловидбеност на </w:t>
      </w:r>
      <w:r w:rsidR="000A19EF" w:rsidRPr="00A361E1">
        <w:rPr>
          <w:rFonts w:eastAsia="Times New Roman" w:cstheme="minorHAnsi"/>
          <w:b/>
          <w:bCs/>
          <w:lang w:val="mk-MK" w:eastAsia="mk-MK"/>
        </w:rPr>
        <w:t xml:space="preserve">една </w:t>
      </w:r>
      <w:r w:rsidRPr="00A361E1">
        <w:rPr>
          <w:rFonts w:eastAsia="Times New Roman" w:cstheme="minorHAnsi"/>
          <w:b/>
          <w:bCs/>
          <w:lang w:val="mk-MK" w:eastAsia="mk-MK"/>
        </w:rPr>
        <w:t xml:space="preserve">деловна </w:t>
      </w:r>
      <w:r w:rsidR="00786FFE" w:rsidRPr="00A361E1">
        <w:rPr>
          <w:rFonts w:eastAsia="Times New Roman" w:cstheme="minorHAnsi"/>
          <w:b/>
          <w:bCs/>
          <w:lang w:val="mk-MK" w:eastAsia="mk-MK"/>
        </w:rPr>
        <w:t>групација</w:t>
      </w:r>
      <w:r w:rsidRPr="00A361E1">
        <w:rPr>
          <w:rFonts w:eastAsia="Times New Roman" w:cstheme="minorHAnsi"/>
          <w:b/>
          <w:bCs/>
          <w:lang w:val="mk-MK" w:eastAsia="mk-MK"/>
        </w:rPr>
        <w:t xml:space="preserve"> на </w:t>
      </w:r>
      <w:r w:rsidR="00186781" w:rsidRPr="00A361E1">
        <w:rPr>
          <w:rFonts w:eastAsia="Times New Roman" w:cstheme="minorHAnsi"/>
          <w:b/>
          <w:bCs/>
          <w:lang w:val="mk-MK" w:eastAsia="mk-MK"/>
        </w:rPr>
        <w:t>авиопревозници</w:t>
      </w:r>
    </w:p>
    <w:p w14:paraId="3DBEC004" w14:textId="43397298" w:rsidR="00186781" w:rsidRPr="00A361E1" w:rsidRDefault="00186781" w:rsidP="006123D3">
      <w:pPr>
        <w:spacing w:before="120" w:after="120" w:line="257" w:lineRule="auto"/>
        <w:jc w:val="center"/>
        <w:rPr>
          <w:rFonts w:eastAsia="Times New Roman" w:cstheme="minorHAnsi"/>
          <w:b/>
          <w:bCs/>
          <w:lang w:val="mk-MK" w:eastAsia="mk-MK"/>
        </w:rPr>
      </w:pPr>
      <w:bookmarkStart w:id="0" w:name="_Hlk124758401"/>
      <w:r w:rsidRPr="00A361E1">
        <w:rPr>
          <w:rFonts w:eastAsia="Times New Roman" w:cstheme="minorHAnsi"/>
          <w:b/>
          <w:bCs/>
          <w:lang w:val="mk-MK" w:eastAsia="mk-MK"/>
        </w:rPr>
        <w:t>(Текст со важност за ЕЕО)</w:t>
      </w:r>
    </w:p>
    <w:p w14:paraId="6DAA003F" w14:textId="77777777" w:rsidR="00336654" w:rsidRPr="00A361E1" w:rsidRDefault="00336654" w:rsidP="006123D3">
      <w:pPr>
        <w:spacing w:before="120" w:after="120" w:line="257" w:lineRule="auto"/>
        <w:ind w:right="10"/>
        <w:rPr>
          <w:rFonts w:cstheme="minorHAnsi"/>
          <w:lang w:val="mk-MK" w:eastAsia="en-GB"/>
        </w:rPr>
      </w:pPr>
      <w:bookmarkStart w:id="1" w:name="_Hlk124943703"/>
      <w:bookmarkEnd w:id="0"/>
      <w:r w:rsidRPr="00A361E1">
        <w:rPr>
          <w:rFonts w:cstheme="minorHAnsi"/>
          <w:lang w:val="mk-MK" w:eastAsia="en-GB"/>
        </w:rPr>
        <w:t>ЕВРОПСКАТА КОМИСИЈА,</w:t>
      </w:r>
    </w:p>
    <w:p w14:paraId="2DD85F08" w14:textId="77777777" w:rsidR="00336654" w:rsidRPr="00A361E1" w:rsidRDefault="00336654" w:rsidP="006123D3">
      <w:pPr>
        <w:spacing w:before="120" w:after="120" w:line="257" w:lineRule="auto"/>
        <w:ind w:right="10"/>
        <w:rPr>
          <w:rFonts w:cstheme="minorHAnsi"/>
          <w:lang w:val="mk-MK" w:eastAsia="en-GB"/>
        </w:rPr>
      </w:pPr>
    </w:p>
    <w:p w14:paraId="60C29058" w14:textId="77777777" w:rsidR="00336654" w:rsidRPr="00A361E1" w:rsidRDefault="00336654" w:rsidP="006123D3">
      <w:pPr>
        <w:spacing w:before="120" w:after="120" w:line="257" w:lineRule="auto"/>
        <w:ind w:right="10"/>
        <w:rPr>
          <w:rFonts w:cstheme="minorHAnsi"/>
          <w:lang w:val="mk-MK" w:eastAsia="en-GB"/>
        </w:rPr>
      </w:pPr>
      <w:r w:rsidRPr="00A361E1">
        <w:rPr>
          <w:rFonts w:cstheme="minorHAnsi"/>
          <w:lang w:val="mk-MK" w:eastAsia="en-GB"/>
        </w:rPr>
        <w:t xml:space="preserve">имајќи го предвид </w:t>
      </w:r>
      <w:r w:rsidRPr="00A361E1">
        <w:rPr>
          <w:rFonts w:cstheme="minorHAnsi"/>
          <w:lang w:val="en-US" w:eastAsia="en-GB"/>
        </w:rPr>
        <w:t xml:space="preserve"> </w:t>
      </w:r>
      <w:r w:rsidRPr="00A361E1">
        <w:rPr>
          <w:rFonts w:cstheme="minorHAnsi"/>
          <w:lang w:val="mk-MK" w:eastAsia="en-GB"/>
        </w:rPr>
        <w:t>Договорот за функционирањето на Европската Унија,</w:t>
      </w:r>
    </w:p>
    <w:p w14:paraId="23286307" w14:textId="77777777" w:rsidR="00336654" w:rsidRPr="00A361E1" w:rsidRDefault="00336654" w:rsidP="006123D3">
      <w:pPr>
        <w:spacing w:before="120" w:after="120" w:line="257" w:lineRule="auto"/>
        <w:ind w:right="10"/>
        <w:rPr>
          <w:rFonts w:cstheme="minorHAnsi"/>
          <w:lang w:val="mk-MK" w:eastAsia="en-GB"/>
        </w:rPr>
      </w:pPr>
    </w:p>
    <w:p w14:paraId="5F6BBBF6" w14:textId="3185866A" w:rsidR="00336654" w:rsidRPr="00A361E1" w:rsidRDefault="00336654" w:rsidP="006123D3">
      <w:pPr>
        <w:spacing w:before="120" w:after="120" w:line="257" w:lineRule="auto"/>
        <w:ind w:right="10"/>
        <w:jc w:val="both"/>
        <w:rPr>
          <w:rFonts w:cstheme="minorHAnsi"/>
          <w:lang w:val="mk-MK" w:eastAsia="en-GB"/>
        </w:rPr>
      </w:pPr>
      <w:r w:rsidRPr="00A361E1">
        <w:rPr>
          <w:rFonts w:cstheme="minorHAnsi"/>
          <w:lang w:val="mk-MK" w:eastAsia="en-GB"/>
        </w:rPr>
        <w:t>имајќи ја предвид Регулативата (ЕУ) 2018/1139 на Европскиот парламент и на Советот, од 4 јули 2018 година, за заеднички правила во областа на цивилното воздухопловство и за основање на Агенција на Европската Унија за безбедност во воздухопловството, и за изменување и дополнување на регулативите (ЕЗ) бр. 2111/2005, (ЕЗ) бр. 1008/2008, (ЕУ) бр. 996/2010, (ЕУ) бр. 376/2014 и директивите 2014/30/ЕУ и 2014/53/ЕУ на Европскиот парламент и на Советот, и за укинување на регулативите (ЕЗ) бр. 552/2004 и (ЕЗ) бр. 216/2008 на Европскиот парламент и на Советот и Регулативата (ЕЕЗ) бр. 3922/91(</w:t>
      </w:r>
      <w:r w:rsidRPr="00A361E1">
        <w:rPr>
          <w:rFonts w:cstheme="minorHAnsi"/>
          <w:vertAlign w:val="superscript"/>
          <w:lang w:val="mk-MK" w:eastAsia="en-GB"/>
        </w:rPr>
        <w:footnoteReference w:id="1"/>
      </w:r>
      <w:r w:rsidRPr="00A361E1">
        <w:rPr>
          <w:rFonts w:cstheme="minorHAnsi"/>
          <w:lang w:val="mk-MK" w:eastAsia="en-GB"/>
        </w:rPr>
        <w:t>) на Советот, и особено член 17(1)</w:t>
      </w:r>
      <w:r w:rsidR="00186781" w:rsidRPr="00A361E1">
        <w:rPr>
          <w:rFonts w:cstheme="minorHAnsi"/>
          <w:lang w:val="mk-MK" w:eastAsia="en-GB"/>
        </w:rPr>
        <w:t xml:space="preserve"> и </w:t>
      </w:r>
      <w:r w:rsidRPr="00A361E1">
        <w:rPr>
          <w:rFonts w:cstheme="minorHAnsi"/>
          <w:lang w:val="mk-MK" w:eastAsia="en-GB"/>
        </w:rPr>
        <w:t xml:space="preserve"> член 62(14) и (15) од истата, </w:t>
      </w:r>
    </w:p>
    <w:p w14:paraId="4316C3F4" w14:textId="77777777" w:rsidR="00336654" w:rsidRPr="00A361E1" w:rsidRDefault="00336654" w:rsidP="006123D3">
      <w:pPr>
        <w:spacing w:before="120" w:after="120" w:line="257" w:lineRule="auto"/>
        <w:ind w:right="10"/>
        <w:jc w:val="both"/>
        <w:rPr>
          <w:rFonts w:cstheme="minorHAnsi"/>
          <w:lang w:val="mk-MK" w:eastAsia="en-GB"/>
        </w:rPr>
      </w:pPr>
    </w:p>
    <w:p w14:paraId="5B683D95" w14:textId="28B15B54" w:rsidR="00336654" w:rsidRPr="00A361E1" w:rsidRDefault="00336654" w:rsidP="006123D3">
      <w:pPr>
        <w:spacing w:before="120" w:after="120" w:line="257" w:lineRule="auto"/>
        <w:ind w:right="10"/>
        <w:jc w:val="both"/>
        <w:rPr>
          <w:rFonts w:cstheme="minorHAnsi"/>
          <w:lang w:val="mk-MK" w:eastAsia="en-GB"/>
        </w:rPr>
      </w:pPr>
      <w:r w:rsidRPr="00A361E1">
        <w:rPr>
          <w:rFonts w:cstheme="minorHAnsi"/>
          <w:lang w:val="mk-MK" w:eastAsia="en-GB"/>
        </w:rPr>
        <w:t>Со оглед на тоа што:</w:t>
      </w:r>
    </w:p>
    <w:p w14:paraId="370960C9" w14:textId="77777777" w:rsidR="004D3AFE" w:rsidRPr="00A361E1" w:rsidRDefault="004D3AFE" w:rsidP="006123D3">
      <w:pPr>
        <w:spacing w:before="120" w:after="120" w:line="257" w:lineRule="auto"/>
        <w:ind w:right="10"/>
        <w:jc w:val="both"/>
        <w:rPr>
          <w:rFonts w:cstheme="minorHAnsi"/>
          <w:lang w:val="mk-MK" w:eastAsia="en-GB"/>
        </w:rPr>
      </w:pPr>
    </w:p>
    <w:p w14:paraId="054103C7" w14:textId="0D31CEA9" w:rsidR="00491B45" w:rsidRPr="00A361E1" w:rsidRDefault="00336654" w:rsidP="006123D3">
      <w:pPr>
        <w:pStyle w:val="ListParagraph"/>
        <w:numPr>
          <w:ilvl w:val="0"/>
          <w:numId w:val="1"/>
        </w:numPr>
        <w:spacing w:before="120" w:after="120" w:line="257" w:lineRule="auto"/>
        <w:ind w:left="567" w:right="10" w:hanging="426"/>
        <w:contextualSpacing w:val="0"/>
        <w:jc w:val="both"/>
        <w:rPr>
          <w:rFonts w:cstheme="minorHAnsi"/>
          <w:lang w:val="mk-MK" w:eastAsia="en-GB"/>
        </w:rPr>
      </w:pPr>
      <w:r w:rsidRPr="00A361E1">
        <w:rPr>
          <w:lang w:val="mk-MK"/>
        </w:rPr>
        <w:t>Регулативата (ЕУ) бр. 1321/2014 (</w:t>
      </w:r>
      <w:r w:rsidRPr="00A361E1">
        <w:rPr>
          <w:rStyle w:val="FootnoteReference"/>
          <w:lang w:val="mk-MK"/>
        </w:rPr>
        <w:footnoteReference w:id="2"/>
      </w:r>
      <w:r w:rsidRPr="00A361E1">
        <w:rPr>
          <w:lang w:val="mk-MK"/>
        </w:rPr>
        <w:t>) на Комисијата ги постав</w:t>
      </w:r>
      <w:r w:rsidR="008E5D50" w:rsidRPr="00A361E1">
        <w:rPr>
          <w:lang w:val="mk-MK"/>
        </w:rPr>
        <w:t>ува</w:t>
      </w:r>
      <w:r w:rsidRPr="00A361E1">
        <w:rPr>
          <w:lang w:val="mk-MK"/>
        </w:rPr>
        <w:t xml:space="preserve"> барањата за континуирана пловидбеност на воздухопловите, вклучувајќи ги и барањата за </w:t>
      </w:r>
      <w:r w:rsidR="008E5D50" w:rsidRPr="00A361E1">
        <w:rPr>
          <w:lang w:val="mk-MK"/>
        </w:rPr>
        <w:t xml:space="preserve">нејзино </w:t>
      </w:r>
      <w:r w:rsidRPr="00A361E1">
        <w:rPr>
          <w:lang w:val="mk-MK"/>
        </w:rPr>
        <w:t>управување.</w:t>
      </w:r>
    </w:p>
    <w:bookmarkEnd w:id="1"/>
    <w:p w14:paraId="2682F8E5" w14:textId="77777777" w:rsidR="00491B45" w:rsidRPr="00A361E1" w:rsidRDefault="00491B45" w:rsidP="006123D3">
      <w:pPr>
        <w:pStyle w:val="ListParagraph"/>
        <w:spacing w:before="120" w:after="120" w:line="257" w:lineRule="auto"/>
        <w:ind w:left="567" w:right="10"/>
        <w:contextualSpacing w:val="0"/>
        <w:jc w:val="both"/>
        <w:rPr>
          <w:rFonts w:cstheme="minorHAnsi"/>
          <w:lang w:val="mk-MK" w:eastAsia="en-GB"/>
        </w:rPr>
      </w:pPr>
    </w:p>
    <w:p w14:paraId="591190CD" w14:textId="0E915D92" w:rsidR="00491B45" w:rsidRPr="00A361E1" w:rsidRDefault="00491B45" w:rsidP="006123D3">
      <w:pPr>
        <w:pStyle w:val="ListParagraph"/>
        <w:numPr>
          <w:ilvl w:val="0"/>
          <w:numId w:val="1"/>
        </w:numPr>
        <w:spacing w:before="120" w:after="120" w:line="257" w:lineRule="auto"/>
        <w:ind w:left="567" w:right="10" w:hanging="426"/>
        <w:contextualSpacing w:val="0"/>
        <w:jc w:val="both"/>
        <w:rPr>
          <w:rFonts w:cstheme="minorHAnsi"/>
          <w:lang w:val="mk-MK" w:eastAsia="en-GB"/>
        </w:rPr>
      </w:pPr>
      <w:r w:rsidRPr="00A361E1">
        <w:rPr>
          <w:rFonts w:cstheme="minorHAnsi"/>
          <w:lang w:val="mk-MK" w:eastAsia="en-GB"/>
        </w:rPr>
        <w:t xml:space="preserve">Во согласност со Анекс I (Дел-М) од Регулативата (ЕУ) бр. 1321/2014, во случај на воздухоплови што се користат од авиопревозници </w:t>
      </w:r>
      <w:r w:rsidR="00C300E0" w:rsidRPr="00A361E1">
        <w:rPr>
          <w:rFonts w:cstheme="minorHAnsi"/>
          <w:lang w:val="mk-MK"/>
        </w:rPr>
        <w:t xml:space="preserve">кои имаат уверение во согласност со Регулатива (ЕЗ) бр. 1008/2008 </w:t>
      </w:r>
      <w:r w:rsidRPr="00A361E1">
        <w:rPr>
          <w:rFonts w:cstheme="minorHAnsi"/>
          <w:lang w:val="mk-MK" w:eastAsia="en-GB"/>
        </w:rPr>
        <w:t>на Европскиот парламент и на Советот(</w:t>
      </w:r>
      <w:r w:rsidRPr="00A361E1">
        <w:rPr>
          <w:rStyle w:val="FootnoteReference"/>
          <w:rFonts w:cstheme="minorHAnsi"/>
          <w:lang w:val="mk-MK" w:eastAsia="en-GB"/>
        </w:rPr>
        <w:footnoteReference w:id="3"/>
      </w:r>
      <w:r w:rsidRPr="00A361E1">
        <w:rPr>
          <w:rFonts w:cstheme="minorHAnsi"/>
          <w:lang w:val="mk-MK" w:eastAsia="en-GB"/>
        </w:rPr>
        <w:t>), операторот е одговорен за континуираната пловидбеност на воздухопловот со кој управува и</w:t>
      </w:r>
      <w:r w:rsidR="00137683" w:rsidRPr="00A361E1">
        <w:rPr>
          <w:rFonts w:cstheme="minorHAnsi"/>
          <w:lang w:val="en-US" w:eastAsia="en-GB"/>
        </w:rPr>
        <w:t xml:space="preserve"> </w:t>
      </w:r>
      <w:r w:rsidR="000A19EF" w:rsidRPr="00A361E1">
        <w:rPr>
          <w:rFonts w:cstheme="minorHAnsi"/>
          <w:lang w:val="mk-MK" w:eastAsia="en-GB"/>
        </w:rPr>
        <w:t>с</w:t>
      </w:r>
      <w:r w:rsidR="00137683" w:rsidRPr="00A361E1">
        <w:rPr>
          <w:rFonts w:cstheme="minorHAnsi"/>
          <w:lang w:val="mk-MK" w:eastAsia="en-GB"/>
        </w:rPr>
        <w:t>е одобр</w:t>
      </w:r>
      <w:r w:rsidR="000A19EF" w:rsidRPr="00A361E1">
        <w:rPr>
          <w:rFonts w:cstheme="minorHAnsi"/>
          <w:lang w:val="mk-MK" w:eastAsia="en-GB"/>
        </w:rPr>
        <w:t>ува</w:t>
      </w:r>
      <w:r w:rsidRPr="00A361E1">
        <w:rPr>
          <w:rFonts w:cstheme="minorHAnsi"/>
          <w:lang w:val="mk-MK" w:eastAsia="en-GB"/>
        </w:rPr>
        <w:t xml:space="preserve">, како дел од </w:t>
      </w:r>
      <w:r w:rsidR="00E3049A" w:rsidRPr="00A361E1">
        <w:rPr>
          <w:rFonts w:cstheme="minorHAnsi"/>
          <w:lang w:val="mk-MK" w:eastAsia="en-GB"/>
        </w:rPr>
        <w:t xml:space="preserve">неговото </w:t>
      </w:r>
      <w:r w:rsidR="003150EB" w:rsidRPr="00A361E1">
        <w:rPr>
          <w:rFonts w:cstheme="minorHAnsi"/>
          <w:lang w:val="mk-MK"/>
        </w:rPr>
        <w:t>уверение за исполнување на безбедносни услови за вршење на јавен воздушен превоз</w:t>
      </w:r>
      <w:r w:rsidRPr="00A361E1">
        <w:rPr>
          <w:rFonts w:cstheme="minorHAnsi"/>
          <w:lang w:val="mk-MK" w:eastAsia="en-GB"/>
        </w:rPr>
        <w:t>, како организација за управување со континуирана пловидбеност („CAMO“ ) во согласност со Анекс V</w:t>
      </w:r>
      <w:r w:rsidR="002F21A0" w:rsidRPr="00A361E1">
        <w:rPr>
          <w:rFonts w:cstheme="minorHAnsi"/>
          <w:lang w:val="en-US" w:eastAsia="en-GB"/>
        </w:rPr>
        <w:t>c</w:t>
      </w:r>
      <w:r w:rsidRPr="00A361E1">
        <w:rPr>
          <w:rFonts w:cstheme="minorHAnsi"/>
          <w:lang w:val="mk-MK" w:eastAsia="en-GB"/>
        </w:rPr>
        <w:t xml:space="preserve"> (</w:t>
      </w:r>
      <w:r w:rsidR="00E3049A" w:rsidRPr="00A361E1">
        <w:rPr>
          <w:rFonts w:cstheme="minorHAnsi"/>
          <w:lang w:val="mk-MK" w:eastAsia="en-GB"/>
        </w:rPr>
        <w:t>Д</w:t>
      </w:r>
      <w:r w:rsidRPr="00A361E1">
        <w:rPr>
          <w:rFonts w:cstheme="minorHAnsi"/>
          <w:lang w:val="mk-MK" w:eastAsia="en-GB"/>
        </w:rPr>
        <w:t>ел</w:t>
      </w:r>
      <w:r w:rsidR="00E3049A" w:rsidRPr="00A361E1">
        <w:rPr>
          <w:rFonts w:cstheme="minorHAnsi"/>
          <w:lang w:val="mk-MK" w:eastAsia="en-GB"/>
        </w:rPr>
        <w:t>-</w:t>
      </w:r>
      <w:r w:rsidRPr="00A361E1">
        <w:rPr>
          <w:rFonts w:cstheme="minorHAnsi"/>
          <w:lang w:val="mk-MK" w:eastAsia="en-GB"/>
        </w:rPr>
        <w:t>CAMO).</w:t>
      </w:r>
    </w:p>
    <w:p w14:paraId="11ECF08D" w14:textId="77777777" w:rsidR="00491B45" w:rsidRPr="00A361E1" w:rsidRDefault="00491B45" w:rsidP="006123D3">
      <w:pPr>
        <w:pStyle w:val="ListParagraph"/>
        <w:spacing w:before="120" w:after="120" w:line="257" w:lineRule="auto"/>
        <w:contextualSpacing w:val="0"/>
        <w:rPr>
          <w:rFonts w:cstheme="minorHAnsi"/>
          <w:lang w:val="mk-MK" w:eastAsia="en-GB"/>
        </w:rPr>
      </w:pPr>
    </w:p>
    <w:p w14:paraId="0DAB4192" w14:textId="2BA9E0F3" w:rsidR="00EE17F8" w:rsidRPr="00A361E1" w:rsidRDefault="000A19EF" w:rsidP="006123D3">
      <w:pPr>
        <w:pStyle w:val="ListParagraph"/>
        <w:numPr>
          <w:ilvl w:val="0"/>
          <w:numId w:val="1"/>
        </w:numPr>
        <w:spacing w:before="120" w:after="120" w:line="257" w:lineRule="auto"/>
        <w:ind w:left="567" w:right="10" w:hanging="426"/>
        <w:contextualSpacing w:val="0"/>
        <w:jc w:val="both"/>
        <w:rPr>
          <w:rFonts w:cstheme="minorHAnsi"/>
          <w:lang w:val="mk-MK" w:eastAsia="en-GB"/>
        </w:rPr>
      </w:pPr>
      <w:r w:rsidRPr="00A361E1">
        <w:rPr>
          <w:rFonts w:cstheme="minorHAnsi"/>
          <w:lang w:val="mk-MK" w:eastAsia="en-GB"/>
        </w:rPr>
        <w:t>Ако</w:t>
      </w:r>
      <w:r w:rsidR="00491B45" w:rsidRPr="00A361E1">
        <w:rPr>
          <w:rFonts w:cstheme="minorHAnsi"/>
          <w:lang w:val="mk-MK" w:eastAsia="en-GB"/>
        </w:rPr>
        <w:t xml:space="preserve"> </w:t>
      </w:r>
      <w:r w:rsidR="00261031" w:rsidRPr="00A361E1">
        <w:rPr>
          <w:rFonts w:cstheme="minorHAnsi"/>
          <w:lang w:val="mk-MK" w:eastAsia="en-GB"/>
        </w:rPr>
        <w:t xml:space="preserve">авиопревозниците </w:t>
      </w:r>
      <w:r w:rsidRPr="00A361E1">
        <w:rPr>
          <w:rFonts w:cstheme="minorHAnsi"/>
          <w:lang w:val="mk-MK" w:eastAsia="en-GB"/>
        </w:rPr>
        <w:t xml:space="preserve">сочинуваат една </w:t>
      </w:r>
      <w:r w:rsidR="00FD4094" w:rsidRPr="00A361E1">
        <w:rPr>
          <w:rFonts w:cstheme="minorHAnsi"/>
          <w:lang w:val="mk-MK" w:eastAsia="en-GB"/>
        </w:rPr>
        <w:t>деловна групација</w:t>
      </w:r>
      <w:r w:rsidR="00491B45" w:rsidRPr="00A361E1">
        <w:rPr>
          <w:rFonts w:cstheme="minorHAnsi"/>
          <w:lang w:val="mk-MK" w:eastAsia="en-GB"/>
        </w:rPr>
        <w:t xml:space="preserve">, ова барање создава одредени пречки </w:t>
      </w:r>
      <w:r w:rsidR="00261031" w:rsidRPr="00A361E1">
        <w:rPr>
          <w:rFonts w:cstheme="minorHAnsi"/>
          <w:lang w:val="mk-MK" w:eastAsia="en-GB"/>
        </w:rPr>
        <w:t>при</w:t>
      </w:r>
      <w:r w:rsidR="00491B45" w:rsidRPr="00A361E1">
        <w:rPr>
          <w:rFonts w:cstheme="minorHAnsi"/>
          <w:lang w:val="mk-MK" w:eastAsia="en-GB"/>
        </w:rPr>
        <w:t xml:space="preserve"> воспоставување</w:t>
      </w:r>
      <w:r w:rsidR="00261031" w:rsidRPr="00A361E1">
        <w:rPr>
          <w:rFonts w:cstheme="minorHAnsi"/>
          <w:lang w:val="mk-MK" w:eastAsia="en-GB"/>
        </w:rPr>
        <w:t>то</w:t>
      </w:r>
      <w:r w:rsidR="00491B45" w:rsidRPr="00A361E1">
        <w:rPr>
          <w:rFonts w:cstheme="minorHAnsi"/>
          <w:lang w:val="mk-MK" w:eastAsia="en-GB"/>
        </w:rPr>
        <w:t xml:space="preserve"> и </w:t>
      </w:r>
      <w:r w:rsidR="00261031" w:rsidRPr="00A361E1">
        <w:rPr>
          <w:rFonts w:cstheme="minorHAnsi"/>
          <w:lang w:val="mk-MK" w:eastAsia="en-GB"/>
        </w:rPr>
        <w:t xml:space="preserve">спроведувањето </w:t>
      </w:r>
      <w:r w:rsidR="00491B45" w:rsidRPr="00A361E1">
        <w:rPr>
          <w:rFonts w:cstheme="minorHAnsi"/>
          <w:lang w:val="mk-MK" w:eastAsia="en-GB"/>
        </w:rPr>
        <w:t>на заеднички</w:t>
      </w:r>
      <w:r w:rsidR="00EE17F8" w:rsidRPr="00A361E1">
        <w:rPr>
          <w:rFonts w:cstheme="minorHAnsi"/>
          <w:lang w:val="mk-MK" w:eastAsia="en-GB"/>
        </w:rPr>
        <w:t>от</w:t>
      </w:r>
      <w:r w:rsidR="00491B45" w:rsidRPr="00A361E1">
        <w:rPr>
          <w:rFonts w:cstheme="minorHAnsi"/>
          <w:lang w:val="mk-MK" w:eastAsia="en-GB"/>
        </w:rPr>
        <w:t xml:space="preserve"> систем за управување со континуирана пловидбеност ("CAW") </w:t>
      </w:r>
      <w:r w:rsidR="00EE17F8" w:rsidRPr="00A361E1">
        <w:rPr>
          <w:rFonts w:cstheme="minorHAnsi"/>
          <w:lang w:val="mk-MK" w:eastAsia="en-GB"/>
        </w:rPr>
        <w:t>за</w:t>
      </w:r>
      <w:r w:rsidR="00491B45" w:rsidRPr="00A361E1">
        <w:rPr>
          <w:rFonts w:cstheme="minorHAnsi"/>
          <w:lang w:val="mk-MK" w:eastAsia="en-GB"/>
        </w:rPr>
        <w:t xml:space="preserve"> сите </w:t>
      </w:r>
      <w:r w:rsidR="00EE17F8" w:rsidRPr="00A361E1">
        <w:rPr>
          <w:rFonts w:cstheme="minorHAnsi"/>
          <w:lang w:val="mk-MK" w:eastAsia="en-GB"/>
        </w:rPr>
        <w:t xml:space="preserve">воздухоплови </w:t>
      </w:r>
      <w:r w:rsidR="00491B45" w:rsidRPr="00A361E1">
        <w:rPr>
          <w:rFonts w:cstheme="minorHAnsi"/>
          <w:lang w:val="mk-MK" w:eastAsia="en-GB"/>
        </w:rPr>
        <w:t xml:space="preserve">со кои </w:t>
      </w:r>
      <w:r w:rsidR="00EE17F8" w:rsidRPr="00A361E1">
        <w:rPr>
          <w:rFonts w:cstheme="minorHAnsi"/>
          <w:lang w:val="mk-MK" w:eastAsia="en-GB"/>
        </w:rPr>
        <w:t xml:space="preserve">таа </w:t>
      </w:r>
      <w:r w:rsidR="00137683" w:rsidRPr="00A361E1">
        <w:rPr>
          <w:rFonts w:cstheme="minorHAnsi"/>
          <w:lang w:val="mk-MK" w:eastAsia="en-GB"/>
        </w:rPr>
        <w:t>групација</w:t>
      </w:r>
      <w:r w:rsidR="00EE17F8" w:rsidRPr="00A361E1">
        <w:rPr>
          <w:rFonts w:cstheme="minorHAnsi"/>
          <w:lang w:val="mk-MK" w:eastAsia="en-GB"/>
        </w:rPr>
        <w:t xml:space="preserve"> </w:t>
      </w:r>
      <w:r w:rsidR="00491B45" w:rsidRPr="00A361E1">
        <w:rPr>
          <w:rFonts w:cstheme="minorHAnsi"/>
          <w:lang w:val="mk-MK" w:eastAsia="en-GB"/>
        </w:rPr>
        <w:t xml:space="preserve">управува. </w:t>
      </w:r>
      <w:r w:rsidR="00491B45" w:rsidRPr="00A361E1">
        <w:rPr>
          <w:rFonts w:cstheme="minorHAnsi"/>
          <w:lang w:val="mk-MK" w:eastAsia="en-GB"/>
        </w:rPr>
        <w:lastRenderedPageBreak/>
        <w:t>Отсуството на таков заеднички систем за управување со континуирана пловидбеност води до дуплирање на задачите бидејќи организациите немаат</w:t>
      </w:r>
      <w:r w:rsidR="00EE17F8" w:rsidRPr="00A361E1">
        <w:rPr>
          <w:rFonts w:cstheme="minorHAnsi"/>
          <w:lang w:val="mk-MK" w:eastAsia="en-GB"/>
        </w:rPr>
        <w:t xml:space="preserve"> корист од </w:t>
      </w:r>
      <w:r w:rsidR="00491B45" w:rsidRPr="00A361E1">
        <w:rPr>
          <w:rFonts w:cstheme="minorHAnsi"/>
          <w:lang w:val="mk-MK" w:eastAsia="en-GB"/>
        </w:rPr>
        <w:t>слични цели и процедури</w:t>
      </w:r>
      <w:r w:rsidR="00EE17F8" w:rsidRPr="00A361E1">
        <w:rPr>
          <w:rFonts w:cstheme="minorHAnsi"/>
          <w:lang w:val="mk-MK" w:eastAsia="en-GB"/>
        </w:rPr>
        <w:t>, како</w:t>
      </w:r>
      <w:r w:rsidR="00491B45" w:rsidRPr="00A361E1">
        <w:rPr>
          <w:rFonts w:cstheme="minorHAnsi"/>
          <w:lang w:val="mk-MK" w:eastAsia="en-GB"/>
        </w:rPr>
        <w:t xml:space="preserve"> и до спречување на краткорочна</w:t>
      </w:r>
      <w:r w:rsidR="00EE17F8" w:rsidRPr="00A361E1">
        <w:rPr>
          <w:rFonts w:cstheme="minorHAnsi"/>
          <w:lang w:val="mk-MK" w:eastAsia="en-GB"/>
        </w:rPr>
        <w:t>та</w:t>
      </w:r>
      <w:r w:rsidR="00491B45" w:rsidRPr="00A361E1">
        <w:rPr>
          <w:rFonts w:cstheme="minorHAnsi"/>
          <w:lang w:val="mk-MK" w:eastAsia="en-GB"/>
        </w:rPr>
        <w:t xml:space="preserve"> интероперабилност на воздухопловите </w:t>
      </w:r>
      <w:r w:rsidR="00EE17F8" w:rsidRPr="00A361E1">
        <w:rPr>
          <w:rFonts w:cstheme="minorHAnsi"/>
          <w:lang w:val="mk-MK" w:eastAsia="en-GB"/>
        </w:rPr>
        <w:t>по</w:t>
      </w:r>
      <w:r w:rsidR="00491B45" w:rsidRPr="00A361E1">
        <w:rPr>
          <w:rFonts w:cstheme="minorHAnsi"/>
          <w:lang w:val="mk-MK" w:eastAsia="en-GB"/>
        </w:rPr>
        <w:t xml:space="preserve">меѓу </w:t>
      </w:r>
      <w:r w:rsidR="00EE17F8" w:rsidRPr="00A361E1">
        <w:rPr>
          <w:rFonts w:cstheme="minorHAnsi"/>
          <w:lang w:val="mk-MK" w:eastAsia="en-GB"/>
        </w:rPr>
        <w:t xml:space="preserve">различни </w:t>
      </w:r>
      <w:r w:rsidR="00491B45" w:rsidRPr="00A361E1">
        <w:rPr>
          <w:rFonts w:cstheme="minorHAnsi"/>
          <w:lang w:val="mk-MK" w:eastAsia="en-GB"/>
        </w:rPr>
        <w:t xml:space="preserve">носители на </w:t>
      </w:r>
      <w:r w:rsidR="00137683" w:rsidRPr="00A361E1">
        <w:rPr>
          <w:rFonts w:cstheme="minorHAnsi"/>
          <w:lang w:val="mk-MK"/>
        </w:rPr>
        <w:t xml:space="preserve">уверението за исполнување на безбедносни услови за вршење на јавен воздушен превоз </w:t>
      </w:r>
      <w:r w:rsidR="00491B45" w:rsidRPr="00A361E1">
        <w:rPr>
          <w:rFonts w:cstheme="minorHAnsi"/>
          <w:lang w:val="mk-MK" w:eastAsia="en-GB"/>
        </w:rPr>
        <w:t>("AOC").</w:t>
      </w:r>
    </w:p>
    <w:p w14:paraId="7DFF3AA7" w14:textId="77777777" w:rsidR="00EE17F8" w:rsidRPr="00A361E1" w:rsidRDefault="00EE17F8" w:rsidP="006123D3">
      <w:pPr>
        <w:pStyle w:val="ListParagraph"/>
        <w:spacing w:before="120" w:after="120" w:line="257" w:lineRule="auto"/>
        <w:contextualSpacing w:val="0"/>
        <w:rPr>
          <w:rFonts w:cstheme="minorHAnsi"/>
          <w:lang w:val="mk-MK" w:eastAsia="en-GB"/>
        </w:rPr>
      </w:pPr>
    </w:p>
    <w:p w14:paraId="6A8D0FAA" w14:textId="2F279847" w:rsidR="005021A2" w:rsidRPr="00A361E1" w:rsidRDefault="00491B45" w:rsidP="006123D3">
      <w:pPr>
        <w:pStyle w:val="ListParagraph"/>
        <w:numPr>
          <w:ilvl w:val="0"/>
          <w:numId w:val="1"/>
        </w:numPr>
        <w:spacing w:before="120" w:after="120" w:line="257" w:lineRule="auto"/>
        <w:ind w:left="567" w:right="10" w:hanging="426"/>
        <w:contextualSpacing w:val="0"/>
        <w:jc w:val="both"/>
        <w:rPr>
          <w:rFonts w:cstheme="minorHAnsi"/>
          <w:lang w:val="mk-MK" w:eastAsia="en-GB"/>
        </w:rPr>
      </w:pPr>
      <w:r w:rsidRPr="00A361E1">
        <w:rPr>
          <w:rFonts w:cstheme="minorHAnsi"/>
          <w:lang w:val="mk-MK" w:eastAsia="en-GB"/>
        </w:rPr>
        <w:t xml:space="preserve">Понатаму, </w:t>
      </w:r>
      <w:r w:rsidR="00EE17F8" w:rsidRPr="00A361E1">
        <w:rPr>
          <w:rFonts w:cstheme="minorHAnsi"/>
          <w:lang w:val="mk-MK" w:eastAsia="en-GB"/>
        </w:rPr>
        <w:t>индустријата сме</w:t>
      </w:r>
      <w:r w:rsidR="00602B37" w:rsidRPr="00A361E1">
        <w:rPr>
          <w:rFonts w:cstheme="minorHAnsi"/>
          <w:lang w:val="mk-MK" w:eastAsia="en-GB"/>
        </w:rPr>
        <w:t>т</w:t>
      </w:r>
      <w:r w:rsidR="00EE17F8" w:rsidRPr="00A361E1">
        <w:rPr>
          <w:rFonts w:cstheme="minorHAnsi"/>
          <w:lang w:val="mk-MK" w:eastAsia="en-GB"/>
        </w:rPr>
        <w:t xml:space="preserve">а </w:t>
      </w:r>
      <w:r w:rsidRPr="00A361E1">
        <w:rPr>
          <w:rFonts w:cstheme="minorHAnsi"/>
          <w:lang w:val="mk-MK" w:eastAsia="en-GB"/>
        </w:rPr>
        <w:t xml:space="preserve">дека во сегашната ситуација тие се во </w:t>
      </w:r>
      <w:r w:rsidR="00602B37" w:rsidRPr="00A361E1">
        <w:rPr>
          <w:rFonts w:cstheme="minorHAnsi"/>
          <w:lang w:val="mk-MK" w:eastAsia="en-GB"/>
        </w:rPr>
        <w:t>по</w:t>
      </w:r>
      <w:r w:rsidRPr="00A361E1">
        <w:rPr>
          <w:rFonts w:cstheme="minorHAnsi"/>
          <w:lang w:val="mk-MK" w:eastAsia="en-GB"/>
        </w:rPr>
        <w:t xml:space="preserve">неповолна позиција во споредба со </w:t>
      </w:r>
      <w:r w:rsidR="00602B37" w:rsidRPr="00A361E1">
        <w:rPr>
          <w:rFonts w:cstheme="minorHAnsi"/>
          <w:lang w:val="mk-MK" w:eastAsia="en-GB"/>
        </w:rPr>
        <w:t>останатите</w:t>
      </w:r>
      <w:r w:rsidRPr="00A361E1">
        <w:rPr>
          <w:rFonts w:cstheme="minorHAnsi"/>
          <w:lang w:val="mk-MK" w:eastAsia="en-GB"/>
        </w:rPr>
        <w:t xml:space="preserve"> </w:t>
      </w:r>
      <w:r w:rsidR="00EE17F8" w:rsidRPr="00A361E1">
        <w:rPr>
          <w:rFonts w:cstheme="minorHAnsi"/>
          <w:lang w:val="mk-MK" w:eastAsia="en-GB"/>
        </w:rPr>
        <w:t xml:space="preserve">авиопревозници </w:t>
      </w:r>
      <w:r w:rsidRPr="00A361E1">
        <w:rPr>
          <w:rFonts w:cstheme="minorHAnsi"/>
          <w:lang w:val="mk-MK" w:eastAsia="en-GB"/>
        </w:rPr>
        <w:t xml:space="preserve">кои не се членки на ЕУ, </w:t>
      </w:r>
      <w:r w:rsidR="00602B37" w:rsidRPr="00A361E1">
        <w:rPr>
          <w:rFonts w:cstheme="minorHAnsi"/>
          <w:lang w:val="mk-MK" w:eastAsia="en-GB"/>
        </w:rPr>
        <w:t>и</w:t>
      </w:r>
      <w:r w:rsidRPr="00A361E1">
        <w:rPr>
          <w:rFonts w:cstheme="minorHAnsi"/>
          <w:lang w:val="mk-MK" w:eastAsia="en-GB"/>
        </w:rPr>
        <w:t xml:space="preserve"> кои не подлежат на такви </w:t>
      </w:r>
      <w:r w:rsidR="00EC7691" w:rsidRPr="00A361E1">
        <w:rPr>
          <w:rFonts w:cstheme="minorHAnsi"/>
          <w:lang w:val="mk-MK" w:eastAsia="en-GB"/>
        </w:rPr>
        <w:t xml:space="preserve">правни </w:t>
      </w:r>
      <w:r w:rsidRPr="00A361E1">
        <w:rPr>
          <w:rFonts w:cstheme="minorHAnsi"/>
          <w:lang w:val="mk-MK" w:eastAsia="en-GB"/>
        </w:rPr>
        <w:t>ограничувања.</w:t>
      </w:r>
    </w:p>
    <w:p w14:paraId="409ED030" w14:textId="77777777" w:rsidR="005021A2" w:rsidRPr="00A361E1" w:rsidRDefault="005021A2" w:rsidP="006123D3">
      <w:pPr>
        <w:pStyle w:val="ListParagraph"/>
        <w:spacing w:before="120" w:after="120" w:line="257" w:lineRule="auto"/>
        <w:contextualSpacing w:val="0"/>
        <w:rPr>
          <w:rFonts w:cstheme="minorHAnsi"/>
          <w:lang w:val="mk-MK" w:eastAsia="en-GB"/>
        </w:rPr>
      </w:pPr>
    </w:p>
    <w:p w14:paraId="2DD84A1B" w14:textId="5E3470E3" w:rsidR="00443A42" w:rsidRPr="00A361E1" w:rsidRDefault="005021A2" w:rsidP="00C300E0">
      <w:pPr>
        <w:pStyle w:val="ListParagraph"/>
        <w:numPr>
          <w:ilvl w:val="0"/>
          <w:numId w:val="1"/>
        </w:numPr>
        <w:spacing w:before="120" w:after="120" w:line="257" w:lineRule="auto"/>
        <w:ind w:left="567" w:right="10" w:hanging="426"/>
        <w:contextualSpacing w:val="0"/>
        <w:jc w:val="both"/>
        <w:rPr>
          <w:rFonts w:cstheme="minorHAnsi"/>
          <w:lang w:val="mk-MK" w:eastAsia="en-GB"/>
        </w:rPr>
      </w:pPr>
      <w:r w:rsidRPr="00A361E1">
        <w:rPr>
          <w:rFonts w:cstheme="minorHAnsi"/>
          <w:lang w:val="mk-MK" w:eastAsia="en-GB"/>
        </w:rPr>
        <w:t>Поради тоа Регулатива</w:t>
      </w:r>
      <w:r w:rsidR="00EC7691" w:rsidRPr="00A361E1">
        <w:rPr>
          <w:rFonts w:cstheme="minorHAnsi"/>
          <w:lang w:val="mk-MK" w:eastAsia="en-GB"/>
        </w:rPr>
        <w:t>та</w:t>
      </w:r>
      <w:r w:rsidRPr="00A361E1">
        <w:rPr>
          <w:rFonts w:cstheme="minorHAnsi"/>
          <w:lang w:val="mk-MK" w:eastAsia="en-GB"/>
        </w:rPr>
        <w:t xml:space="preserve"> (ЕУ) бр. 1321/2014 треба да се измени со цел да им се овозможи на </w:t>
      </w:r>
      <w:r w:rsidR="00C300E0" w:rsidRPr="00A361E1">
        <w:rPr>
          <w:rFonts w:cstheme="minorHAnsi"/>
          <w:lang w:val="mk-MK"/>
        </w:rPr>
        <w:t>авиопревозници</w:t>
      </w:r>
      <w:r w:rsidR="00602B37" w:rsidRPr="00A361E1">
        <w:rPr>
          <w:rFonts w:cstheme="minorHAnsi"/>
          <w:lang w:val="mk-MK"/>
        </w:rPr>
        <w:t>те</w:t>
      </w:r>
      <w:r w:rsidR="00C300E0" w:rsidRPr="00A361E1">
        <w:rPr>
          <w:rFonts w:cstheme="minorHAnsi"/>
          <w:lang w:val="mk-MK"/>
        </w:rPr>
        <w:t xml:space="preserve"> кои имаат уверение во согласност со Регулатива (ЕЗ) бр. 1008/2008</w:t>
      </w:r>
      <w:r w:rsidRPr="00A361E1">
        <w:rPr>
          <w:rFonts w:cstheme="minorHAnsi"/>
          <w:lang w:val="mk-MK" w:eastAsia="en-GB"/>
        </w:rPr>
        <w:t xml:space="preserve">, а се дел од </w:t>
      </w:r>
      <w:r w:rsidR="00A67349" w:rsidRPr="00A361E1">
        <w:rPr>
          <w:rFonts w:eastAsia="Times New Roman" w:cstheme="minorHAnsi"/>
          <w:lang w:val="mk-MK" w:eastAsia="mk-MK"/>
        </w:rPr>
        <w:t xml:space="preserve">една </w:t>
      </w:r>
      <w:r w:rsidR="00FD4094" w:rsidRPr="00A361E1">
        <w:rPr>
          <w:rFonts w:eastAsia="Times New Roman" w:cstheme="minorHAnsi"/>
          <w:lang w:val="mk-MK" w:eastAsia="mk-MK"/>
        </w:rPr>
        <w:t>деловна групација на авиопревозници</w:t>
      </w:r>
      <w:r w:rsidRPr="00A361E1">
        <w:rPr>
          <w:rFonts w:cstheme="minorHAnsi"/>
          <w:lang w:val="mk-MK" w:eastAsia="en-GB"/>
        </w:rPr>
        <w:t>, да склучат</w:t>
      </w:r>
      <w:r w:rsidR="00602B37" w:rsidRPr="00A361E1">
        <w:rPr>
          <w:rFonts w:cstheme="minorHAnsi"/>
          <w:lang w:val="mk-MK" w:eastAsia="en-GB"/>
        </w:rPr>
        <w:t xml:space="preserve"> договор со</w:t>
      </w:r>
      <w:r w:rsidRPr="00A361E1">
        <w:rPr>
          <w:rFonts w:cstheme="minorHAnsi"/>
          <w:lang w:val="mk-MK" w:eastAsia="en-GB"/>
        </w:rPr>
        <w:t xml:space="preserve"> </w:t>
      </w:r>
      <w:r w:rsidRPr="00A361E1">
        <w:rPr>
          <w:rFonts w:cstheme="minorHAnsi"/>
          <w:lang w:val="en-US" w:eastAsia="en-GB"/>
        </w:rPr>
        <w:t xml:space="preserve">CAMO </w:t>
      </w:r>
      <w:r w:rsidRPr="00A361E1">
        <w:rPr>
          <w:rFonts w:cstheme="minorHAnsi"/>
          <w:lang w:val="mk-MK" w:eastAsia="en-GB"/>
        </w:rPr>
        <w:t xml:space="preserve">во рамките на таа </w:t>
      </w:r>
      <w:r w:rsidR="00602B37" w:rsidRPr="00A361E1">
        <w:rPr>
          <w:rFonts w:cstheme="minorHAnsi"/>
          <w:lang w:val="mk-MK" w:eastAsia="en-GB"/>
        </w:rPr>
        <w:t>групација</w:t>
      </w:r>
      <w:r w:rsidRPr="00A361E1">
        <w:rPr>
          <w:rFonts w:cstheme="minorHAnsi"/>
          <w:lang w:val="mk-MK" w:eastAsia="en-GB"/>
        </w:rPr>
        <w:t xml:space="preserve"> за управување со континуираната пловидбеност на воздухопловите</w:t>
      </w:r>
      <w:r w:rsidR="00602B37" w:rsidRPr="00A361E1">
        <w:rPr>
          <w:rFonts w:cstheme="minorHAnsi"/>
          <w:lang w:val="mk-MK" w:eastAsia="en-GB"/>
        </w:rPr>
        <w:t xml:space="preserve"> со кои таа управува</w:t>
      </w:r>
      <w:r w:rsidRPr="00A361E1">
        <w:rPr>
          <w:rFonts w:cstheme="minorHAnsi"/>
          <w:lang w:val="mk-MK" w:eastAsia="en-GB"/>
        </w:rPr>
        <w:t>.</w:t>
      </w:r>
    </w:p>
    <w:p w14:paraId="7F8B734C" w14:textId="77777777" w:rsidR="005021A2" w:rsidRPr="00A361E1" w:rsidRDefault="005021A2" w:rsidP="006123D3">
      <w:pPr>
        <w:pStyle w:val="ListParagraph"/>
        <w:spacing w:before="120" w:after="120" w:line="257" w:lineRule="auto"/>
        <w:contextualSpacing w:val="0"/>
        <w:rPr>
          <w:rFonts w:cstheme="minorHAnsi"/>
          <w:lang w:val="mk-MK" w:eastAsia="en-GB"/>
        </w:rPr>
      </w:pPr>
    </w:p>
    <w:p w14:paraId="58E98CA6" w14:textId="7938DE94" w:rsidR="003479B3" w:rsidRPr="00A361E1" w:rsidRDefault="003479B3" w:rsidP="006123D3">
      <w:pPr>
        <w:pStyle w:val="ListParagraph"/>
        <w:numPr>
          <w:ilvl w:val="0"/>
          <w:numId w:val="1"/>
        </w:numPr>
        <w:spacing w:before="120" w:after="120" w:line="257" w:lineRule="auto"/>
        <w:ind w:left="567" w:right="10" w:hanging="426"/>
        <w:contextualSpacing w:val="0"/>
        <w:jc w:val="both"/>
        <w:rPr>
          <w:rFonts w:cstheme="minorHAnsi"/>
          <w:lang w:val="mk-MK" w:eastAsia="en-GB"/>
        </w:rPr>
      </w:pPr>
      <w:r w:rsidRPr="00A361E1">
        <w:rPr>
          <w:rFonts w:cstheme="minorHAnsi"/>
          <w:lang w:val="mk-MK" w:eastAsia="en-GB"/>
        </w:rPr>
        <w:t xml:space="preserve">Мерките предвидени во оваа регулатива се во согласност со Мислењето </w:t>
      </w:r>
      <w:r w:rsidR="00A67349" w:rsidRPr="00A361E1">
        <w:rPr>
          <w:rFonts w:cstheme="minorHAnsi"/>
          <w:lang w:val="mk-MK" w:eastAsia="en-GB"/>
        </w:rPr>
        <w:t>0</w:t>
      </w:r>
      <w:r w:rsidRPr="00A361E1">
        <w:rPr>
          <w:rFonts w:cstheme="minorHAnsi"/>
          <w:lang w:val="en-US" w:eastAsia="en-GB"/>
        </w:rPr>
        <w:t>4</w:t>
      </w:r>
      <w:r w:rsidRPr="00A361E1">
        <w:rPr>
          <w:rFonts w:cstheme="minorHAnsi"/>
          <w:lang w:val="mk-MK" w:eastAsia="en-GB"/>
        </w:rPr>
        <w:t>/20</w:t>
      </w:r>
      <w:r w:rsidRPr="00A361E1">
        <w:rPr>
          <w:rFonts w:cstheme="minorHAnsi"/>
          <w:lang w:val="en-US" w:eastAsia="en-GB"/>
        </w:rPr>
        <w:t>20</w:t>
      </w:r>
      <w:r w:rsidRPr="00A361E1">
        <w:rPr>
          <w:rFonts w:cstheme="minorHAnsi"/>
          <w:lang w:val="mk-MK" w:eastAsia="en-GB"/>
        </w:rPr>
        <w:t>(</w:t>
      </w:r>
      <w:r w:rsidRPr="00A361E1">
        <w:rPr>
          <w:rStyle w:val="FootnoteReference"/>
          <w:rFonts w:cstheme="minorHAnsi"/>
          <w:lang w:val="mk-MK" w:eastAsia="en-GB"/>
        </w:rPr>
        <w:footnoteReference w:id="4"/>
      </w:r>
      <w:r w:rsidRPr="00A361E1">
        <w:rPr>
          <w:rFonts w:cstheme="minorHAnsi"/>
          <w:lang w:val="mk-MK" w:eastAsia="en-GB"/>
        </w:rPr>
        <w:t>)</w:t>
      </w:r>
      <w:r w:rsidR="006F3F19" w:rsidRPr="00A361E1">
        <w:rPr>
          <w:rFonts w:cstheme="minorHAnsi"/>
          <w:lang w:val="mk-MK" w:eastAsia="en-GB"/>
        </w:rPr>
        <w:t xml:space="preserve"> </w:t>
      </w:r>
      <w:r w:rsidRPr="00A361E1">
        <w:rPr>
          <w:rFonts w:cstheme="minorHAnsi"/>
          <w:lang w:val="mk-MK" w:eastAsia="en-GB"/>
        </w:rPr>
        <w:t>на Агенција на Европската Унија за безбедност во воздухопловството издадени во согласност со член 7</w:t>
      </w:r>
      <w:r w:rsidRPr="00A361E1">
        <w:rPr>
          <w:rFonts w:cstheme="minorHAnsi"/>
          <w:lang w:val="en-US" w:eastAsia="en-GB"/>
        </w:rPr>
        <w:t>5</w:t>
      </w:r>
      <w:r w:rsidRPr="00A361E1">
        <w:rPr>
          <w:rFonts w:cstheme="minorHAnsi"/>
          <w:lang w:val="mk-MK" w:eastAsia="en-GB"/>
        </w:rPr>
        <w:t>(</w:t>
      </w:r>
      <w:r w:rsidRPr="00A361E1">
        <w:rPr>
          <w:rFonts w:cstheme="minorHAnsi"/>
          <w:lang w:val="en-US" w:eastAsia="en-GB"/>
        </w:rPr>
        <w:t>2</w:t>
      </w:r>
      <w:r w:rsidRPr="00A361E1">
        <w:rPr>
          <w:rFonts w:cstheme="minorHAnsi"/>
          <w:lang w:val="mk-MK" w:eastAsia="en-GB"/>
        </w:rPr>
        <w:t>)</w:t>
      </w:r>
      <w:r w:rsidRPr="00A361E1">
        <w:rPr>
          <w:rFonts w:cstheme="minorHAnsi"/>
          <w:lang w:val="en-US" w:eastAsia="en-GB"/>
        </w:rPr>
        <w:t xml:space="preserve">, </w:t>
      </w:r>
      <w:r w:rsidRPr="00A361E1">
        <w:rPr>
          <w:rFonts w:cstheme="minorHAnsi"/>
          <w:lang w:val="mk-MK" w:eastAsia="en-GB"/>
        </w:rPr>
        <w:t>точката (б) и член 76(1) од Регулативата (ЕУ) бр. 2018/1139.</w:t>
      </w:r>
    </w:p>
    <w:p w14:paraId="12C5B47E" w14:textId="77777777" w:rsidR="003479B3" w:rsidRPr="00A361E1" w:rsidRDefault="003479B3" w:rsidP="006123D3">
      <w:pPr>
        <w:pStyle w:val="ListParagraph"/>
        <w:spacing w:before="120" w:after="120" w:line="257" w:lineRule="auto"/>
        <w:contextualSpacing w:val="0"/>
        <w:rPr>
          <w:rFonts w:cstheme="minorHAnsi"/>
          <w:lang w:val="mk-MK" w:eastAsia="en-GB"/>
        </w:rPr>
      </w:pPr>
    </w:p>
    <w:p w14:paraId="45AA06BC" w14:textId="2F8A773C" w:rsidR="003479B3" w:rsidRPr="00A361E1" w:rsidRDefault="003479B3" w:rsidP="006123D3">
      <w:pPr>
        <w:pStyle w:val="ListParagraph"/>
        <w:numPr>
          <w:ilvl w:val="0"/>
          <w:numId w:val="1"/>
        </w:numPr>
        <w:spacing w:before="120" w:after="120" w:line="257" w:lineRule="auto"/>
        <w:ind w:left="567" w:right="10" w:hanging="426"/>
        <w:contextualSpacing w:val="0"/>
        <w:jc w:val="both"/>
        <w:rPr>
          <w:rFonts w:cstheme="minorHAnsi"/>
          <w:lang w:val="mk-MK" w:eastAsia="en-GB"/>
        </w:rPr>
      </w:pPr>
      <w:r w:rsidRPr="00A361E1">
        <w:rPr>
          <w:rFonts w:cstheme="minorHAnsi"/>
          <w:lang w:val="mk-MK" w:eastAsia="en-GB"/>
        </w:rPr>
        <w:t xml:space="preserve">Мерките предвидени со оваа регулатива се во согласност со мислењето на Комитетот </w:t>
      </w:r>
      <w:r w:rsidR="00A67349" w:rsidRPr="00A361E1">
        <w:rPr>
          <w:rFonts w:cstheme="minorHAnsi"/>
          <w:lang w:val="mk-MK" w:eastAsia="en-GB"/>
        </w:rPr>
        <w:t>воспоставен со</w:t>
      </w:r>
      <w:r w:rsidRPr="00A361E1">
        <w:rPr>
          <w:rFonts w:cstheme="minorHAnsi"/>
          <w:lang w:val="mk-MK" w:eastAsia="en-GB"/>
        </w:rPr>
        <w:t xml:space="preserve"> член 127(</w:t>
      </w:r>
      <w:r w:rsidRPr="00A361E1">
        <w:rPr>
          <w:rFonts w:cstheme="minorHAnsi"/>
          <w:lang w:val="en-US" w:eastAsia="en-GB"/>
        </w:rPr>
        <w:t>1</w:t>
      </w:r>
      <w:r w:rsidRPr="00A361E1">
        <w:rPr>
          <w:rFonts w:cstheme="minorHAnsi"/>
          <w:lang w:val="mk-MK" w:eastAsia="en-GB"/>
        </w:rPr>
        <w:t>) од Регулативата (ЕУ) бр. 2018/1139</w:t>
      </w:r>
      <w:r w:rsidR="006F3F19" w:rsidRPr="00A361E1">
        <w:rPr>
          <w:rFonts w:cstheme="minorHAnsi"/>
          <w:lang w:val="mk-MK" w:eastAsia="en-GB"/>
        </w:rPr>
        <w:t>,</w:t>
      </w:r>
    </w:p>
    <w:p w14:paraId="26D146A5" w14:textId="77777777" w:rsidR="003479B3" w:rsidRPr="00A361E1" w:rsidRDefault="003479B3" w:rsidP="006123D3">
      <w:pPr>
        <w:pStyle w:val="ListParagraph"/>
        <w:spacing w:before="120" w:after="120" w:line="257" w:lineRule="auto"/>
        <w:contextualSpacing w:val="0"/>
        <w:rPr>
          <w:rFonts w:cstheme="minorHAnsi"/>
          <w:lang w:val="mk-MK" w:eastAsia="en-GB"/>
        </w:rPr>
      </w:pPr>
    </w:p>
    <w:p w14:paraId="458FF471" w14:textId="77777777" w:rsidR="003479B3" w:rsidRPr="00A361E1" w:rsidRDefault="003479B3" w:rsidP="006123D3">
      <w:pPr>
        <w:spacing w:before="120" w:after="120" w:line="257" w:lineRule="auto"/>
        <w:ind w:right="10"/>
        <w:jc w:val="both"/>
        <w:rPr>
          <w:rFonts w:cstheme="minorHAnsi"/>
          <w:lang w:val="mk-MK" w:eastAsia="en-GB"/>
        </w:rPr>
      </w:pPr>
      <w:r w:rsidRPr="00A361E1">
        <w:rPr>
          <w:rFonts w:cstheme="minorHAnsi"/>
          <w:lang w:val="mk-MK" w:eastAsia="en-GB"/>
        </w:rPr>
        <w:t>ЈА ДОНЕСЕ ОВАА РЕГУЛАТИВА:</w:t>
      </w:r>
    </w:p>
    <w:p w14:paraId="3EA17E59" w14:textId="77777777" w:rsidR="003479B3" w:rsidRPr="00A361E1" w:rsidRDefault="003479B3" w:rsidP="006123D3">
      <w:pPr>
        <w:spacing w:before="120" w:after="120" w:line="257" w:lineRule="auto"/>
        <w:ind w:right="10"/>
        <w:jc w:val="center"/>
        <w:rPr>
          <w:rFonts w:cstheme="minorHAnsi"/>
          <w:i/>
          <w:iCs/>
          <w:lang w:val="mk-MK" w:eastAsia="en-GB"/>
        </w:rPr>
      </w:pPr>
      <w:r w:rsidRPr="00A361E1">
        <w:rPr>
          <w:rFonts w:cstheme="minorHAnsi"/>
          <w:i/>
          <w:iCs/>
          <w:lang w:val="mk-MK" w:eastAsia="en-GB"/>
        </w:rPr>
        <w:t>Член 1</w:t>
      </w:r>
    </w:p>
    <w:p w14:paraId="5478FA5E" w14:textId="6E0D1448" w:rsidR="003479B3" w:rsidRPr="00A361E1" w:rsidRDefault="003479B3" w:rsidP="006123D3">
      <w:pPr>
        <w:spacing w:before="120" w:after="120" w:line="257" w:lineRule="auto"/>
        <w:ind w:right="11"/>
        <w:jc w:val="both"/>
        <w:rPr>
          <w:rFonts w:cstheme="minorHAnsi"/>
          <w:lang w:val="mk-MK" w:eastAsia="en-GB"/>
        </w:rPr>
      </w:pPr>
      <w:r w:rsidRPr="00A361E1">
        <w:rPr>
          <w:rFonts w:cstheme="minorHAnsi"/>
          <w:lang w:val="mk-MK" w:eastAsia="en-GB"/>
        </w:rPr>
        <w:t xml:space="preserve">Регулативата (ЕУ) бр. 1321/2014 се изменува како што следува: </w:t>
      </w:r>
    </w:p>
    <w:p w14:paraId="4029C06A" w14:textId="75849F72" w:rsidR="003479B3" w:rsidRPr="00A361E1" w:rsidRDefault="003479B3" w:rsidP="006123D3">
      <w:pPr>
        <w:pStyle w:val="ListParagraph"/>
        <w:numPr>
          <w:ilvl w:val="0"/>
          <w:numId w:val="2"/>
        </w:numPr>
        <w:spacing w:before="120" w:after="120" w:line="257" w:lineRule="auto"/>
        <w:ind w:left="567" w:right="11" w:hanging="425"/>
        <w:contextualSpacing w:val="0"/>
        <w:jc w:val="both"/>
        <w:rPr>
          <w:rFonts w:cstheme="minorHAnsi"/>
          <w:lang w:val="mk-MK" w:eastAsia="en-GB"/>
        </w:rPr>
      </w:pPr>
      <w:r w:rsidRPr="00A361E1">
        <w:rPr>
          <w:rFonts w:cstheme="minorHAnsi"/>
          <w:lang w:val="mk-MK" w:eastAsia="en-GB"/>
        </w:rPr>
        <w:t xml:space="preserve">во член </w:t>
      </w:r>
      <w:r w:rsidR="00A67349" w:rsidRPr="00A361E1">
        <w:rPr>
          <w:rFonts w:cstheme="minorHAnsi"/>
          <w:lang w:val="mk-MK" w:eastAsia="en-GB"/>
        </w:rPr>
        <w:t>2,</w:t>
      </w:r>
      <w:r w:rsidRPr="00A361E1">
        <w:rPr>
          <w:rFonts w:cstheme="minorHAnsi"/>
          <w:lang w:val="mk-MK" w:eastAsia="en-GB"/>
        </w:rPr>
        <w:t xml:space="preserve"> се додава </w:t>
      </w:r>
      <w:r w:rsidR="00A67349" w:rsidRPr="00A361E1">
        <w:rPr>
          <w:rFonts w:cstheme="minorHAnsi"/>
          <w:lang w:val="mk-MK" w:eastAsia="en-GB"/>
        </w:rPr>
        <w:t>следната точка (п)</w:t>
      </w:r>
      <w:r w:rsidRPr="00A361E1">
        <w:rPr>
          <w:rFonts w:cstheme="minorHAnsi"/>
          <w:lang w:val="mk-MK" w:eastAsia="en-GB"/>
        </w:rPr>
        <w:t>:</w:t>
      </w:r>
    </w:p>
    <w:p w14:paraId="63B3972B" w14:textId="6C2325E7" w:rsidR="00C85867" w:rsidRPr="00A361E1" w:rsidRDefault="00BE7458" w:rsidP="006123D3">
      <w:pPr>
        <w:spacing w:before="120" w:after="120" w:line="257" w:lineRule="auto"/>
        <w:ind w:left="1134" w:right="10" w:hanging="567"/>
        <w:jc w:val="both"/>
        <w:rPr>
          <w:rFonts w:cstheme="minorHAnsi"/>
          <w:lang w:val="mk-MK" w:eastAsia="en-GB"/>
        </w:rPr>
      </w:pPr>
      <w:r w:rsidRPr="00A361E1">
        <w:rPr>
          <w:rFonts w:cstheme="minorHAnsi"/>
          <w:lang w:val="mk-MK" w:eastAsia="en-GB"/>
        </w:rPr>
        <w:t>„</w:t>
      </w:r>
      <w:r w:rsidR="00C85867" w:rsidRPr="00A361E1">
        <w:rPr>
          <w:rFonts w:cstheme="minorHAnsi"/>
          <w:lang w:val="mk-MK" w:eastAsia="en-GB"/>
        </w:rPr>
        <w:t xml:space="preserve">(п) </w:t>
      </w:r>
      <w:r w:rsidR="00C85867" w:rsidRPr="00A361E1">
        <w:rPr>
          <w:rFonts w:cstheme="minorHAnsi"/>
          <w:lang w:val="mk-MK" w:eastAsia="en-GB"/>
        </w:rPr>
        <w:tab/>
        <w:t>„хармонизација на системите за управување</w:t>
      </w:r>
      <w:r w:rsidR="00A67349" w:rsidRPr="00A361E1">
        <w:rPr>
          <w:rFonts w:cstheme="minorHAnsi"/>
          <w:lang w:val="mk-MK" w:eastAsia="en-GB"/>
        </w:rPr>
        <w:t>“</w:t>
      </w:r>
      <w:r w:rsidR="00C85867" w:rsidRPr="00A361E1">
        <w:rPr>
          <w:rFonts w:cstheme="minorHAnsi"/>
          <w:lang w:val="mk-MK" w:eastAsia="en-GB"/>
        </w:rPr>
        <w:t xml:space="preserve"> (</w:t>
      </w:r>
      <w:r w:rsidR="00C85867" w:rsidRPr="00A361E1">
        <w:rPr>
          <w:rFonts w:cstheme="minorHAnsi"/>
          <w:lang w:val="en-US" w:eastAsia="en-GB"/>
        </w:rPr>
        <w:t>management systems harmonization)</w:t>
      </w:r>
      <w:r w:rsidR="00C85867" w:rsidRPr="00A361E1">
        <w:rPr>
          <w:rFonts w:cstheme="minorHAnsi"/>
          <w:lang w:val="mk-MK" w:eastAsia="en-GB"/>
        </w:rPr>
        <w:t xml:space="preserve"> </w:t>
      </w:r>
      <w:r w:rsidR="00A67349" w:rsidRPr="00A361E1">
        <w:rPr>
          <w:rFonts w:cstheme="minorHAnsi"/>
          <w:lang w:val="mk-MK" w:eastAsia="en-GB"/>
        </w:rPr>
        <w:t xml:space="preserve">е </w:t>
      </w:r>
      <w:r w:rsidR="00C85867" w:rsidRPr="00A361E1">
        <w:rPr>
          <w:rFonts w:cstheme="minorHAnsi"/>
          <w:lang w:val="mk-MK" w:eastAsia="en-GB"/>
        </w:rPr>
        <w:t>координиран процес</w:t>
      </w:r>
      <w:r w:rsidR="00A67349" w:rsidRPr="00A361E1">
        <w:rPr>
          <w:rFonts w:cstheme="minorHAnsi"/>
          <w:lang w:val="mk-MK" w:eastAsia="en-GB"/>
        </w:rPr>
        <w:t xml:space="preserve"> со кој системите за управување на две или повеќе организации имаат меѓусебна</w:t>
      </w:r>
      <w:r w:rsidR="00C85867" w:rsidRPr="00A361E1">
        <w:rPr>
          <w:rFonts w:cstheme="minorHAnsi"/>
          <w:lang w:val="mk-MK" w:eastAsia="en-GB"/>
        </w:rPr>
        <w:t xml:space="preserve"> интеракција и </w:t>
      </w:r>
      <w:r w:rsidR="00A67349" w:rsidRPr="00A361E1">
        <w:rPr>
          <w:rFonts w:cstheme="minorHAnsi"/>
          <w:lang w:val="mk-MK" w:eastAsia="en-GB"/>
        </w:rPr>
        <w:t>разменуваат</w:t>
      </w:r>
      <w:r w:rsidR="00C85867" w:rsidRPr="00A361E1">
        <w:rPr>
          <w:rFonts w:cstheme="minorHAnsi"/>
          <w:lang w:val="mk-MK" w:eastAsia="en-GB"/>
        </w:rPr>
        <w:t xml:space="preserve"> информации и методи со цел да се постигнат заеднички или конзистентни цели за следење на безбедноста и усогласеноста.“;</w:t>
      </w:r>
    </w:p>
    <w:p w14:paraId="185162C9" w14:textId="476D30B1" w:rsidR="003479B3" w:rsidRPr="00A361E1" w:rsidRDefault="003479B3" w:rsidP="006123D3">
      <w:pPr>
        <w:pStyle w:val="ListParagraph"/>
        <w:numPr>
          <w:ilvl w:val="0"/>
          <w:numId w:val="2"/>
        </w:numPr>
        <w:spacing w:before="120" w:after="120" w:line="257" w:lineRule="auto"/>
        <w:ind w:left="567" w:right="10" w:hanging="425"/>
        <w:contextualSpacing w:val="0"/>
        <w:jc w:val="both"/>
        <w:rPr>
          <w:rFonts w:cstheme="minorHAnsi"/>
          <w:lang w:val="mk-MK" w:eastAsia="en-GB"/>
        </w:rPr>
      </w:pPr>
      <w:r w:rsidRPr="00A361E1">
        <w:rPr>
          <w:rFonts w:cstheme="minorHAnsi"/>
          <w:lang w:val="mk-MK" w:eastAsia="en-GB"/>
        </w:rPr>
        <w:t xml:space="preserve">Анекс </w:t>
      </w:r>
      <w:r w:rsidRPr="00A361E1">
        <w:rPr>
          <w:rFonts w:cstheme="minorHAnsi"/>
          <w:lang w:val="en-US" w:eastAsia="en-GB"/>
        </w:rPr>
        <w:t>I</w:t>
      </w:r>
      <w:r w:rsidRPr="00A361E1">
        <w:rPr>
          <w:rFonts w:cstheme="minorHAnsi"/>
          <w:lang w:val="mk-MK" w:eastAsia="en-GB"/>
        </w:rPr>
        <w:t xml:space="preserve"> (Дел-</w:t>
      </w:r>
      <w:r w:rsidR="00C85867" w:rsidRPr="00A361E1">
        <w:rPr>
          <w:rFonts w:cstheme="minorHAnsi"/>
          <w:lang w:val="en-US" w:eastAsia="en-GB"/>
        </w:rPr>
        <w:t>M</w:t>
      </w:r>
      <w:r w:rsidRPr="00A361E1">
        <w:rPr>
          <w:rFonts w:cstheme="minorHAnsi"/>
          <w:lang w:val="mk-MK" w:eastAsia="en-GB"/>
        </w:rPr>
        <w:t xml:space="preserve">) се </w:t>
      </w:r>
      <w:r w:rsidR="00602B37" w:rsidRPr="00A361E1">
        <w:rPr>
          <w:rFonts w:cstheme="minorHAnsi"/>
          <w:lang w:val="mk-MK" w:eastAsia="en-GB"/>
        </w:rPr>
        <w:t>из</w:t>
      </w:r>
      <w:r w:rsidRPr="00A361E1">
        <w:rPr>
          <w:rFonts w:cstheme="minorHAnsi"/>
          <w:lang w:val="mk-MK" w:eastAsia="en-GB"/>
        </w:rPr>
        <w:t xml:space="preserve">менува  во согласност со Анекс I </w:t>
      </w:r>
      <w:r w:rsidR="00BE7458" w:rsidRPr="00A361E1">
        <w:rPr>
          <w:rFonts w:cstheme="minorHAnsi"/>
          <w:lang w:val="mk-MK" w:eastAsia="en-GB"/>
        </w:rPr>
        <w:t>кон</w:t>
      </w:r>
      <w:r w:rsidRPr="00A361E1">
        <w:rPr>
          <w:rFonts w:cstheme="minorHAnsi"/>
          <w:lang w:val="mk-MK" w:eastAsia="en-GB"/>
        </w:rPr>
        <w:t xml:space="preserve"> оваа регулатива.</w:t>
      </w:r>
    </w:p>
    <w:p w14:paraId="05477F3B" w14:textId="47691117" w:rsidR="003479B3" w:rsidRPr="00A361E1" w:rsidRDefault="003479B3" w:rsidP="006123D3">
      <w:pPr>
        <w:pStyle w:val="ListParagraph"/>
        <w:numPr>
          <w:ilvl w:val="0"/>
          <w:numId w:val="2"/>
        </w:numPr>
        <w:spacing w:before="120" w:after="120" w:line="257" w:lineRule="auto"/>
        <w:ind w:left="567" w:right="10" w:hanging="425"/>
        <w:contextualSpacing w:val="0"/>
        <w:jc w:val="both"/>
        <w:rPr>
          <w:rFonts w:cstheme="minorHAnsi"/>
          <w:lang w:val="mk-MK" w:eastAsia="en-GB"/>
        </w:rPr>
      </w:pPr>
      <w:r w:rsidRPr="00A361E1">
        <w:rPr>
          <w:rFonts w:cstheme="minorHAnsi"/>
          <w:lang w:val="mk-MK" w:eastAsia="en-GB"/>
        </w:rPr>
        <w:t xml:space="preserve">Анексот </w:t>
      </w:r>
      <w:r w:rsidR="00C85867" w:rsidRPr="00A361E1">
        <w:rPr>
          <w:rFonts w:cstheme="minorHAnsi"/>
          <w:lang w:val="en-US" w:eastAsia="en-GB"/>
        </w:rPr>
        <w:t>V</w:t>
      </w:r>
      <w:r w:rsidR="00BA2BC4" w:rsidRPr="00A361E1">
        <w:rPr>
          <w:rFonts w:cstheme="minorHAnsi"/>
          <w:lang w:val="en-US" w:eastAsia="en-GB"/>
        </w:rPr>
        <w:t>c</w:t>
      </w:r>
      <w:r w:rsidRPr="00A361E1">
        <w:rPr>
          <w:rFonts w:cstheme="minorHAnsi"/>
          <w:lang w:val="mk-MK" w:eastAsia="en-GB"/>
        </w:rPr>
        <w:t xml:space="preserve"> (Дел-</w:t>
      </w:r>
      <w:r w:rsidR="00C85867" w:rsidRPr="00A361E1">
        <w:rPr>
          <w:rFonts w:cstheme="minorHAnsi"/>
          <w:lang w:val="en-US" w:eastAsia="en-GB"/>
        </w:rPr>
        <w:t>CAMO</w:t>
      </w:r>
      <w:r w:rsidRPr="00A361E1">
        <w:rPr>
          <w:rFonts w:cstheme="minorHAnsi"/>
          <w:lang w:val="mk-MK" w:eastAsia="en-GB"/>
        </w:rPr>
        <w:t xml:space="preserve">) се </w:t>
      </w:r>
      <w:r w:rsidR="00602B37" w:rsidRPr="00A361E1">
        <w:rPr>
          <w:rFonts w:cstheme="minorHAnsi"/>
          <w:lang w:val="mk-MK" w:eastAsia="en-GB"/>
        </w:rPr>
        <w:t>из</w:t>
      </w:r>
      <w:r w:rsidRPr="00A361E1">
        <w:rPr>
          <w:rFonts w:cstheme="minorHAnsi"/>
          <w:lang w:val="mk-MK" w:eastAsia="en-GB"/>
        </w:rPr>
        <w:t xml:space="preserve">менува во согласност со Анекс II </w:t>
      </w:r>
      <w:r w:rsidR="00BE7458" w:rsidRPr="00A361E1">
        <w:rPr>
          <w:rFonts w:cstheme="minorHAnsi"/>
          <w:lang w:val="mk-MK" w:eastAsia="en-GB"/>
        </w:rPr>
        <w:t>кон</w:t>
      </w:r>
      <w:r w:rsidRPr="00A361E1">
        <w:rPr>
          <w:rFonts w:cstheme="minorHAnsi"/>
          <w:lang w:val="mk-MK" w:eastAsia="en-GB"/>
        </w:rPr>
        <w:t xml:space="preserve"> оваа регулатива.</w:t>
      </w:r>
    </w:p>
    <w:p w14:paraId="2CC04462" w14:textId="77777777" w:rsidR="00BE7458" w:rsidRPr="00A361E1" w:rsidRDefault="00BE7458" w:rsidP="00BE7458">
      <w:pPr>
        <w:pStyle w:val="ListParagraph"/>
        <w:spacing w:before="120" w:after="120" w:line="257" w:lineRule="auto"/>
        <w:ind w:left="567" w:right="10"/>
        <w:contextualSpacing w:val="0"/>
        <w:jc w:val="both"/>
        <w:rPr>
          <w:rFonts w:cstheme="minorHAnsi"/>
          <w:lang w:val="mk-MK" w:eastAsia="en-GB"/>
        </w:rPr>
      </w:pPr>
    </w:p>
    <w:p w14:paraId="22E8B57B" w14:textId="77777777" w:rsidR="003479B3" w:rsidRPr="00A361E1" w:rsidRDefault="003479B3" w:rsidP="006123D3">
      <w:pPr>
        <w:spacing w:before="120" w:after="120" w:line="257" w:lineRule="auto"/>
        <w:ind w:right="10"/>
        <w:jc w:val="center"/>
        <w:rPr>
          <w:rFonts w:cstheme="minorHAnsi"/>
          <w:i/>
          <w:iCs/>
          <w:lang w:val="mk-MK" w:eastAsia="en-GB"/>
        </w:rPr>
      </w:pPr>
      <w:r w:rsidRPr="00A361E1">
        <w:rPr>
          <w:rFonts w:cstheme="minorHAnsi"/>
          <w:i/>
          <w:iCs/>
          <w:lang w:val="mk-MK" w:eastAsia="en-GB"/>
        </w:rPr>
        <w:t>Член 2</w:t>
      </w:r>
    </w:p>
    <w:p w14:paraId="5CBD4DA1" w14:textId="24C17A8C" w:rsidR="003479B3" w:rsidRPr="00A361E1" w:rsidRDefault="003479B3" w:rsidP="006123D3">
      <w:pPr>
        <w:spacing w:before="120" w:after="120" w:line="257" w:lineRule="auto"/>
        <w:jc w:val="both"/>
        <w:rPr>
          <w:rFonts w:cstheme="minorHAnsi"/>
          <w:lang w:val="mk-MK"/>
        </w:rPr>
      </w:pPr>
      <w:r w:rsidRPr="00A361E1">
        <w:rPr>
          <w:rFonts w:cstheme="minorHAnsi"/>
          <w:lang w:val="mk-MK"/>
        </w:rPr>
        <w:t xml:space="preserve">Оваа регулатива влегува во сила на дваесеттиот ден </w:t>
      </w:r>
      <w:r w:rsidR="00BE7458" w:rsidRPr="00A361E1">
        <w:rPr>
          <w:rFonts w:cstheme="minorHAnsi"/>
          <w:lang w:val="mk-MK"/>
        </w:rPr>
        <w:t>од денот на</w:t>
      </w:r>
      <w:r w:rsidRPr="00A361E1">
        <w:rPr>
          <w:rFonts w:cstheme="minorHAnsi"/>
          <w:lang w:val="mk-MK"/>
        </w:rPr>
        <w:t xml:space="preserve"> нејзиното објавување </w:t>
      </w:r>
      <w:r w:rsidRPr="00A361E1">
        <w:rPr>
          <w:rFonts w:cstheme="minorHAnsi"/>
          <w:i/>
          <w:iCs/>
          <w:lang w:val="mk-MK"/>
        </w:rPr>
        <w:t>во Службен</w:t>
      </w:r>
      <w:r w:rsidR="00BE7458" w:rsidRPr="00A361E1">
        <w:rPr>
          <w:rFonts w:cstheme="minorHAnsi"/>
          <w:i/>
          <w:iCs/>
          <w:lang w:val="mk-MK"/>
        </w:rPr>
        <w:t>иот</w:t>
      </w:r>
      <w:r w:rsidRPr="00A361E1">
        <w:rPr>
          <w:rFonts w:cstheme="minorHAnsi"/>
          <w:i/>
          <w:iCs/>
          <w:lang w:val="mk-MK"/>
        </w:rPr>
        <w:t xml:space="preserve"> весник на Европската Унија</w:t>
      </w:r>
      <w:r w:rsidRPr="00A361E1">
        <w:rPr>
          <w:rFonts w:cstheme="minorHAnsi"/>
          <w:lang w:val="mk-MK"/>
        </w:rPr>
        <w:t>.</w:t>
      </w:r>
    </w:p>
    <w:p w14:paraId="2C05173F" w14:textId="77777777" w:rsidR="003479B3" w:rsidRPr="00A361E1" w:rsidRDefault="003479B3" w:rsidP="006123D3">
      <w:pPr>
        <w:spacing w:before="120" w:after="120" w:line="257" w:lineRule="auto"/>
        <w:ind w:firstLine="720"/>
        <w:jc w:val="both"/>
        <w:rPr>
          <w:rFonts w:cstheme="minorHAnsi"/>
          <w:lang w:val="mk-MK"/>
        </w:rPr>
      </w:pPr>
      <w:r w:rsidRPr="00A361E1">
        <w:rPr>
          <w:rFonts w:cstheme="minorHAnsi"/>
          <w:lang w:val="mk-MK"/>
        </w:rPr>
        <w:lastRenderedPageBreak/>
        <w:t>Оваа регулатива е целосно обврзувачка и директно применлива во сите земји–членки.</w:t>
      </w:r>
    </w:p>
    <w:p w14:paraId="5A598881" w14:textId="2EC3CED3" w:rsidR="003479B3" w:rsidRPr="00A361E1" w:rsidRDefault="003479B3" w:rsidP="006123D3">
      <w:pPr>
        <w:spacing w:before="120" w:after="120" w:line="257" w:lineRule="auto"/>
        <w:ind w:firstLine="720"/>
        <w:jc w:val="both"/>
        <w:rPr>
          <w:rFonts w:cstheme="minorHAnsi"/>
          <w:lang w:val="mk-MK"/>
        </w:rPr>
      </w:pPr>
      <w:r w:rsidRPr="00A361E1">
        <w:rPr>
          <w:rFonts w:cstheme="minorHAnsi"/>
          <w:lang w:val="mk-MK"/>
        </w:rPr>
        <w:t xml:space="preserve">Брисел, </w:t>
      </w:r>
      <w:r w:rsidR="00301F65" w:rsidRPr="00A361E1">
        <w:rPr>
          <w:rFonts w:cstheme="minorHAnsi"/>
          <w:lang w:val="en-US"/>
        </w:rPr>
        <w:t xml:space="preserve">10 </w:t>
      </w:r>
      <w:r w:rsidR="00301F65" w:rsidRPr="00A361E1">
        <w:rPr>
          <w:rFonts w:cstheme="minorHAnsi"/>
          <w:lang w:val="mk-MK"/>
        </w:rPr>
        <w:t>март</w:t>
      </w:r>
      <w:r w:rsidRPr="00A361E1">
        <w:rPr>
          <w:rFonts w:cstheme="minorHAnsi"/>
          <w:lang w:val="mk-MK"/>
        </w:rPr>
        <w:t xml:space="preserve"> 202</w:t>
      </w:r>
      <w:r w:rsidR="00301F65" w:rsidRPr="00A361E1">
        <w:rPr>
          <w:rFonts w:cstheme="minorHAnsi"/>
          <w:lang w:val="mk-MK"/>
        </w:rPr>
        <w:t>2</w:t>
      </w:r>
      <w:r w:rsidRPr="00A361E1">
        <w:rPr>
          <w:rFonts w:cstheme="minorHAnsi"/>
          <w:lang w:val="mk-MK"/>
        </w:rPr>
        <w:t xml:space="preserve"> година.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E7458" w:rsidRPr="00A361E1" w14:paraId="42FC2F2B" w14:textId="77777777" w:rsidTr="00BE7458">
        <w:tc>
          <w:tcPr>
            <w:tcW w:w="4508" w:type="dxa"/>
          </w:tcPr>
          <w:p w14:paraId="4AB009CD" w14:textId="77777777" w:rsidR="00BE7458" w:rsidRPr="00A361E1" w:rsidRDefault="00BE7458" w:rsidP="006123D3">
            <w:pPr>
              <w:spacing w:before="120" w:after="120" w:line="257" w:lineRule="auto"/>
              <w:jc w:val="both"/>
              <w:rPr>
                <w:rFonts w:cstheme="minorHAnsi"/>
                <w:lang w:val="mk-MK"/>
              </w:rPr>
            </w:pPr>
          </w:p>
        </w:tc>
        <w:tc>
          <w:tcPr>
            <w:tcW w:w="4508" w:type="dxa"/>
          </w:tcPr>
          <w:p w14:paraId="6C96B648" w14:textId="77777777" w:rsidR="00BE7458" w:rsidRPr="00A361E1" w:rsidRDefault="00BE7458" w:rsidP="00BE7458">
            <w:pPr>
              <w:spacing w:before="120" w:after="120" w:line="257" w:lineRule="auto"/>
              <w:jc w:val="center"/>
              <w:rPr>
                <w:rFonts w:cstheme="minorHAnsi"/>
                <w:i/>
                <w:iCs/>
                <w:lang w:val="mk-MK"/>
              </w:rPr>
            </w:pPr>
            <w:r w:rsidRPr="00A361E1">
              <w:rPr>
                <w:rFonts w:cstheme="minorHAnsi"/>
                <w:i/>
                <w:iCs/>
                <w:lang w:val="mk-MK"/>
              </w:rPr>
              <w:t>За Комисијата</w:t>
            </w:r>
          </w:p>
          <w:p w14:paraId="41BCE440" w14:textId="77777777" w:rsidR="00BE7458" w:rsidRPr="00A361E1" w:rsidRDefault="00BE7458" w:rsidP="00BE7458">
            <w:pPr>
              <w:spacing w:before="120" w:after="120" w:line="257" w:lineRule="auto"/>
              <w:jc w:val="center"/>
              <w:rPr>
                <w:rFonts w:cstheme="minorHAnsi"/>
                <w:i/>
                <w:iCs/>
                <w:lang w:val="mk-MK"/>
              </w:rPr>
            </w:pPr>
            <w:r w:rsidRPr="00A361E1">
              <w:rPr>
                <w:rFonts w:cstheme="minorHAnsi"/>
                <w:i/>
                <w:iCs/>
                <w:lang w:val="mk-MK"/>
              </w:rPr>
              <w:t>Претседател</w:t>
            </w:r>
          </w:p>
          <w:p w14:paraId="5E74D42A" w14:textId="4E225EBF" w:rsidR="00BE7458" w:rsidRPr="00A361E1" w:rsidRDefault="00BE7458" w:rsidP="00BE7458">
            <w:pPr>
              <w:spacing w:before="120" w:after="120" w:line="257" w:lineRule="auto"/>
              <w:jc w:val="center"/>
              <w:rPr>
                <w:rFonts w:cstheme="minorHAnsi"/>
                <w:lang w:val="mk-MK"/>
              </w:rPr>
            </w:pPr>
            <w:r w:rsidRPr="00A361E1">
              <w:rPr>
                <w:rFonts w:cstheme="minorHAnsi"/>
                <w:lang w:val="mk-MK"/>
              </w:rPr>
              <w:t>Урсула ФОН ДЕР ЛАЈЕН</w:t>
            </w:r>
          </w:p>
        </w:tc>
      </w:tr>
    </w:tbl>
    <w:p w14:paraId="28E23159" w14:textId="26D0233C" w:rsidR="00BE7458" w:rsidRPr="00A361E1" w:rsidRDefault="00BE7458" w:rsidP="006123D3">
      <w:pPr>
        <w:spacing w:before="120" w:after="120" w:line="257" w:lineRule="auto"/>
        <w:ind w:firstLine="720"/>
        <w:jc w:val="both"/>
        <w:rPr>
          <w:rFonts w:cstheme="minorHAnsi"/>
          <w:lang w:val="mk-MK"/>
        </w:rPr>
      </w:pPr>
    </w:p>
    <w:p w14:paraId="606A57A4" w14:textId="77777777" w:rsidR="003479B3" w:rsidRPr="00A361E1" w:rsidRDefault="003479B3" w:rsidP="006123D3">
      <w:pPr>
        <w:spacing w:before="120" w:after="120" w:line="257" w:lineRule="auto"/>
        <w:jc w:val="center"/>
        <w:rPr>
          <w:rFonts w:cstheme="minorHAnsi"/>
          <w:lang w:val="mk-MK"/>
        </w:rPr>
      </w:pPr>
      <w:r w:rsidRPr="00A361E1">
        <w:rPr>
          <w:rFonts w:cstheme="minorHAnsi"/>
          <w:lang w:val="mk-MK"/>
        </w:rPr>
        <w:t>___________</w:t>
      </w:r>
    </w:p>
    <w:p w14:paraId="6AB10CC3" w14:textId="63A4A1F5" w:rsidR="00044238" w:rsidRPr="00A361E1" w:rsidRDefault="00044238" w:rsidP="006123D3">
      <w:pPr>
        <w:spacing w:before="120" w:after="120" w:line="257" w:lineRule="auto"/>
        <w:rPr>
          <w:rFonts w:cstheme="minorHAnsi"/>
          <w:lang w:val="mk-MK"/>
        </w:rPr>
      </w:pPr>
      <w:r w:rsidRPr="00A361E1">
        <w:rPr>
          <w:rFonts w:cstheme="minorHAnsi"/>
          <w:lang w:val="mk-MK"/>
        </w:rPr>
        <w:br w:type="page"/>
      </w:r>
    </w:p>
    <w:p w14:paraId="43090B74" w14:textId="77777777" w:rsidR="00044238" w:rsidRPr="00A361E1" w:rsidRDefault="00044238" w:rsidP="006123D3">
      <w:pPr>
        <w:spacing w:before="120" w:after="120" w:line="257" w:lineRule="auto"/>
        <w:jc w:val="center"/>
        <w:rPr>
          <w:rFonts w:cstheme="minorHAnsi"/>
          <w:i/>
          <w:iCs/>
          <w:lang w:val="en-US"/>
        </w:rPr>
      </w:pPr>
      <w:r w:rsidRPr="00A361E1">
        <w:rPr>
          <w:rFonts w:cstheme="minorHAnsi"/>
          <w:i/>
          <w:iCs/>
          <w:lang w:val="mk-MK"/>
        </w:rPr>
        <w:t xml:space="preserve">АНЕКС </w:t>
      </w:r>
      <w:r w:rsidRPr="00A361E1">
        <w:rPr>
          <w:rFonts w:cstheme="minorHAnsi"/>
          <w:i/>
          <w:iCs/>
          <w:lang w:val="en-US"/>
        </w:rPr>
        <w:t>I</w:t>
      </w:r>
    </w:p>
    <w:p w14:paraId="4D093150" w14:textId="2D870282" w:rsidR="00044238" w:rsidRPr="00A361E1" w:rsidRDefault="00044238" w:rsidP="006123D3">
      <w:pPr>
        <w:spacing w:before="120" w:after="120" w:line="257" w:lineRule="auto"/>
        <w:jc w:val="both"/>
        <w:rPr>
          <w:rFonts w:cstheme="minorHAnsi"/>
          <w:lang w:val="mk-MK"/>
        </w:rPr>
      </w:pPr>
      <w:r w:rsidRPr="00A361E1">
        <w:rPr>
          <w:rFonts w:cstheme="minorHAnsi"/>
          <w:lang w:val="mk-MK"/>
        </w:rPr>
        <w:t xml:space="preserve">Анекс </w:t>
      </w:r>
      <w:r w:rsidRPr="00A361E1">
        <w:rPr>
          <w:rFonts w:cstheme="minorHAnsi"/>
          <w:lang w:val="en-US"/>
        </w:rPr>
        <w:t xml:space="preserve">I </w:t>
      </w:r>
      <w:r w:rsidRPr="00A361E1">
        <w:rPr>
          <w:rFonts w:cstheme="minorHAnsi"/>
          <w:lang w:val="mk-MK"/>
        </w:rPr>
        <w:t>(Дел – М) од Регулативата (ЕУ) бр. 1321/2014 се изменува како што следува:</w:t>
      </w:r>
    </w:p>
    <w:p w14:paraId="3DE63196" w14:textId="520762EA" w:rsidR="008B135B" w:rsidRPr="00A361E1" w:rsidRDefault="00044238" w:rsidP="006123D3">
      <w:pPr>
        <w:pStyle w:val="ListParagraph"/>
        <w:numPr>
          <w:ilvl w:val="0"/>
          <w:numId w:val="5"/>
        </w:numPr>
        <w:spacing w:before="120" w:after="120" w:line="257" w:lineRule="auto"/>
        <w:ind w:left="426"/>
        <w:contextualSpacing w:val="0"/>
        <w:jc w:val="both"/>
        <w:rPr>
          <w:rFonts w:cstheme="minorHAnsi"/>
          <w:lang w:val="mk-MK"/>
        </w:rPr>
      </w:pPr>
      <w:r w:rsidRPr="00A361E1">
        <w:rPr>
          <w:rFonts w:cstheme="minorHAnsi"/>
          <w:lang w:val="mk-MK"/>
        </w:rPr>
        <w:t>во точката М.А.201 се додаваат следниве точки (да) и (дб):</w:t>
      </w:r>
    </w:p>
    <w:p w14:paraId="4165D8EE" w14:textId="2C374D3A" w:rsidR="002E1DB4" w:rsidRPr="00A361E1" w:rsidRDefault="0050628B" w:rsidP="006123D3">
      <w:pPr>
        <w:pStyle w:val="ListParagraph"/>
        <w:spacing w:before="120" w:after="120" w:line="257" w:lineRule="auto"/>
        <w:ind w:left="1058" w:hanging="632"/>
        <w:contextualSpacing w:val="0"/>
        <w:jc w:val="both"/>
        <w:rPr>
          <w:rFonts w:cstheme="minorHAnsi"/>
          <w:lang w:val="mk-MK"/>
        </w:rPr>
      </w:pPr>
      <w:r w:rsidRPr="00A361E1">
        <w:rPr>
          <w:rFonts w:cstheme="minorHAnsi"/>
          <w:lang w:val="mk-MK"/>
        </w:rPr>
        <w:t>„</w:t>
      </w:r>
      <w:r w:rsidR="002E1DB4" w:rsidRPr="00A361E1">
        <w:rPr>
          <w:rFonts w:cstheme="minorHAnsi"/>
          <w:lang w:val="mk-MK"/>
        </w:rPr>
        <w:t>(</w:t>
      </w:r>
      <w:r w:rsidR="00002CBC" w:rsidRPr="00A361E1">
        <w:rPr>
          <w:rFonts w:cstheme="minorHAnsi"/>
          <w:lang w:val="mk-MK"/>
        </w:rPr>
        <w:t>д</w:t>
      </w:r>
      <w:r w:rsidR="002E1DB4" w:rsidRPr="00A361E1">
        <w:rPr>
          <w:rFonts w:cstheme="minorHAnsi"/>
          <w:lang w:val="mk-MK"/>
        </w:rPr>
        <w:t>а)</w:t>
      </w:r>
      <w:r w:rsidR="00DA0949" w:rsidRPr="00A361E1">
        <w:rPr>
          <w:rFonts w:cstheme="minorHAnsi"/>
          <w:lang w:val="mk-MK"/>
        </w:rPr>
        <w:t xml:space="preserve"> </w:t>
      </w:r>
      <w:r w:rsidR="00DA0949" w:rsidRPr="00A361E1">
        <w:rPr>
          <w:rFonts w:cstheme="minorHAnsi"/>
          <w:lang w:val="mk-MK"/>
        </w:rPr>
        <w:tab/>
      </w:r>
      <w:r w:rsidR="002E1DB4" w:rsidRPr="00A361E1">
        <w:rPr>
          <w:rFonts w:cstheme="minorHAnsi"/>
          <w:lang w:val="mk-MK"/>
        </w:rPr>
        <w:t xml:space="preserve">По пат на отстапување од точката (д)2, најмалку два оператори кои се дел од </w:t>
      </w:r>
      <w:r w:rsidR="00142C32" w:rsidRPr="00A361E1">
        <w:rPr>
          <w:rFonts w:eastAsia="Times New Roman" w:cstheme="minorHAnsi"/>
          <w:lang w:val="mk-MK" w:eastAsia="mk-MK"/>
        </w:rPr>
        <w:t xml:space="preserve">една </w:t>
      </w:r>
      <w:r w:rsidR="00FD4094" w:rsidRPr="00A361E1">
        <w:rPr>
          <w:rFonts w:eastAsia="Times New Roman" w:cstheme="minorHAnsi"/>
          <w:lang w:val="mk-MK" w:eastAsia="mk-MK"/>
        </w:rPr>
        <w:t>деловна групација на авиопревозници</w:t>
      </w:r>
      <w:r w:rsidR="00FD4094" w:rsidRPr="00A361E1">
        <w:rPr>
          <w:rFonts w:cstheme="minorHAnsi"/>
          <w:lang w:val="mk-MK"/>
        </w:rPr>
        <w:t xml:space="preserve">, </w:t>
      </w:r>
      <w:r w:rsidR="002E1DB4" w:rsidRPr="00A361E1">
        <w:rPr>
          <w:rFonts w:cstheme="minorHAnsi"/>
          <w:lang w:val="mk-MK"/>
        </w:rPr>
        <w:t xml:space="preserve">може да </w:t>
      </w:r>
      <w:r w:rsidR="007C413A" w:rsidRPr="00A361E1">
        <w:rPr>
          <w:rFonts w:cstheme="minorHAnsi"/>
          <w:lang w:val="mk-MK"/>
        </w:rPr>
        <w:t xml:space="preserve">користат иста </w:t>
      </w:r>
      <w:r w:rsidR="002E1DB4" w:rsidRPr="00A361E1">
        <w:rPr>
          <w:rFonts w:cstheme="minorHAnsi"/>
          <w:lang w:val="mk-MK"/>
        </w:rPr>
        <w:t xml:space="preserve">CAMO </w:t>
      </w:r>
      <w:r w:rsidR="007C413A" w:rsidRPr="00A361E1">
        <w:rPr>
          <w:rFonts w:cstheme="minorHAnsi"/>
          <w:lang w:val="mk-MK"/>
        </w:rPr>
        <w:t xml:space="preserve">за </w:t>
      </w:r>
      <w:r w:rsidR="002E1DB4" w:rsidRPr="00A361E1">
        <w:rPr>
          <w:rFonts w:cstheme="minorHAnsi"/>
          <w:lang w:val="mk-MK"/>
        </w:rPr>
        <w:t xml:space="preserve">да ја преземат одговорноста за управување со </w:t>
      </w:r>
      <w:r w:rsidR="00602B37" w:rsidRPr="00A361E1">
        <w:rPr>
          <w:rFonts w:cstheme="minorHAnsi"/>
          <w:lang w:val="mk-MK"/>
        </w:rPr>
        <w:t>континуираната</w:t>
      </w:r>
      <w:r w:rsidR="002E1DB4" w:rsidRPr="00A361E1">
        <w:rPr>
          <w:rFonts w:cstheme="minorHAnsi"/>
          <w:lang w:val="mk-MK"/>
        </w:rPr>
        <w:t xml:space="preserve"> пловидбеност на сите воздухоплови што ги </w:t>
      </w:r>
      <w:r w:rsidR="002F21A0" w:rsidRPr="00A361E1">
        <w:rPr>
          <w:rFonts w:cstheme="minorHAnsi"/>
          <w:lang w:val="mk-MK"/>
        </w:rPr>
        <w:t>управуваат</w:t>
      </w:r>
      <w:r w:rsidR="002E1DB4" w:rsidRPr="00A361E1">
        <w:rPr>
          <w:rFonts w:cstheme="minorHAnsi"/>
          <w:lang w:val="mk-MK"/>
        </w:rPr>
        <w:t xml:space="preserve">, под услов </w:t>
      </w:r>
      <w:r w:rsidR="007C413A" w:rsidRPr="00A361E1">
        <w:rPr>
          <w:rFonts w:cstheme="minorHAnsi"/>
          <w:lang w:val="mk-MK"/>
        </w:rPr>
        <w:t xml:space="preserve">да се исполнети сите следни </w:t>
      </w:r>
      <w:r w:rsidR="002E1DB4" w:rsidRPr="00A361E1">
        <w:rPr>
          <w:rFonts w:cstheme="minorHAnsi"/>
          <w:lang w:val="mk-MK"/>
        </w:rPr>
        <w:t>барања:</w:t>
      </w:r>
    </w:p>
    <w:p w14:paraId="4ED620E3" w14:textId="001B8891" w:rsidR="007C413A" w:rsidRPr="00A361E1" w:rsidRDefault="002E1DB4" w:rsidP="006123D3">
      <w:pPr>
        <w:pStyle w:val="ListParagraph"/>
        <w:numPr>
          <w:ilvl w:val="0"/>
          <w:numId w:val="6"/>
        </w:numPr>
        <w:spacing w:before="120" w:after="120" w:line="257" w:lineRule="auto"/>
        <w:ind w:left="1418"/>
        <w:contextualSpacing w:val="0"/>
        <w:jc w:val="both"/>
        <w:rPr>
          <w:rFonts w:cstheme="minorHAnsi"/>
          <w:lang w:val="mk-MK"/>
        </w:rPr>
      </w:pPr>
      <w:r w:rsidRPr="00A361E1">
        <w:rPr>
          <w:rFonts w:cstheme="minorHAnsi"/>
          <w:lang w:val="mk-MK"/>
        </w:rPr>
        <w:t xml:space="preserve">CAMO </w:t>
      </w:r>
      <w:r w:rsidR="007C413A" w:rsidRPr="00A361E1">
        <w:rPr>
          <w:rFonts w:cstheme="minorHAnsi"/>
          <w:lang w:val="mk-MK"/>
        </w:rPr>
        <w:t xml:space="preserve">да </w:t>
      </w:r>
      <w:r w:rsidRPr="00A361E1">
        <w:rPr>
          <w:rFonts w:cstheme="minorHAnsi"/>
          <w:lang w:val="mk-MK"/>
        </w:rPr>
        <w:t>е одобрен</w:t>
      </w:r>
      <w:r w:rsidR="007C413A" w:rsidRPr="00A361E1">
        <w:rPr>
          <w:rFonts w:cstheme="minorHAnsi"/>
          <w:lang w:val="mk-MK"/>
        </w:rPr>
        <w:t>а</w:t>
      </w:r>
      <w:r w:rsidRPr="00A361E1">
        <w:rPr>
          <w:rFonts w:cstheme="minorHAnsi"/>
          <w:lang w:val="mk-MK"/>
        </w:rPr>
        <w:t xml:space="preserve"> во согласност со Анекс Vc (Дел</w:t>
      </w:r>
      <w:r w:rsidR="007C413A" w:rsidRPr="00A361E1">
        <w:rPr>
          <w:rFonts w:cstheme="minorHAnsi"/>
          <w:lang w:val="mk-MK"/>
        </w:rPr>
        <w:t>-</w:t>
      </w:r>
      <w:r w:rsidRPr="00A361E1">
        <w:rPr>
          <w:rFonts w:cstheme="minorHAnsi"/>
          <w:lang w:val="mk-MK"/>
        </w:rPr>
        <w:t>CAMO) за воздухопловот што се користи;</w:t>
      </w:r>
    </w:p>
    <w:p w14:paraId="5B39EB00" w14:textId="22A6949D" w:rsidR="007C413A" w:rsidRPr="00A361E1" w:rsidRDefault="002E1DB4" w:rsidP="006123D3">
      <w:pPr>
        <w:pStyle w:val="ListParagraph"/>
        <w:numPr>
          <w:ilvl w:val="0"/>
          <w:numId w:val="6"/>
        </w:numPr>
        <w:spacing w:before="120" w:after="120" w:line="257" w:lineRule="auto"/>
        <w:ind w:left="1418"/>
        <w:contextualSpacing w:val="0"/>
        <w:jc w:val="both"/>
        <w:rPr>
          <w:rFonts w:cstheme="minorHAnsi"/>
          <w:lang w:val="mk-MK"/>
        </w:rPr>
      </w:pPr>
      <w:r w:rsidRPr="00A361E1">
        <w:rPr>
          <w:rFonts w:cstheme="minorHAnsi"/>
          <w:lang w:val="mk-MK"/>
        </w:rPr>
        <w:t xml:space="preserve">CAMO </w:t>
      </w:r>
      <w:r w:rsidR="00B73D8A" w:rsidRPr="00A361E1">
        <w:rPr>
          <w:rFonts w:cstheme="minorHAnsi"/>
          <w:lang w:val="mk-MK"/>
        </w:rPr>
        <w:t xml:space="preserve">формира </w:t>
      </w:r>
      <w:r w:rsidRPr="00A361E1">
        <w:rPr>
          <w:rFonts w:cstheme="minorHAnsi"/>
          <w:lang w:val="mk-MK"/>
        </w:rPr>
        <w:t xml:space="preserve">дел од </w:t>
      </w:r>
      <w:r w:rsidR="00142C32" w:rsidRPr="00A361E1">
        <w:rPr>
          <w:rFonts w:cstheme="minorHAnsi"/>
          <w:lang w:val="mk-MK"/>
        </w:rPr>
        <w:t xml:space="preserve">една </w:t>
      </w:r>
      <w:r w:rsidRPr="00A361E1">
        <w:rPr>
          <w:rFonts w:cstheme="minorHAnsi"/>
          <w:lang w:val="mk-MK"/>
        </w:rPr>
        <w:t>иста</w:t>
      </w:r>
      <w:r w:rsidR="00FD4094" w:rsidRPr="00A361E1">
        <w:rPr>
          <w:rFonts w:eastAsia="Times New Roman" w:cstheme="minorHAnsi"/>
          <w:lang w:val="mk-MK" w:eastAsia="mk-MK"/>
        </w:rPr>
        <w:t xml:space="preserve"> деловна групација на авиопревозници</w:t>
      </w:r>
      <w:r w:rsidR="00FD4094" w:rsidRPr="00A361E1">
        <w:rPr>
          <w:rFonts w:cstheme="minorHAnsi"/>
          <w:lang w:val="mk-MK"/>
        </w:rPr>
        <w:t xml:space="preserve"> </w:t>
      </w:r>
      <w:r w:rsidRPr="00A361E1">
        <w:rPr>
          <w:rFonts w:cstheme="minorHAnsi"/>
          <w:lang w:val="mk-MK"/>
        </w:rPr>
        <w:t>како и предметните оператори;</w:t>
      </w:r>
    </w:p>
    <w:p w14:paraId="150176D8" w14:textId="56D2FC79" w:rsidR="007C413A" w:rsidRPr="00A361E1" w:rsidRDefault="002E1DB4" w:rsidP="006123D3">
      <w:pPr>
        <w:pStyle w:val="ListParagraph"/>
        <w:numPr>
          <w:ilvl w:val="0"/>
          <w:numId w:val="6"/>
        </w:numPr>
        <w:spacing w:before="120" w:after="120" w:line="257" w:lineRule="auto"/>
        <w:ind w:left="1418"/>
        <w:contextualSpacing w:val="0"/>
        <w:jc w:val="both"/>
        <w:rPr>
          <w:rFonts w:cstheme="minorHAnsi"/>
          <w:lang w:val="mk-MK"/>
        </w:rPr>
      </w:pPr>
      <w:r w:rsidRPr="00A361E1">
        <w:rPr>
          <w:rFonts w:cstheme="minorHAnsi"/>
          <w:lang w:val="mk-MK"/>
        </w:rPr>
        <w:t>CAMO и носител</w:t>
      </w:r>
      <w:r w:rsidR="00CD14A6" w:rsidRPr="00A361E1">
        <w:rPr>
          <w:rFonts w:cstheme="minorHAnsi"/>
          <w:lang w:val="mk-MK"/>
        </w:rPr>
        <w:t>от</w:t>
      </w:r>
      <w:r w:rsidRPr="00A361E1">
        <w:rPr>
          <w:rFonts w:cstheme="minorHAnsi"/>
          <w:lang w:val="mk-MK"/>
        </w:rPr>
        <w:t xml:space="preserve"> на AOC</w:t>
      </w:r>
      <w:r w:rsidR="00CD14A6" w:rsidRPr="00A361E1">
        <w:rPr>
          <w:rFonts w:cstheme="minorHAnsi"/>
          <w:lang w:val="mk-MK"/>
        </w:rPr>
        <w:t>,</w:t>
      </w:r>
      <w:r w:rsidR="007C413A" w:rsidRPr="00A361E1">
        <w:rPr>
          <w:rFonts w:cstheme="minorHAnsi"/>
          <w:lang w:val="mk-MK"/>
        </w:rPr>
        <w:t xml:space="preserve"> а </w:t>
      </w:r>
      <w:r w:rsidRPr="00A361E1">
        <w:rPr>
          <w:rFonts w:cstheme="minorHAnsi"/>
          <w:lang w:val="mk-MK"/>
        </w:rPr>
        <w:t xml:space="preserve">кој </w:t>
      </w:r>
      <w:r w:rsidR="007C413A" w:rsidRPr="00A361E1">
        <w:rPr>
          <w:rFonts w:cstheme="minorHAnsi"/>
          <w:lang w:val="mk-MK"/>
        </w:rPr>
        <w:t xml:space="preserve">самиот </w:t>
      </w:r>
      <w:r w:rsidRPr="00A361E1">
        <w:rPr>
          <w:rFonts w:cstheme="minorHAnsi"/>
          <w:lang w:val="mk-MK"/>
        </w:rPr>
        <w:t>не е одобрен како CAMO</w:t>
      </w:r>
      <w:r w:rsidR="007C413A" w:rsidRPr="00A361E1">
        <w:rPr>
          <w:rFonts w:cstheme="minorHAnsi"/>
          <w:lang w:val="mk-MK"/>
        </w:rPr>
        <w:t>,</w:t>
      </w:r>
      <w:r w:rsidRPr="00A361E1">
        <w:rPr>
          <w:rFonts w:cstheme="minorHAnsi"/>
          <w:lang w:val="mk-MK"/>
        </w:rPr>
        <w:t xml:space="preserve"> склучуваат договор во согласност со Додаток I на овој </w:t>
      </w:r>
      <w:r w:rsidR="007C413A" w:rsidRPr="00A361E1">
        <w:rPr>
          <w:rFonts w:cstheme="minorHAnsi"/>
          <w:lang w:val="mk-MK"/>
        </w:rPr>
        <w:t>а</w:t>
      </w:r>
      <w:r w:rsidRPr="00A361E1">
        <w:rPr>
          <w:rFonts w:cstheme="minorHAnsi"/>
          <w:lang w:val="mk-MK"/>
        </w:rPr>
        <w:t>некс;</w:t>
      </w:r>
    </w:p>
    <w:p w14:paraId="47DC704C" w14:textId="77777777" w:rsidR="003351A2" w:rsidRPr="00A361E1" w:rsidRDefault="002E1DB4" w:rsidP="006123D3">
      <w:pPr>
        <w:pStyle w:val="ListParagraph"/>
        <w:numPr>
          <w:ilvl w:val="0"/>
          <w:numId w:val="6"/>
        </w:numPr>
        <w:spacing w:before="120" w:after="120" w:line="257" w:lineRule="auto"/>
        <w:ind w:left="1418"/>
        <w:contextualSpacing w:val="0"/>
        <w:jc w:val="both"/>
        <w:rPr>
          <w:rFonts w:cstheme="minorHAnsi"/>
          <w:lang w:val="mk-MK"/>
        </w:rPr>
      </w:pPr>
      <w:r w:rsidRPr="00A361E1">
        <w:rPr>
          <w:rFonts w:cstheme="minorHAnsi"/>
          <w:lang w:val="mk-MK"/>
        </w:rPr>
        <w:t>Главното</w:t>
      </w:r>
      <w:r w:rsidR="003351A2" w:rsidRPr="00A361E1">
        <w:rPr>
          <w:rFonts w:cstheme="minorHAnsi"/>
          <w:lang w:val="mk-MK"/>
        </w:rPr>
        <w:t xml:space="preserve"> место на деловна активност на </w:t>
      </w:r>
      <w:r w:rsidRPr="00A361E1">
        <w:rPr>
          <w:rFonts w:cstheme="minorHAnsi"/>
          <w:lang w:val="mk-MK"/>
        </w:rPr>
        <w:t xml:space="preserve">CAMO се наоѓа </w:t>
      </w:r>
      <w:r w:rsidR="003351A2" w:rsidRPr="00A361E1">
        <w:rPr>
          <w:rFonts w:cstheme="minorHAnsi"/>
          <w:lang w:val="mk-MK"/>
        </w:rPr>
        <w:t>на територија</w:t>
      </w:r>
      <w:r w:rsidRPr="00A361E1">
        <w:rPr>
          <w:rFonts w:cstheme="minorHAnsi"/>
          <w:lang w:val="mk-MK"/>
        </w:rPr>
        <w:t xml:space="preserve"> </w:t>
      </w:r>
      <w:r w:rsidR="003351A2" w:rsidRPr="00A361E1">
        <w:rPr>
          <w:rFonts w:cstheme="minorHAnsi"/>
          <w:lang w:val="mk-MK"/>
        </w:rPr>
        <w:t xml:space="preserve">во </w:t>
      </w:r>
      <w:r w:rsidRPr="00A361E1">
        <w:rPr>
          <w:rFonts w:cstheme="minorHAnsi"/>
          <w:lang w:val="mk-MK"/>
        </w:rPr>
        <w:t>која се применуваат Договорите;</w:t>
      </w:r>
    </w:p>
    <w:p w14:paraId="4F6FA6BB" w14:textId="1A133232" w:rsidR="003351A2" w:rsidRPr="00A361E1" w:rsidRDefault="003351A2" w:rsidP="006123D3">
      <w:pPr>
        <w:pStyle w:val="ListParagraph"/>
        <w:numPr>
          <w:ilvl w:val="0"/>
          <w:numId w:val="6"/>
        </w:numPr>
        <w:spacing w:before="120" w:after="120" w:line="257" w:lineRule="auto"/>
        <w:ind w:left="1418"/>
        <w:contextualSpacing w:val="0"/>
        <w:jc w:val="both"/>
        <w:rPr>
          <w:rFonts w:cstheme="minorHAnsi"/>
          <w:lang w:val="mk-MK"/>
        </w:rPr>
      </w:pPr>
      <w:r w:rsidRPr="00A361E1">
        <w:rPr>
          <w:rFonts w:cstheme="minorHAnsi"/>
          <w:lang w:val="mk-MK"/>
        </w:rPr>
        <w:t xml:space="preserve">Меѓусебно се </w:t>
      </w:r>
      <w:r w:rsidR="00CD14A6" w:rsidRPr="00A361E1">
        <w:rPr>
          <w:rFonts w:cstheme="minorHAnsi"/>
          <w:lang w:val="mk-MK"/>
        </w:rPr>
        <w:t xml:space="preserve">хармонизираат </w:t>
      </w:r>
      <w:r w:rsidRPr="00A361E1">
        <w:rPr>
          <w:rFonts w:cstheme="minorHAnsi"/>
          <w:lang w:val="mk-MK"/>
        </w:rPr>
        <w:t>поединечните системи за управување на организациите кои склучуваат договори.</w:t>
      </w:r>
    </w:p>
    <w:p w14:paraId="02F0ED9C" w14:textId="30E45562" w:rsidR="003479B3" w:rsidRPr="00A361E1" w:rsidRDefault="003351A2" w:rsidP="006123D3">
      <w:pPr>
        <w:spacing w:before="120" w:after="120" w:line="257" w:lineRule="auto"/>
        <w:ind w:left="1058" w:hanging="632"/>
        <w:jc w:val="both"/>
        <w:rPr>
          <w:rFonts w:cstheme="minorHAnsi"/>
          <w:lang w:val="en-US"/>
        </w:rPr>
      </w:pPr>
      <w:r w:rsidRPr="00A361E1">
        <w:rPr>
          <w:rFonts w:cstheme="minorHAnsi"/>
          <w:lang w:val="mk-MK"/>
        </w:rPr>
        <w:t>(еб)</w:t>
      </w:r>
      <w:r w:rsidR="00DA0949" w:rsidRPr="00A361E1">
        <w:rPr>
          <w:rFonts w:cstheme="minorHAnsi"/>
          <w:lang w:val="mk-MK"/>
        </w:rPr>
        <w:t xml:space="preserve"> </w:t>
      </w:r>
      <w:r w:rsidR="00DA0949" w:rsidRPr="00A361E1">
        <w:rPr>
          <w:rFonts w:cstheme="minorHAnsi"/>
          <w:lang w:val="mk-MK"/>
        </w:rPr>
        <w:tab/>
        <w:t xml:space="preserve">По пат на отстапување </w:t>
      </w:r>
      <w:r w:rsidRPr="00A361E1">
        <w:rPr>
          <w:rFonts w:cstheme="minorHAnsi"/>
          <w:lang w:val="mk-MK"/>
        </w:rPr>
        <w:t>од точката (д)</w:t>
      </w:r>
      <w:r w:rsidR="00DA0949" w:rsidRPr="00A361E1">
        <w:rPr>
          <w:rFonts w:cstheme="minorHAnsi"/>
          <w:lang w:val="mk-MK"/>
        </w:rPr>
        <w:t>(</w:t>
      </w:r>
      <w:r w:rsidRPr="00A361E1">
        <w:rPr>
          <w:rFonts w:cstheme="minorHAnsi"/>
          <w:lang w:val="mk-MK"/>
        </w:rPr>
        <w:t>2</w:t>
      </w:r>
      <w:r w:rsidR="00DA0949" w:rsidRPr="00A361E1">
        <w:rPr>
          <w:rFonts w:cstheme="minorHAnsi"/>
          <w:lang w:val="mk-MK"/>
        </w:rPr>
        <w:t>)</w:t>
      </w:r>
      <w:r w:rsidRPr="00A361E1">
        <w:rPr>
          <w:rFonts w:cstheme="minorHAnsi"/>
          <w:lang w:val="mk-MK"/>
        </w:rPr>
        <w:t xml:space="preserve">, доколку поради трајно одземање </w:t>
      </w:r>
      <w:r w:rsidR="00DA0949" w:rsidRPr="00A361E1">
        <w:rPr>
          <w:rFonts w:cstheme="minorHAnsi"/>
          <w:lang w:val="mk-MK"/>
        </w:rPr>
        <w:t xml:space="preserve">или повлекување на </w:t>
      </w:r>
      <w:r w:rsidR="00104980" w:rsidRPr="00A361E1">
        <w:rPr>
          <w:rFonts w:cstheme="minorHAnsi"/>
          <w:lang w:val="mk-MK"/>
        </w:rPr>
        <w:t xml:space="preserve">уверението за исполнување на безбедносни услови за вршење на јавен воздушен превоз дојде до ситуација каде еден </w:t>
      </w:r>
      <w:r w:rsidRPr="00A361E1">
        <w:rPr>
          <w:rFonts w:cstheme="minorHAnsi"/>
          <w:lang w:val="mk-MK"/>
        </w:rPr>
        <w:t xml:space="preserve">авиопревозник </w:t>
      </w:r>
      <w:r w:rsidR="00C300E0" w:rsidRPr="00A361E1">
        <w:rPr>
          <w:rFonts w:cstheme="minorHAnsi"/>
          <w:lang w:val="mk-MK"/>
        </w:rPr>
        <w:t>кој има уверение во согласност со Регулатива (ЕЗ) бр. 1008/2008</w:t>
      </w:r>
      <w:r w:rsidRPr="00A361E1">
        <w:rPr>
          <w:rFonts w:cstheme="minorHAnsi"/>
          <w:lang w:val="mk-MK"/>
        </w:rPr>
        <w:t xml:space="preserve">, и е дел од </w:t>
      </w:r>
      <w:r w:rsidR="00142C32" w:rsidRPr="00A361E1">
        <w:rPr>
          <w:rFonts w:eastAsia="Times New Roman" w:cstheme="minorHAnsi"/>
          <w:lang w:val="mk-MK" w:eastAsia="mk-MK"/>
        </w:rPr>
        <w:t xml:space="preserve">една </w:t>
      </w:r>
      <w:r w:rsidR="00FD4094" w:rsidRPr="00A361E1">
        <w:rPr>
          <w:rFonts w:eastAsia="Times New Roman" w:cstheme="minorHAnsi"/>
          <w:lang w:val="mk-MK" w:eastAsia="mk-MK"/>
        </w:rPr>
        <w:t>деловна групација на авиопревозници</w:t>
      </w:r>
      <w:r w:rsidRPr="00A361E1">
        <w:rPr>
          <w:rFonts w:cstheme="minorHAnsi"/>
          <w:lang w:val="mk-MK"/>
        </w:rPr>
        <w:t>, повеќе</w:t>
      </w:r>
      <w:r w:rsidR="00DA0949" w:rsidRPr="00A361E1">
        <w:rPr>
          <w:rFonts w:cstheme="minorHAnsi"/>
          <w:lang w:val="mk-MK"/>
        </w:rPr>
        <w:t xml:space="preserve"> да</w:t>
      </w:r>
      <w:r w:rsidRPr="00A361E1">
        <w:rPr>
          <w:rFonts w:cstheme="minorHAnsi"/>
          <w:lang w:val="mk-MK"/>
        </w:rPr>
        <w:t xml:space="preserve"> не е во согласност со точката М.А.201(</w:t>
      </w:r>
      <w:r w:rsidR="007128EE" w:rsidRPr="00A361E1">
        <w:rPr>
          <w:rFonts w:cstheme="minorHAnsi"/>
          <w:lang w:val="mk-MK"/>
        </w:rPr>
        <w:t>д</w:t>
      </w:r>
      <w:r w:rsidRPr="00A361E1">
        <w:rPr>
          <w:rFonts w:cstheme="minorHAnsi"/>
          <w:lang w:val="mk-MK"/>
        </w:rPr>
        <w:t>а), тој авиопревозник</w:t>
      </w:r>
      <w:r w:rsidR="005A6B1C" w:rsidRPr="00A361E1">
        <w:rPr>
          <w:rFonts w:cstheme="minorHAnsi"/>
          <w:lang w:val="en-US"/>
        </w:rPr>
        <w:t xml:space="preserve"> </w:t>
      </w:r>
      <w:r w:rsidR="00142C32" w:rsidRPr="00A361E1">
        <w:rPr>
          <w:rFonts w:cstheme="minorHAnsi"/>
          <w:lang w:val="mk-MK"/>
        </w:rPr>
        <w:t xml:space="preserve">кој </w:t>
      </w:r>
      <w:r w:rsidR="005A6B1C" w:rsidRPr="00A361E1">
        <w:rPr>
          <w:rFonts w:cstheme="minorHAnsi"/>
          <w:lang w:val="mk-MK"/>
        </w:rPr>
        <w:t>има</w:t>
      </w:r>
      <w:r w:rsidR="00B63A4B" w:rsidRPr="00A361E1">
        <w:rPr>
          <w:rFonts w:cstheme="minorHAnsi"/>
          <w:lang w:val="mk-MK"/>
        </w:rPr>
        <w:t xml:space="preserve"> </w:t>
      </w:r>
      <w:r w:rsidR="00104980" w:rsidRPr="00A361E1">
        <w:rPr>
          <w:rFonts w:cstheme="minorHAnsi"/>
          <w:lang w:val="mk-MK"/>
        </w:rPr>
        <w:t>уверение</w:t>
      </w:r>
      <w:r w:rsidR="00B63A4B" w:rsidRPr="00A361E1">
        <w:rPr>
          <w:rFonts w:cstheme="minorHAnsi"/>
          <w:lang w:val="mk-MK"/>
        </w:rPr>
        <w:t>,</w:t>
      </w:r>
      <w:r w:rsidR="00104980" w:rsidRPr="00A361E1">
        <w:rPr>
          <w:rFonts w:cstheme="minorHAnsi"/>
          <w:lang w:val="mk-MK"/>
        </w:rPr>
        <w:t xml:space="preserve"> </w:t>
      </w:r>
      <w:r w:rsidRPr="00A361E1">
        <w:rPr>
          <w:rFonts w:cstheme="minorHAnsi"/>
          <w:lang w:val="mk-MK"/>
        </w:rPr>
        <w:t>дефинира и имплементира акцион</w:t>
      </w:r>
      <w:r w:rsidR="00104980" w:rsidRPr="00A361E1">
        <w:rPr>
          <w:rFonts w:cstheme="minorHAnsi"/>
          <w:lang w:val="mk-MK"/>
        </w:rPr>
        <w:t>ен</w:t>
      </w:r>
      <w:r w:rsidRPr="00A361E1">
        <w:rPr>
          <w:rFonts w:cstheme="minorHAnsi"/>
          <w:lang w:val="mk-MK"/>
        </w:rPr>
        <w:t xml:space="preserve"> план </w:t>
      </w:r>
      <w:r w:rsidR="00104980" w:rsidRPr="00A361E1">
        <w:rPr>
          <w:rFonts w:cstheme="minorHAnsi"/>
          <w:lang w:val="mk-MK"/>
        </w:rPr>
        <w:t xml:space="preserve">што е </w:t>
      </w:r>
      <w:r w:rsidRPr="00A361E1">
        <w:rPr>
          <w:rFonts w:cstheme="minorHAnsi"/>
          <w:lang w:val="mk-MK"/>
        </w:rPr>
        <w:t xml:space="preserve">прифатлив </w:t>
      </w:r>
      <w:r w:rsidR="00104980" w:rsidRPr="00A361E1">
        <w:rPr>
          <w:rFonts w:cstheme="minorHAnsi"/>
          <w:lang w:val="mk-MK"/>
        </w:rPr>
        <w:t xml:space="preserve">од </w:t>
      </w:r>
      <w:r w:rsidRPr="00A361E1">
        <w:rPr>
          <w:rFonts w:cstheme="minorHAnsi"/>
          <w:lang w:val="mk-MK"/>
        </w:rPr>
        <w:t>надлежниот орган</w:t>
      </w:r>
      <w:r w:rsidR="00B63A4B" w:rsidRPr="00A361E1">
        <w:rPr>
          <w:rFonts w:cstheme="minorHAnsi"/>
          <w:lang w:val="mk-MK"/>
        </w:rPr>
        <w:t>, а сѐ</w:t>
      </w:r>
      <w:r w:rsidRPr="00A361E1">
        <w:rPr>
          <w:rFonts w:cstheme="minorHAnsi"/>
          <w:lang w:val="mk-MK"/>
        </w:rPr>
        <w:t xml:space="preserve"> со цел шт</w:t>
      </w:r>
      <w:r w:rsidR="00DA0949" w:rsidRPr="00A361E1">
        <w:rPr>
          <w:rFonts w:cstheme="minorHAnsi"/>
          <w:lang w:val="mk-MK"/>
        </w:rPr>
        <w:t xml:space="preserve">о е можно </w:t>
      </w:r>
      <w:r w:rsidR="00142C32" w:rsidRPr="00A361E1">
        <w:rPr>
          <w:rFonts w:cstheme="minorHAnsi"/>
          <w:lang w:val="mk-MK"/>
        </w:rPr>
        <w:t>поскоро</w:t>
      </w:r>
      <w:r w:rsidR="00104980" w:rsidRPr="00A361E1">
        <w:rPr>
          <w:rFonts w:cstheme="minorHAnsi"/>
          <w:lang w:val="mk-MK"/>
        </w:rPr>
        <w:t xml:space="preserve"> да се усогласи </w:t>
      </w:r>
      <w:r w:rsidRPr="00A361E1">
        <w:rPr>
          <w:rFonts w:cstheme="minorHAnsi"/>
          <w:lang w:val="mk-MK"/>
        </w:rPr>
        <w:t>со точка</w:t>
      </w:r>
      <w:r w:rsidR="00104980" w:rsidRPr="00A361E1">
        <w:rPr>
          <w:rFonts w:cstheme="minorHAnsi"/>
          <w:lang w:val="mk-MK"/>
        </w:rPr>
        <w:t>та</w:t>
      </w:r>
      <w:r w:rsidRPr="00A361E1">
        <w:rPr>
          <w:rFonts w:cstheme="minorHAnsi"/>
          <w:lang w:val="mk-MK"/>
        </w:rPr>
        <w:t xml:space="preserve"> М.А.201(д)</w:t>
      </w:r>
      <w:r w:rsidR="00DA0949" w:rsidRPr="00A361E1">
        <w:rPr>
          <w:rFonts w:cstheme="minorHAnsi"/>
          <w:lang w:val="mk-MK"/>
        </w:rPr>
        <w:t>(</w:t>
      </w:r>
      <w:r w:rsidRPr="00A361E1">
        <w:rPr>
          <w:rFonts w:cstheme="minorHAnsi"/>
          <w:lang w:val="mk-MK"/>
        </w:rPr>
        <w:t>2</w:t>
      </w:r>
      <w:r w:rsidR="00DA0949" w:rsidRPr="00A361E1">
        <w:rPr>
          <w:rFonts w:cstheme="minorHAnsi"/>
          <w:lang w:val="mk-MK"/>
        </w:rPr>
        <w:t>)</w:t>
      </w:r>
      <w:r w:rsidRPr="00A361E1">
        <w:rPr>
          <w:rFonts w:cstheme="minorHAnsi"/>
          <w:lang w:val="mk-MK"/>
        </w:rPr>
        <w:t>.“;</w:t>
      </w:r>
    </w:p>
    <w:p w14:paraId="05D4C240" w14:textId="42AC5277" w:rsidR="00BB3FE4" w:rsidRPr="00A361E1" w:rsidRDefault="00BB3FE4" w:rsidP="006123D3">
      <w:pPr>
        <w:pStyle w:val="ListParagraph"/>
        <w:numPr>
          <w:ilvl w:val="0"/>
          <w:numId w:val="5"/>
        </w:numPr>
        <w:spacing w:before="120" w:after="120" w:line="257" w:lineRule="auto"/>
        <w:ind w:left="426"/>
        <w:contextualSpacing w:val="0"/>
        <w:jc w:val="both"/>
        <w:rPr>
          <w:rFonts w:cstheme="minorHAnsi"/>
          <w:lang w:val="mk-MK"/>
        </w:rPr>
      </w:pPr>
      <w:r w:rsidRPr="00A361E1">
        <w:rPr>
          <w:rFonts w:cstheme="minorHAnsi"/>
          <w:lang w:val="mk-MK"/>
        </w:rPr>
        <w:t xml:space="preserve">Додаток </w:t>
      </w:r>
      <w:r w:rsidRPr="00A361E1">
        <w:rPr>
          <w:rFonts w:cstheme="minorHAnsi"/>
          <w:lang w:val="en-US"/>
        </w:rPr>
        <w:t xml:space="preserve">I </w:t>
      </w:r>
      <w:r w:rsidRPr="00A361E1">
        <w:rPr>
          <w:rFonts w:cstheme="minorHAnsi"/>
          <w:lang w:val="mk-MK"/>
        </w:rPr>
        <w:t>се изменува како што следува:</w:t>
      </w:r>
    </w:p>
    <w:p w14:paraId="1F62970C" w14:textId="6FE2FF91" w:rsidR="007D3CF8" w:rsidRPr="00A361E1" w:rsidRDefault="007D3CF8" w:rsidP="006123D3">
      <w:pPr>
        <w:pStyle w:val="ListParagraph"/>
        <w:spacing w:before="120" w:after="120" w:line="257" w:lineRule="auto"/>
        <w:ind w:left="426"/>
        <w:contextualSpacing w:val="0"/>
        <w:jc w:val="both"/>
        <w:rPr>
          <w:rFonts w:cstheme="minorHAnsi"/>
          <w:lang w:val="mk-MK"/>
        </w:rPr>
      </w:pPr>
      <w:r w:rsidRPr="00A361E1">
        <w:rPr>
          <w:rFonts w:cstheme="minorHAnsi"/>
          <w:lang w:val="mk-MK"/>
        </w:rPr>
        <w:t>(а) точката 4 се заменува со следново:</w:t>
      </w:r>
    </w:p>
    <w:p w14:paraId="70D7C61E" w14:textId="25AAAECF" w:rsidR="000E270B" w:rsidRPr="00A361E1" w:rsidRDefault="000E270B" w:rsidP="006123D3">
      <w:pPr>
        <w:tabs>
          <w:tab w:val="left" w:pos="426"/>
        </w:tabs>
        <w:spacing w:before="120" w:after="120" w:line="257" w:lineRule="auto"/>
        <w:jc w:val="both"/>
        <w:rPr>
          <w:rFonts w:cstheme="minorHAnsi"/>
          <w:lang w:val="mk-MK"/>
        </w:rPr>
      </w:pPr>
      <w:r w:rsidRPr="00A361E1">
        <w:rPr>
          <w:rFonts w:cstheme="minorHAnsi"/>
          <w:lang w:val="mk-MK"/>
        </w:rPr>
        <w:tab/>
      </w:r>
      <w:r w:rsidRPr="00A361E1">
        <w:rPr>
          <w:rFonts w:cstheme="minorHAnsi"/>
          <w:lang w:val="mk-MK"/>
        </w:rPr>
        <w:tab/>
        <w:t>„4. Го наведува следното:</w:t>
      </w:r>
    </w:p>
    <w:p w14:paraId="2A14EDD0" w14:textId="362C5328" w:rsidR="000E270B" w:rsidRPr="00A361E1" w:rsidRDefault="000E270B" w:rsidP="006123D3">
      <w:pPr>
        <w:pStyle w:val="ListParagraph"/>
        <w:tabs>
          <w:tab w:val="left" w:pos="426"/>
        </w:tabs>
        <w:spacing w:before="120" w:after="120" w:line="257" w:lineRule="auto"/>
        <w:ind w:left="1134"/>
        <w:contextualSpacing w:val="0"/>
        <w:jc w:val="both"/>
        <w:rPr>
          <w:rFonts w:cstheme="minorHAnsi"/>
          <w:lang w:val="mk-MK"/>
        </w:rPr>
      </w:pPr>
      <w:r w:rsidRPr="00A361E1">
        <w:rPr>
          <w:rFonts w:cstheme="minorHAnsi"/>
          <w:lang w:val="mk-MK"/>
        </w:rPr>
        <w:t>„Сопственикот или операторот на CAMO или на CAO му го доверува управувањето со континуираната пловидбеност на воздухопловот</w:t>
      </w:r>
      <w:r w:rsidR="00C05C7B" w:rsidRPr="00A361E1">
        <w:rPr>
          <w:rFonts w:cstheme="minorHAnsi"/>
          <w:lang w:val="mk-MK"/>
        </w:rPr>
        <w:t xml:space="preserve"> вклучувајќи, но не ограничувајќи на</w:t>
      </w:r>
      <w:r w:rsidRPr="00A361E1">
        <w:rPr>
          <w:rFonts w:cstheme="minorHAnsi"/>
          <w:lang w:val="mk-MK"/>
        </w:rPr>
        <w:t>, изработката на програма за одржување на воздухоплов (</w:t>
      </w:r>
      <w:r w:rsidRPr="00A361E1">
        <w:rPr>
          <w:rFonts w:cstheme="minorHAnsi"/>
          <w:lang w:val="en-US"/>
        </w:rPr>
        <w:t xml:space="preserve">AMP) </w:t>
      </w:r>
      <w:r w:rsidRPr="00A361E1">
        <w:rPr>
          <w:rFonts w:cstheme="minorHAnsi"/>
          <w:lang w:val="mk-MK"/>
        </w:rPr>
        <w:t>која се одобрува од страна на надлежниот орган, како што е наведено во точката М.1 и организирањето на одржувањето на воздухопловот во согласност со споменатата програма за одржување на воздухоплов (</w:t>
      </w:r>
      <w:r w:rsidRPr="00A361E1">
        <w:rPr>
          <w:rFonts w:cstheme="minorHAnsi"/>
          <w:lang w:val="en-US"/>
        </w:rPr>
        <w:t>AMP)</w:t>
      </w:r>
      <w:r w:rsidRPr="00A361E1">
        <w:rPr>
          <w:rFonts w:cstheme="minorHAnsi"/>
          <w:lang w:val="mk-MK"/>
        </w:rPr>
        <w:t>.</w:t>
      </w:r>
    </w:p>
    <w:p w14:paraId="7FF403F3" w14:textId="77777777" w:rsidR="000E270B" w:rsidRPr="00A361E1" w:rsidRDefault="000E270B" w:rsidP="006123D3">
      <w:pPr>
        <w:pStyle w:val="ListParagraph"/>
        <w:tabs>
          <w:tab w:val="left" w:pos="426"/>
        </w:tabs>
        <w:spacing w:before="120" w:after="120" w:line="257" w:lineRule="auto"/>
        <w:ind w:left="1134"/>
        <w:contextualSpacing w:val="0"/>
        <w:jc w:val="both"/>
        <w:rPr>
          <w:rFonts w:cstheme="minorHAnsi"/>
          <w:lang w:val="mk-MK"/>
        </w:rPr>
      </w:pPr>
    </w:p>
    <w:p w14:paraId="4F4874BE" w14:textId="77777777" w:rsidR="000E270B" w:rsidRPr="00A361E1" w:rsidRDefault="000E270B" w:rsidP="006123D3">
      <w:pPr>
        <w:pStyle w:val="ListParagraph"/>
        <w:tabs>
          <w:tab w:val="left" w:pos="426"/>
        </w:tabs>
        <w:spacing w:before="120" w:after="120" w:line="257" w:lineRule="auto"/>
        <w:ind w:left="1134"/>
        <w:contextualSpacing w:val="0"/>
        <w:jc w:val="both"/>
        <w:rPr>
          <w:rFonts w:cstheme="minorHAnsi"/>
          <w:lang w:val="mk-MK"/>
        </w:rPr>
      </w:pPr>
      <w:r w:rsidRPr="00A361E1">
        <w:rPr>
          <w:rFonts w:cstheme="minorHAnsi"/>
          <w:lang w:val="mk-MK"/>
        </w:rPr>
        <w:t>Според сегашниот договор, двајцата потписници се обврзуваат да ги исполнат соодветните обврски од овој договор.</w:t>
      </w:r>
    </w:p>
    <w:p w14:paraId="29B3736B" w14:textId="77777777" w:rsidR="000E270B" w:rsidRPr="00A361E1" w:rsidRDefault="000E270B" w:rsidP="006123D3">
      <w:pPr>
        <w:pStyle w:val="ListParagraph"/>
        <w:tabs>
          <w:tab w:val="left" w:pos="426"/>
        </w:tabs>
        <w:spacing w:before="120" w:after="120" w:line="257" w:lineRule="auto"/>
        <w:ind w:left="1134"/>
        <w:contextualSpacing w:val="0"/>
        <w:jc w:val="both"/>
        <w:rPr>
          <w:rFonts w:cstheme="minorHAnsi"/>
          <w:lang w:val="mk-MK"/>
        </w:rPr>
      </w:pPr>
    </w:p>
    <w:p w14:paraId="645F93E7" w14:textId="41142F96" w:rsidR="000E270B" w:rsidRPr="00A361E1" w:rsidRDefault="000E270B" w:rsidP="006123D3">
      <w:pPr>
        <w:pStyle w:val="ListParagraph"/>
        <w:tabs>
          <w:tab w:val="left" w:pos="426"/>
        </w:tabs>
        <w:spacing w:before="120" w:after="120" w:line="257" w:lineRule="auto"/>
        <w:ind w:left="1134"/>
        <w:contextualSpacing w:val="0"/>
        <w:jc w:val="both"/>
        <w:rPr>
          <w:rFonts w:cstheme="minorHAnsi"/>
          <w:lang w:val="mk-MK"/>
        </w:rPr>
      </w:pPr>
      <w:r w:rsidRPr="00A361E1">
        <w:rPr>
          <w:rFonts w:cstheme="minorHAnsi"/>
          <w:lang w:val="mk-MK"/>
        </w:rPr>
        <w:t xml:space="preserve">Сопственикот или операторот изјавува, во согласност со неговите сознанија, дека сите информации кои се дадени на CAMO или CAO во врска со континуираната пловидбеност на воздухопловот се и ќе бидат точни, и дека воздухопловот нема да се </w:t>
      </w:r>
      <w:r w:rsidR="00C05C7B" w:rsidRPr="00A361E1">
        <w:rPr>
          <w:rFonts w:cstheme="minorHAnsi"/>
          <w:lang w:val="mk-MK"/>
        </w:rPr>
        <w:t>поправа или модификува</w:t>
      </w:r>
      <w:r w:rsidRPr="00A361E1">
        <w:rPr>
          <w:rFonts w:cstheme="minorHAnsi"/>
          <w:lang w:val="mk-MK"/>
        </w:rPr>
        <w:t xml:space="preserve"> без претхо</w:t>
      </w:r>
      <w:r w:rsidR="00C05C7B" w:rsidRPr="00A361E1">
        <w:rPr>
          <w:rFonts w:cstheme="minorHAnsi"/>
          <w:lang w:val="mk-MK"/>
        </w:rPr>
        <w:t xml:space="preserve">ден договор со </w:t>
      </w:r>
      <w:r w:rsidRPr="00A361E1">
        <w:rPr>
          <w:rFonts w:cstheme="minorHAnsi"/>
          <w:lang w:val="mk-MK"/>
        </w:rPr>
        <w:t>CAMO или CAO.</w:t>
      </w:r>
    </w:p>
    <w:p w14:paraId="046B6433" w14:textId="26EF9B25" w:rsidR="007A1A58" w:rsidRPr="00A361E1" w:rsidRDefault="007A1A58" w:rsidP="006123D3">
      <w:pPr>
        <w:pStyle w:val="ListParagraph"/>
        <w:tabs>
          <w:tab w:val="left" w:pos="426"/>
        </w:tabs>
        <w:spacing w:before="120" w:after="120" w:line="257" w:lineRule="auto"/>
        <w:ind w:left="1134"/>
        <w:contextualSpacing w:val="0"/>
        <w:jc w:val="both"/>
        <w:rPr>
          <w:rFonts w:cstheme="minorHAnsi"/>
          <w:lang w:val="mk-MK"/>
        </w:rPr>
      </w:pPr>
    </w:p>
    <w:p w14:paraId="511FB122" w14:textId="3E7256EC" w:rsidR="007A1A58" w:rsidRPr="00A361E1" w:rsidRDefault="007A1A58" w:rsidP="007918CC">
      <w:pPr>
        <w:pStyle w:val="ListParagraph"/>
        <w:tabs>
          <w:tab w:val="left" w:pos="426"/>
        </w:tabs>
        <w:spacing w:before="120" w:after="120" w:line="257" w:lineRule="auto"/>
        <w:ind w:left="1134"/>
        <w:contextualSpacing w:val="0"/>
        <w:jc w:val="both"/>
        <w:rPr>
          <w:rFonts w:cstheme="minorHAnsi"/>
          <w:lang w:val="mk-MK"/>
        </w:rPr>
      </w:pPr>
      <w:r w:rsidRPr="00A361E1">
        <w:rPr>
          <w:rFonts w:cstheme="minorHAnsi"/>
          <w:lang w:val="mk-MK"/>
        </w:rPr>
        <w:t>Во случај било кој од потписниците да не го почитува овој договор, CAMO или CAO и сопственикот или операторот проценува дали тоа влијае врз продолжувањето на договорот и за тоа ги известува надлежнот(-ите) орган(-и) на таквите организации. При проценката што се спроведува од организацијата се зема предвид значење</w:t>
      </w:r>
      <w:r w:rsidR="0006467C" w:rsidRPr="00A361E1">
        <w:rPr>
          <w:rFonts w:cstheme="minorHAnsi"/>
          <w:lang w:val="mk-MK"/>
        </w:rPr>
        <w:t>то</w:t>
      </w:r>
      <w:r w:rsidRPr="00A361E1">
        <w:rPr>
          <w:rFonts w:cstheme="minorHAnsi"/>
          <w:lang w:val="mk-MK"/>
        </w:rPr>
        <w:t xml:space="preserve"> на непочитувањето кое го има врз безбедноста и дали е од повторлива природа. Доколку било кој од потписниците по ваквата проценка заклучи дека поради сопствените ограничувања или поради пропусти</w:t>
      </w:r>
      <w:r w:rsidR="00780E08" w:rsidRPr="00A361E1">
        <w:rPr>
          <w:rFonts w:cstheme="minorHAnsi"/>
          <w:lang w:val="mk-MK"/>
        </w:rPr>
        <w:t>те на потписникот</w:t>
      </w:r>
      <w:r w:rsidRPr="00A361E1">
        <w:rPr>
          <w:rFonts w:cstheme="minorHAnsi"/>
          <w:lang w:val="mk-MK"/>
        </w:rPr>
        <w:t xml:space="preserve"> не мож</w:t>
      </w:r>
      <w:r w:rsidR="00672582" w:rsidRPr="00A361E1">
        <w:rPr>
          <w:rFonts w:cstheme="minorHAnsi"/>
          <w:lang w:val="mk-MK"/>
        </w:rPr>
        <w:t>е</w:t>
      </w:r>
      <w:r w:rsidRPr="00A361E1">
        <w:rPr>
          <w:rFonts w:cstheme="minorHAnsi"/>
          <w:lang w:val="mk-MK"/>
        </w:rPr>
        <w:t xml:space="preserve"> да ги исполни своите обврски, договорот се откажува и веднаш се известува </w:t>
      </w:r>
      <w:r w:rsidR="00780E08" w:rsidRPr="00A361E1">
        <w:rPr>
          <w:rFonts w:cstheme="minorHAnsi"/>
          <w:lang w:val="mk-MK"/>
        </w:rPr>
        <w:t>надлежнот(-ите) орган(-и) на организаци</w:t>
      </w:r>
      <w:r w:rsidR="00DA67B6" w:rsidRPr="00A361E1">
        <w:rPr>
          <w:rFonts w:cstheme="minorHAnsi"/>
          <w:lang w:val="mk-MK"/>
        </w:rPr>
        <w:t>јата</w:t>
      </w:r>
      <w:r w:rsidRPr="00A361E1">
        <w:rPr>
          <w:rFonts w:cstheme="minorHAnsi"/>
          <w:lang w:val="mk-MK"/>
        </w:rPr>
        <w:t xml:space="preserve">. Во таков случај, сопственикот или операторот ја задржува целосната одговорност за секоја </w:t>
      </w:r>
      <w:r w:rsidR="00B92AEB" w:rsidRPr="00A361E1">
        <w:rPr>
          <w:rFonts w:cstheme="minorHAnsi"/>
          <w:lang w:val="mk-MK"/>
        </w:rPr>
        <w:t>задача</w:t>
      </w:r>
      <w:r w:rsidRPr="00A361E1">
        <w:rPr>
          <w:rFonts w:cstheme="minorHAnsi"/>
          <w:lang w:val="mk-MK"/>
        </w:rPr>
        <w:t xml:space="preserve"> поврзана со</w:t>
      </w:r>
      <w:r w:rsidR="00B92AEB" w:rsidRPr="00A361E1">
        <w:rPr>
          <w:rFonts w:cstheme="minorHAnsi"/>
          <w:lang w:val="mk-MK"/>
        </w:rPr>
        <w:t xml:space="preserve"> </w:t>
      </w:r>
      <w:r w:rsidRPr="00A361E1">
        <w:rPr>
          <w:rFonts w:cstheme="minorHAnsi"/>
          <w:lang w:val="mk-MK"/>
        </w:rPr>
        <w:t>континуирана пловидбеност на воздухопловот</w:t>
      </w:r>
      <w:r w:rsidR="00B92AEB" w:rsidRPr="00A361E1">
        <w:rPr>
          <w:rFonts w:cstheme="minorHAnsi"/>
          <w:lang w:val="mk-MK"/>
        </w:rPr>
        <w:t xml:space="preserve">, и сопственикот или операторот </w:t>
      </w:r>
      <w:r w:rsidRPr="00A361E1">
        <w:rPr>
          <w:rFonts w:cstheme="minorHAnsi"/>
          <w:lang w:val="mk-MK"/>
        </w:rPr>
        <w:t xml:space="preserve">ги известува </w:t>
      </w:r>
      <w:r w:rsidR="00B92AEB" w:rsidRPr="00A361E1">
        <w:rPr>
          <w:rFonts w:cstheme="minorHAnsi"/>
          <w:lang w:val="mk-MK"/>
        </w:rPr>
        <w:t xml:space="preserve">надлежнот(-ите) орган(-и) </w:t>
      </w:r>
      <w:r w:rsidRPr="00A361E1">
        <w:rPr>
          <w:rFonts w:cstheme="minorHAnsi"/>
          <w:lang w:val="mk-MK"/>
        </w:rPr>
        <w:t xml:space="preserve">на земјата-членка </w:t>
      </w:r>
      <w:r w:rsidR="00B92AEB" w:rsidRPr="00A361E1">
        <w:rPr>
          <w:rFonts w:cstheme="minorHAnsi"/>
          <w:lang w:val="mk-MK"/>
        </w:rPr>
        <w:t xml:space="preserve">каде што е регистриран воздухопловот, во </w:t>
      </w:r>
      <w:r w:rsidRPr="00A361E1">
        <w:rPr>
          <w:rFonts w:cstheme="minorHAnsi"/>
          <w:lang w:val="mk-MK"/>
        </w:rPr>
        <w:t xml:space="preserve">рок од </w:t>
      </w:r>
      <w:r w:rsidR="00B92AEB" w:rsidRPr="00A361E1">
        <w:rPr>
          <w:rFonts w:cstheme="minorHAnsi"/>
          <w:lang w:val="mk-MK"/>
        </w:rPr>
        <w:t xml:space="preserve">2 </w:t>
      </w:r>
      <w:r w:rsidRPr="00A361E1">
        <w:rPr>
          <w:rFonts w:cstheme="minorHAnsi"/>
          <w:lang w:val="mk-MK"/>
        </w:rPr>
        <w:t>недели</w:t>
      </w:r>
      <w:r w:rsidR="00B92AEB" w:rsidRPr="00A361E1">
        <w:rPr>
          <w:rFonts w:cstheme="minorHAnsi"/>
          <w:lang w:val="mk-MK"/>
        </w:rPr>
        <w:t xml:space="preserve">, </w:t>
      </w:r>
      <w:r w:rsidRPr="00A361E1">
        <w:rPr>
          <w:rFonts w:cstheme="minorHAnsi"/>
          <w:lang w:val="mk-MK"/>
        </w:rPr>
        <w:t>за таквото прекршување на договорот. Во случај на договор склучен во согласност со</w:t>
      </w:r>
      <w:r w:rsidR="00B92AEB" w:rsidRPr="00A361E1">
        <w:rPr>
          <w:rFonts w:cstheme="minorHAnsi"/>
          <w:lang w:val="mk-MK"/>
        </w:rPr>
        <w:t xml:space="preserve"> </w:t>
      </w:r>
      <w:r w:rsidRPr="00A361E1">
        <w:rPr>
          <w:rFonts w:cstheme="minorHAnsi"/>
          <w:lang w:val="mk-MK"/>
        </w:rPr>
        <w:t>точка М.А.201</w:t>
      </w:r>
      <w:r w:rsidR="00B92AEB" w:rsidRPr="00A361E1">
        <w:rPr>
          <w:rFonts w:cstheme="minorHAnsi"/>
          <w:lang w:val="mk-MK"/>
        </w:rPr>
        <w:t>(д</w:t>
      </w:r>
      <w:r w:rsidRPr="00A361E1">
        <w:rPr>
          <w:rFonts w:cstheme="minorHAnsi"/>
          <w:lang w:val="mk-MK"/>
        </w:rPr>
        <w:t xml:space="preserve">а), веднаш се известува надлежниот орган на земјата-членка каде што </w:t>
      </w:r>
      <w:r w:rsidR="00B92AEB" w:rsidRPr="00A361E1">
        <w:rPr>
          <w:rFonts w:cstheme="minorHAnsi"/>
          <w:lang w:val="mk-MK"/>
        </w:rPr>
        <w:t xml:space="preserve">е регистриран </w:t>
      </w:r>
      <w:r w:rsidRPr="00A361E1">
        <w:rPr>
          <w:rFonts w:cstheme="minorHAnsi"/>
          <w:lang w:val="mk-MK"/>
        </w:rPr>
        <w:t>воздухопловот.“;</w:t>
      </w:r>
    </w:p>
    <w:p w14:paraId="5BDCCD4B" w14:textId="5112FEC6" w:rsidR="006123D3" w:rsidRPr="00A361E1" w:rsidRDefault="006123D3" w:rsidP="007918CC">
      <w:pPr>
        <w:pStyle w:val="ListParagraph"/>
        <w:spacing w:before="120" w:after="120" w:line="257" w:lineRule="auto"/>
        <w:ind w:left="426"/>
        <w:contextualSpacing w:val="0"/>
        <w:jc w:val="both"/>
        <w:rPr>
          <w:rFonts w:cstheme="minorHAnsi"/>
          <w:lang w:val="mk-MK"/>
        </w:rPr>
      </w:pPr>
      <w:r w:rsidRPr="00A361E1">
        <w:rPr>
          <w:rFonts w:cstheme="minorHAnsi"/>
          <w:lang w:val="mk-MK"/>
        </w:rPr>
        <w:t>(б) воведниот дел од точката 5 се заменува со следново:</w:t>
      </w:r>
    </w:p>
    <w:p w14:paraId="60C4DFC6" w14:textId="35DF1C03" w:rsidR="006123D3" w:rsidRPr="00A361E1" w:rsidRDefault="006123D3" w:rsidP="007918CC">
      <w:pPr>
        <w:pStyle w:val="ListParagraph"/>
        <w:tabs>
          <w:tab w:val="left" w:pos="426"/>
        </w:tabs>
        <w:spacing w:before="120" w:after="120" w:line="257" w:lineRule="auto"/>
        <w:ind w:left="709"/>
        <w:contextualSpacing w:val="0"/>
        <w:jc w:val="both"/>
        <w:rPr>
          <w:rFonts w:cstheme="minorHAnsi"/>
          <w:lang w:val="mk-MK"/>
        </w:rPr>
      </w:pPr>
      <w:r w:rsidRPr="00A361E1">
        <w:rPr>
          <w:rFonts w:cstheme="minorHAnsi"/>
          <w:lang w:val="mk-MK"/>
        </w:rPr>
        <w:t>„</w:t>
      </w:r>
      <w:r w:rsidR="004F39D2" w:rsidRPr="00A361E1">
        <w:rPr>
          <w:rFonts w:cstheme="minorHAnsi"/>
          <w:lang w:val="mk-MK"/>
        </w:rPr>
        <w:t xml:space="preserve">Кога еден сопственик или оператор склучува договор со CAMO или </w:t>
      </w:r>
      <w:r w:rsidR="004F39D2" w:rsidRPr="00A361E1">
        <w:rPr>
          <w:rFonts w:cstheme="minorHAnsi"/>
          <w:lang w:val="en-US"/>
        </w:rPr>
        <w:t xml:space="preserve">CAO </w:t>
      </w:r>
      <w:r w:rsidR="004F39D2" w:rsidRPr="00A361E1">
        <w:rPr>
          <w:rFonts w:cstheme="minorHAnsi"/>
          <w:lang w:val="mk-MK"/>
        </w:rPr>
        <w:t>во согласност со</w:t>
      </w:r>
      <w:r w:rsidR="004F39D2" w:rsidRPr="00A361E1">
        <w:rPr>
          <w:rFonts w:cstheme="minorHAnsi"/>
          <w:lang w:val="en-US"/>
        </w:rPr>
        <w:t xml:space="preserve"> </w:t>
      </w:r>
      <w:r w:rsidR="004F39D2" w:rsidRPr="00A361E1">
        <w:rPr>
          <w:rFonts w:cstheme="minorHAnsi"/>
          <w:lang w:val="mk-MK"/>
        </w:rPr>
        <w:t>точка</w:t>
      </w:r>
      <w:r w:rsidR="00D0682E" w:rsidRPr="00A361E1">
        <w:rPr>
          <w:rFonts w:cstheme="minorHAnsi"/>
          <w:lang w:val="mk-MK"/>
        </w:rPr>
        <w:t xml:space="preserve"> </w:t>
      </w:r>
      <w:r w:rsidR="004F39D2" w:rsidRPr="00A361E1">
        <w:rPr>
          <w:rFonts w:cstheme="minorHAnsi"/>
          <w:lang w:val="mk-MK"/>
        </w:rPr>
        <w:t xml:space="preserve">М.А.201, договорот детално </w:t>
      </w:r>
      <w:r w:rsidR="00D0682E" w:rsidRPr="00A361E1">
        <w:rPr>
          <w:rFonts w:cstheme="minorHAnsi"/>
          <w:lang w:val="mk-MK"/>
        </w:rPr>
        <w:t xml:space="preserve">ги дава </w:t>
      </w:r>
      <w:r w:rsidR="004F39D2" w:rsidRPr="00A361E1">
        <w:rPr>
          <w:rFonts w:cstheme="minorHAnsi"/>
          <w:lang w:val="mk-MK"/>
        </w:rPr>
        <w:t xml:space="preserve">обврските на секоја страна </w:t>
      </w:r>
      <w:r w:rsidR="00D0682E" w:rsidRPr="00A361E1">
        <w:rPr>
          <w:rFonts w:cstheme="minorHAnsi"/>
          <w:lang w:val="mk-MK"/>
        </w:rPr>
        <w:t>како што следува</w:t>
      </w:r>
      <w:r w:rsidR="004F39D2" w:rsidRPr="00A361E1">
        <w:rPr>
          <w:rFonts w:cstheme="minorHAnsi"/>
          <w:lang w:val="mk-MK"/>
        </w:rPr>
        <w:t>:</w:t>
      </w:r>
      <w:r w:rsidRPr="00A361E1">
        <w:rPr>
          <w:rFonts w:cstheme="minorHAnsi"/>
          <w:lang w:val="mk-MK"/>
        </w:rPr>
        <w:t>“;</w:t>
      </w:r>
    </w:p>
    <w:p w14:paraId="3A837606" w14:textId="62646022" w:rsidR="006123D3" w:rsidRPr="00A361E1" w:rsidRDefault="006123D3" w:rsidP="007918CC">
      <w:pPr>
        <w:pStyle w:val="ListParagraph"/>
        <w:spacing w:before="120" w:after="120" w:line="257" w:lineRule="auto"/>
        <w:ind w:left="426"/>
        <w:contextualSpacing w:val="0"/>
        <w:jc w:val="both"/>
        <w:rPr>
          <w:rFonts w:cstheme="minorHAnsi"/>
          <w:lang w:val="mk-MK"/>
        </w:rPr>
      </w:pPr>
      <w:r w:rsidRPr="00A361E1">
        <w:rPr>
          <w:rFonts w:cstheme="minorHAnsi"/>
          <w:lang w:val="mk-MK"/>
        </w:rPr>
        <w:t>(</w:t>
      </w:r>
      <w:r w:rsidR="00EA076D" w:rsidRPr="00A361E1">
        <w:rPr>
          <w:rFonts w:cstheme="minorHAnsi"/>
          <w:lang w:val="mk-MK"/>
        </w:rPr>
        <w:t>в</w:t>
      </w:r>
      <w:r w:rsidRPr="00A361E1">
        <w:rPr>
          <w:rFonts w:cstheme="minorHAnsi"/>
          <w:lang w:val="mk-MK"/>
        </w:rPr>
        <w:t xml:space="preserve">) </w:t>
      </w:r>
      <w:r w:rsidR="006A0946" w:rsidRPr="00A361E1">
        <w:rPr>
          <w:rFonts w:cstheme="minorHAnsi"/>
          <w:lang w:val="mk-MK"/>
        </w:rPr>
        <w:t xml:space="preserve">во </w:t>
      </w:r>
      <w:r w:rsidRPr="00A361E1">
        <w:rPr>
          <w:rFonts w:cstheme="minorHAnsi"/>
          <w:lang w:val="mk-MK"/>
        </w:rPr>
        <w:t xml:space="preserve">точката </w:t>
      </w:r>
      <w:r w:rsidR="006A0946" w:rsidRPr="00A361E1">
        <w:rPr>
          <w:rFonts w:cstheme="minorHAnsi"/>
          <w:lang w:val="mk-MK"/>
        </w:rPr>
        <w:t xml:space="preserve">5.1(2) точката (д) </w:t>
      </w:r>
      <w:r w:rsidRPr="00A361E1">
        <w:rPr>
          <w:rFonts w:cstheme="minorHAnsi"/>
          <w:lang w:val="mk-MK"/>
        </w:rPr>
        <w:t>се заменува со следново:</w:t>
      </w:r>
    </w:p>
    <w:p w14:paraId="3FC8E599" w14:textId="43EA0BDB" w:rsidR="00193AE7" w:rsidRPr="00A361E1" w:rsidRDefault="00193AE7" w:rsidP="00205E24">
      <w:pPr>
        <w:pStyle w:val="ListParagraph"/>
        <w:spacing w:before="120" w:after="120" w:line="257" w:lineRule="auto"/>
        <w:ind w:left="1134" w:hanging="425"/>
        <w:contextualSpacing w:val="0"/>
        <w:jc w:val="both"/>
        <w:rPr>
          <w:rFonts w:cstheme="minorHAnsi"/>
          <w:lang w:val="mk-MK"/>
        </w:rPr>
      </w:pPr>
      <w:r w:rsidRPr="00A361E1">
        <w:rPr>
          <w:rFonts w:cstheme="minorHAnsi"/>
          <w:lang w:val="mk-MK"/>
        </w:rPr>
        <w:t>„</w:t>
      </w:r>
      <w:r w:rsidR="00205E24" w:rsidRPr="00A361E1">
        <w:rPr>
          <w:rFonts w:cstheme="minorHAnsi"/>
          <w:lang w:val="mk-MK"/>
        </w:rPr>
        <w:t xml:space="preserve">(д) </w:t>
      </w:r>
      <w:r w:rsidR="00205E24" w:rsidRPr="00A361E1">
        <w:rPr>
          <w:rFonts w:cstheme="minorHAnsi"/>
          <w:lang w:val="mk-MK"/>
        </w:rPr>
        <w:tab/>
        <w:t xml:space="preserve">го </w:t>
      </w:r>
      <w:r w:rsidR="00672582" w:rsidRPr="00A361E1">
        <w:rPr>
          <w:rFonts w:cstheme="minorHAnsi"/>
          <w:lang w:val="mk-MK"/>
        </w:rPr>
        <w:t xml:space="preserve">утврдува </w:t>
      </w:r>
      <w:r w:rsidR="00205E24" w:rsidRPr="00A361E1">
        <w:rPr>
          <w:rFonts w:cstheme="minorHAnsi"/>
          <w:lang w:val="mk-MK"/>
        </w:rPr>
        <w:t xml:space="preserve">и го нарачува </w:t>
      </w:r>
      <w:r w:rsidR="00672582" w:rsidRPr="00A361E1">
        <w:rPr>
          <w:rFonts w:cstheme="minorHAnsi"/>
          <w:lang w:val="mk-MK"/>
        </w:rPr>
        <w:t xml:space="preserve">неопходното </w:t>
      </w:r>
      <w:r w:rsidR="00205E24" w:rsidRPr="00A361E1">
        <w:rPr>
          <w:rFonts w:cstheme="minorHAnsi"/>
          <w:lang w:val="mk-MK"/>
        </w:rPr>
        <w:t>одржување за да го гарантира соодветното поврзување со претходната програма за одржување на воздухопловот;</w:t>
      </w:r>
      <w:r w:rsidRPr="00A361E1">
        <w:rPr>
          <w:rFonts w:cstheme="minorHAnsi"/>
          <w:lang w:val="mk-MK"/>
        </w:rPr>
        <w:t>“;</w:t>
      </w:r>
    </w:p>
    <w:p w14:paraId="6053A450" w14:textId="2BAA56B2" w:rsidR="006123D3" w:rsidRPr="00A361E1" w:rsidRDefault="006123D3" w:rsidP="007918CC">
      <w:pPr>
        <w:pStyle w:val="ListParagraph"/>
        <w:spacing w:before="120" w:after="120" w:line="257" w:lineRule="auto"/>
        <w:ind w:left="426"/>
        <w:contextualSpacing w:val="0"/>
        <w:jc w:val="both"/>
        <w:rPr>
          <w:rFonts w:cstheme="minorHAnsi"/>
          <w:lang w:val="mk-MK"/>
        </w:rPr>
      </w:pPr>
      <w:r w:rsidRPr="00A361E1">
        <w:rPr>
          <w:rFonts w:cstheme="minorHAnsi"/>
          <w:lang w:val="mk-MK"/>
        </w:rPr>
        <w:t>(</w:t>
      </w:r>
      <w:r w:rsidR="00126809" w:rsidRPr="00A361E1">
        <w:rPr>
          <w:rFonts w:cstheme="minorHAnsi"/>
          <w:lang w:val="mk-MK"/>
        </w:rPr>
        <w:t>г</w:t>
      </w:r>
      <w:r w:rsidRPr="00A361E1">
        <w:rPr>
          <w:rFonts w:cstheme="minorHAnsi"/>
          <w:lang w:val="mk-MK"/>
        </w:rPr>
        <w:t xml:space="preserve">) </w:t>
      </w:r>
      <w:r w:rsidR="00126809" w:rsidRPr="00A361E1">
        <w:rPr>
          <w:rFonts w:cstheme="minorHAnsi"/>
          <w:lang w:val="mk-MK"/>
        </w:rPr>
        <w:t>во точката 5.1(2) точката (з) се заменува со следново:</w:t>
      </w:r>
    </w:p>
    <w:p w14:paraId="40CCAA21" w14:textId="50017350" w:rsidR="00126809" w:rsidRPr="00A361E1" w:rsidRDefault="00126809" w:rsidP="00AF73FD">
      <w:pPr>
        <w:tabs>
          <w:tab w:val="left" w:pos="426"/>
        </w:tabs>
        <w:spacing w:before="100" w:beforeAutospacing="1" w:after="100" w:afterAutospacing="1"/>
        <w:ind w:left="1134" w:hanging="425"/>
        <w:jc w:val="both"/>
        <w:rPr>
          <w:rFonts w:cstheme="minorHAnsi"/>
          <w:lang w:val="mk-MK"/>
        </w:rPr>
      </w:pPr>
      <w:r w:rsidRPr="00A361E1">
        <w:rPr>
          <w:rFonts w:cstheme="minorHAnsi"/>
          <w:lang w:val="mk-MK"/>
        </w:rPr>
        <w:t>„</w:t>
      </w:r>
      <w:r w:rsidR="00FA0B71" w:rsidRPr="00A361E1">
        <w:rPr>
          <w:rFonts w:cstheme="minorHAnsi"/>
          <w:lang w:val="mk-MK"/>
        </w:rPr>
        <w:t>(з)</w:t>
      </w:r>
      <w:r w:rsidR="0020742D" w:rsidRPr="00A361E1">
        <w:rPr>
          <w:rFonts w:cstheme="minorHAnsi"/>
          <w:lang w:val="mk-MK"/>
        </w:rPr>
        <w:t xml:space="preserve"> </w:t>
      </w:r>
      <w:r w:rsidR="0020742D" w:rsidRPr="00A361E1">
        <w:rPr>
          <w:rFonts w:cstheme="minorHAnsi"/>
          <w:lang w:val="mk-MK"/>
        </w:rPr>
        <w:tab/>
      </w:r>
      <w:r w:rsidR="00FA0B71" w:rsidRPr="00A361E1">
        <w:rPr>
          <w:rFonts w:cstheme="minorHAnsi"/>
          <w:lang w:val="mk-MK"/>
        </w:rPr>
        <w:t xml:space="preserve">го координира </w:t>
      </w:r>
      <w:r w:rsidR="00672582" w:rsidRPr="00A361E1">
        <w:rPr>
          <w:rFonts w:cstheme="minorHAnsi"/>
          <w:lang w:val="mk-MK"/>
        </w:rPr>
        <w:t xml:space="preserve">извршувањето на </w:t>
      </w:r>
      <w:r w:rsidR="00FA0B71" w:rsidRPr="00A361E1">
        <w:rPr>
          <w:rFonts w:cstheme="minorHAnsi"/>
          <w:lang w:val="mk-MK"/>
        </w:rPr>
        <w:t xml:space="preserve">планираното одржување, </w:t>
      </w:r>
      <w:r w:rsidR="002F1A37" w:rsidRPr="00A361E1">
        <w:rPr>
          <w:rFonts w:cstheme="minorHAnsi"/>
          <w:lang w:val="mk-MK"/>
        </w:rPr>
        <w:t xml:space="preserve">вклучувајќи ја инспекцијата на составните делови, замената </w:t>
      </w:r>
      <w:r w:rsidR="00FA0B71" w:rsidRPr="00A361E1">
        <w:rPr>
          <w:rFonts w:cstheme="minorHAnsi"/>
          <w:lang w:val="mk-MK"/>
        </w:rPr>
        <w:t>на деловите со ограничен век на употреба</w:t>
      </w:r>
      <w:r w:rsidR="002F1A37" w:rsidRPr="00A361E1">
        <w:rPr>
          <w:rFonts w:cstheme="minorHAnsi"/>
          <w:lang w:val="en-US"/>
        </w:rPr>
        <w:t xml:space="preserve"> </w:t>
      </w:r>
      <w:r w:rsidR="00C74D20" w:rsidRPr="00A361E1">
        <w:rPr>
          <w:rFonts w:cstheme="minorHAnsi"/>
          <w:lang w:val="mk-MK"/>
        </w:rPr>
        <w:t>и</w:t>
      </w:r>
      <w:r w:rsidR="002F1A37" w:rsidRPr="00A361E1">
        <w:rPr>
          <w:rFonts w:cstheme="minorHAnsi"/>
          <w:lang w:val="mk-MK"/>
        </w:rPr>
        <w:t xml:space="preserve"> сите применливи AD, и обезбедува усогласување </w:t>
      </w:r>
      <w:r w:rsidR="00C74D20" w:rsidRPr="00A361E1">
        <w:rPr>
          <w:rFonts w:cstheme="minorHAnsi"/>
          <w:lang w:val="mk-MK"/>
        </w:rPr>
        <w:t xml:space="preserve">со </w:t>
      </w:r>
      <w:r w:rsidR="002F1A37" w:rsidRPr="00A361E1">
        <w:rPr>
          <w:rFonts w:cstheme="minorHAnsi"/>
          <w:lang w:val="mk-MK"/>
        </w:rPr>
        <w:t>оперативните барања кои влијаат врз континуираната пловидбеност, барањата за континуирана пловидбеност кои се воспоставени од страна на Агенцијата и мерките кои се бараат од надлежниот орган во непосредна реакција на безбедносен проблем</w:t>
      </w:r>
      <w:r w:rsidR="00FA0B71" w:rsidRPr="00A361E1">
        <w:rPr>
          <w:rFonts w:cstheme="minorHAnsi"/>
          <w:lang w:val="mk-MK"/>
        </w:rPr>
        <w:t>;</w:t>
      </w:r>
      <w:r w:rsidRPr="00A361E1">
        <w:rPr>
          <w:rFonts w:cstheme="minorHAnsi"/>
          <w:lang w:val="mk-MK"/>
        </w:rPr>
        <w:t>“;</w:t>
      </w:r>
    </w:p>
    <w:p w14:paraId="60FB0E9D" w14:textId="17A14501" w:rsidR="006123D3" w:rsidRPr="00A361E1" w:rsidRDefault="00A63D0A" w:rsidP="007918CC">
      <w:pPr>
        <w:pStyle w:val="ListParagraph"/>
        <w:spacing w:before="120" w:after="120" w:line="257" w:lineRule="auto"/>
        <w:ind w:left="426"/>
        <w:contextualSpacing w:val="0"/>
        <w:jc w:val="both"/>
        <w:rPr>
          <w:rFonts w:cstheme="minorHAnsi"/>
          <w:lang w:val="mk-MK"/>
        </w:rPr>
      </w:pPr>
      <w:r w:rsidRPr="00A361E1">
        <w:rPr>
          <w:rFonts w:cstheme="minorHAnsi"/>
          <w:lang w:val="mk-MK"/>
        </w:rPr>
        <w:t xml:space="preserve">(д) </w:t>
      </w:r>
      <w:r w:rsidR="00EE7286" w:rsidRPr="00A361E1">
        <w:rPr>
          <w:rFonts w:cstheme="minorHAnsi"/>
          <w:lang w:val="mk-MK"/>
        </w:rPr>
        <w:t>во точката 5.1(2) точк</w:t>
      </w:r>
      <w:r w:rsidRPr="00A361E1">
        <w:rPr>
          <w:rFonts w:cstheme="minorHAnsi"/>
          <w:lang w:val="mk-MK"/>
        </w:rPr>
        <w:t>ите</w:t>
      </w:r>
      <w:r w:rsidR="00EE7286" w:rsidRPr="00A361E1">
        <w:rPr>
          <w:rFonts w:cstheme="minorHAnsi"/>
          <w:lang w:val="mk-MK"/>
        </w:rPr>
        <w:t xml:space="preserve"> (</w:t>
      </w:r>
      <w:r w:rsidR="00F55827" w:rsidRPr="00A361E1">
        <w:rPr>
          <w:rFonts w:cstheme="minorHAnsi"/>
          <w:lang w:val="mk-MK"/>
        </w:rPr>
        <w:t>ѕ</w:t>
      </w:r>
      <w:r w:rsidR="00EE7286" w:rsidRPr="00A361E1">
        <w:rPr>
          <w:rFonts w:cstheme="minorHAnsi"/>
          <w:lang w:val="mk-MK"/>
        </w:rPr>
        <w:t>)</w:t>
      </w:r>
      <w:r w:rsidRPr="00A361E1">
        <w:rPr>
          <w:rFonts w:cstheme="minorHAnsi"/>
          <w:lang w:val="mk-MK"/>
        </w:rPr>
        <w:t xml:space="preserve">, (и) и (ј) </w:t>
      </w:r>
      <w:r w:rsidR="00EE7286" w:rsidRPr="00A361E1">
        <w:rPr>
          <w:rFonts w:cstheme="minorHAnsi"/>
          <w:lang w:val="mk-MK"/>
        </w:rPr>
        <w:t>се заменува</w:t>
      </w:r>
      <w:r w:rsidRPr="00A361E1">
        <w:rPr>
          <w:rFonts w:cstheme="minorHAnsi"/>
          <w:lang w:val="mk-MK"/>
        </w:rPr>
        <w:t>ат</w:t>
      </w:r>
      <w:r w:rsidR="00EE7286" w:rsidRPr="00A361E1">
        <w:rPr>
          <w:rFonts w:cstheme="minorHAnsi"/>
          <w:lang w:val="mk-MK"/>
        </w:rPr>
        <w:t xml:space="preserve"> со следново:</w:t>
      </w:r>
    </w:p>
    <w:p w14:paraId="4927F6B0" w14:textId="195C47BE" w:rsidR="00277F79" w:rsidRPr="00A361E1" w:rsidRDefault="00277F79" w:rsidP="00277F79">
      <w:pPr>
        <w:pStyle w:val="ListParagraph"/>
        <w:spacing w:before="120" w:after="120" w:line="257" w:lineRule="auto"/>
        <w:ind w:left="1134" w:hanging="425"/>
        <w:contextualSpacing w:val="0"/>
        <w:jc w:val="both"/>
        <w:rPr>
          <w:rFonts w:cstheme="minorHAnsi"/>
          <w:lang w:val="mk-MK"/>
        </w:rPr>
      </w:pPr>
      <w:r w:rsidRPr="00A361E1">
        <w:rPr>
          <w:rFonts w:cstheme="minorHAnsi"/>
          <w:lang w:val="mk-MK"/>
        </w:rPr>
        <w:t>„(</w:t>
      </w:r>
      <w:r w:rsidR="00F55827" w:rsidRPr="00A361E1">
        <w:rPr>
          <w:rFonts w:cstheme="minorHAnsi"/>
          <w:lang w:val="mk-MK"/>
        </w:rPr>
        <w:t>ѕ</w:t>
      </w:r>
      <w:r w:rsidRPr="00A361E1">
        <w:rPr>
          <w:rFonts w:cstheme="minorHAnsi"/>
          <w:lang w:val="mk-MK"/>
        </w:rPr>
        <w:t>)</w:t>
      </w:r>
      <w:r w:rsidRPr="00A361E1">
        <w:rPr>
          <w:rFonts w:cstheme="minorHAnsi"/>
          <w:lang w:val="mk-MK"/>
        </w:rPr>
        <w:tab/>
        <w:t xml:space="preserve">го известува сопственикот </w:t>
      </w:r>
      <w:r w:rsidR="000812C1" w:rsidRPr="00A361E1">
        <w:rPr>
          <w:rFonts w:cstheme="minorHAnsi"/>
          <w:lang w:val="mk-MK"/>
        </w:rPr>
        <w:t xml:space="preserve">или операторот </w:t>
      </w:r>
      <w:r w:rsidRPr="00A361E1">
        <w:rPr>
          <w:rFonts w:cstheme="minorHAnsi"/>
          <w:lang w:val="mk-MK"/>
        </w:rPr>
        <w:t>за секој пат кога воздухопловот се носи во одобрена организација за одржување;</w:t>
      </w:r>
    </w:p>
    <w:p w14:paraId="71FEE9BA" w14:textId="321D5B5B" w:rsidR="00277F79" w:rsidRPr="00A361E1" w:rsidRDefault="00277F79" w:rsidP="00277F79">
      <w:pPr>
        <w:pStyle w:val="ListParagraph"/>
        <w:spacing w:before="120" w:after="120" w:line="257" w:lineRule="auto"/>
        <w:ind w:left="1134" w:hanging="425"/>
        <w:contextualSpacing w:val="0"/>
        <w:jc w:val="both"/>
        <w:rPr>
          <w:rFonts w:cstheme="minorHAnsi"/>
          <w:lang w:val="mk-MK"/>
        </w:rPr>
      </w:pPr>
      <w:r w:rsidRPr="00A361E1">
        <w:rPr>
          <w:rFonts w:cstheme="minorHAnsi"/>
          <w:lang w:val="mk-MK"/>
        </w:rPr>
        <w:t>(и)</w:t>
      </w:r>
      <w:r w:rsidRPr="00A361E1">
        <w:rPr>
          <w:rFonts w:cstheme="minorHAnsi"/>
          <w:lang w:val="mk-MK"/>
        </w:rPr>
        <w:tab/>
      </w:r>
      <w:r w:rsidR="000812C1" w:rsidRPr="00A361E1">
        <w:rPr>
          <w:rFonts w:cstheme="minorHAnsi"/>
          <w:lang w:val="mk-MK"/>
        </w:rPr>
        <w:t xml:space="preserve">ја </w:t>
      </w:r>
      <w:r w:rsidRPr="00A361E1">
        <w:rPr>
          <w:rFonts w:cstheme="minorHAnsi"/>
          <w:lang w:val="mk-MK"/>
        </w:rPr>
        <w:t xml:space="preserve">управува </w:t>
      </w:r>
      <w:r w:rsidR="000812C1" w:rsidRPr="00A361E1">
        <w:rPr>
          <w:rFonts w:cstheme="minorHAnsi"/>
          <w:lang w:val="mk-MK"/>
        </w:rPr>
        <w:t xml:space="preserve">и ја архивира </w:t>
      </w:r>
      <w:r w:rsidRPr="00A361E1">
        <w:rPr>
          <w:rFonts w:cstheme="minorHAnsi"/>
          <w:lang w:val="mk-MK"/>
        </w:rPr>
        <w:t>целата евиденција</w:t>
      </w:r>
      <w:r w:rsidR="000812C1" w:rsidRPr="00A361E1">
        <w:rPr>
          <w:rFonts w:cstheme="minorHAnsi"/>
          <w:lang w:val="mk-MK"/>
        </w:rPr>
        <w:t xml:space="preserve"> на континуираната пловидбеност</w:t>
      </w:r>
      <w:r w:rsidRPr="00A361E1">
        <w:rPr>
          <w:rFonts w:cstheme="minorHAnsi"/>
          <w:lang w:val="mk-MK"/>
        </w:rPr>
        <w:t>;</w:t>
      </w:r>
    </w:p>
    <w:p w14:paraId="511F291E" w14:textId="04D5A049" w:rsidR="00277F79" w:rsidRPr="00A361E1" w:rsidRDefault="00277F79" w:rsidP="00277F79">
      <w:pPr>
        <w:pStyle w:val="ListParagraph"/>
        <w:spacing w:before="120" w:after="120" w:line="257" w:lineRule="auto"/>
        <w:ind w:left="1134" w:hanging="425"/>
        <w:contextualSpacing w:val="0"/>
        <w:jc w:val="both"/>
        <w:rPr>
          <w:rFonts w:cstheme="minorHAnsi"/>
          <w:lang w:val="mk-MK"/>
        </w:rPr>
      </w:pPr>
      <w:r w:rsidRPr="00A361E1">
        <w:rPr>
          <w:rFonts w:cstheme="minorHAnsi"/>
          <w:lang w:val="mk-MK"/>
        </w:rPr>
        <w:t>(ј)</w:t>
      </w:r>
      <w:r w:rsidRPr="00A361E1">
        <w:rPr>
          <w:rFonts w:cstheme="minorHAnsi"/>
          <w:lang w:val="mk-MK"/>
        </w:rPr>
        <w:tab/>
      </w:r>
      <w:r w:rsidR="00672582" w:rsidRPr="00A361E1">
        <w:rPr>
          <w:rFonts w:cstheme="minorHAnsi"/>
          <w:lang w:val="mk-MK"/>
        </w:rPr>
        <w:t>се</w:t>
      </w:r>
      <w:r w:rsidR="00AE6460" w:rsidRPr="00A361E1">
        <w:rPr>
          <w:rFonts w:cstheme="minorHAnsi"/>
          <w:lang w:val="mk-MK"/>
        </w:rPr>
        <w:t xml:space="preserve"> координира со операторот и сопственикот за било кое барање до соодветниот надлежен орган за секое отстапување од програмата за одржување на воздухоплови</w:t>
      </w:r>
      <w:r w:rsidRPr="00A361E1">
        <w:rPr>
          <w:rFonts w:cstheme="minorHAnsi"/>
          <w:lang w:val="mk-MK"/>
        </w:rPr>
        <w:t>;“;</w:t>
      </w:r>
    </w:p>
    <w:p w14:paraId="1A6C8ABC" w14:textId="7BD30CEC" w:rsidR="006123D3" w:rsidRPr="00A361E1" w:rsidRDefault="006123D3" w:rsidP="007918CC">
      <w:pPr>
        <w:pStyle w:val="ListParagraph"/>
        <w:spacing w:before="120" w:after="120" w:line="257" w:lineRule="auto"/>
        <w:ind w:left="426"/>
        <w:contextualSpacing w:val="0"/>
        <w:jc w:val="both"/>
        <w:rPr>
          <w:rFonts w:cstheme="minorHAnsi"/>
          <w:lang w:val="mk-MK"/>
        </w:rPr>
      </w:pPr>
      <w:r w:rsidRPr="00A361E1">
        <w:rPr>
          <w:rFonts w:cstheme="minorHAnsi"/>
          <w:lang w:val="mk-MK"/>
        </w:rPr>
        <w:t>(</w:t>
      </w:r>
      <w:r w:rsidR="00C30D98" w:rsidRPr="00A361E1">
        <w:rPr>
          <w:rFonts w:cstheme="minorHAnsi"/>
          <w:lang w:val="mk-MK"/>
        </w:rPr>
        <w:t>ѓ</w:t>
      </w:r>
      <w:r w:rsidRPr="00A361E1">
        <w:rPr>
          <w:rFonts w:cstheme="minorHAnsi"/>
          <w:lang w:val="mk-MK"/>
        </w:rPr>
        <w:t xml:space="preserve">) </w:t>
      </w:r>
      <w:r w:rsidR="00C30D98" w:rsidRPr="00A361E1">
        <w:rPr>
          <w:rFonts w:cstheme="minorHAnsi"/>
          <w:lang w:val="mk-MK"/>
        </w:rPr>
        <w:t>во точката 5.1(2) се додава следнава точка (к)</w:t>
      </w:r>
      <w:r w:rsidRPr="00A361E1">
        <w:rPr>
          <w:rFonts w:cstheme="minorHAnsi"/>
          <w:lang w:val="mk-MK"/>
        </w:rPr>
        <w:t>:</w:t>
      </w:r>
    </w:p>
    <w:p w14:paraId="6AA3A6E7" w14:textId="69E7D9D7" w:rsidR="0028555C" w:rsidRPr="00A361E1" w:rsidRDefault="0028555C" w:rsidP="0028555C">
      <w:pPr>
        <w:pStyle w:val="ListParagraph"/>
        <w:spacing w:before="120" w:after="120" w:line="257" w:lineRule="auto"/>
        <w:ind w:left="1134" w:hanging="425"/>
        <w:contextualSpacing w:val="0"/>
        <w:jc w:val="both"/>
        <w:rPr>
          <w:rFonts w:cstheme="minorHAnsi"/>
          <w:lang w:val="mk-MK"/>
        </w:rPr>
      </w:pPr>
      <w:r w:rsidRPr="00A361E1">
        <w:rPr>
          <w:rFonts w:cstheme="minorHAnsi"/>
          <w:lang w:val="mk-MK"/>
        </w:rPr>
        <w:t xml:space="preserve">„(к) </w:t>
      </w:r>
      <w:r w:rsidRPr="00A361E1">
        <w:rPr>
          <w:rFonts w:cstheme="minorHAnsi"/>
          <w:lang w:val="mk-MK"/>
        </w:rPr>
        <w:tab/>
        <w:t xml:space="preserve">поддршка на операторот или на пилотот сопственик во однос на континуираната пловидбеност </w:t>
      </w:r>
      <w:r w:rsidR="00F46193" w:rsidRPr="00A361E1">
        <w:rPr>
          <w:rFonts w:cstheme="minorHAnsi"/>
          <w:lang w:val="mk-MK"/>
        </w:rPr>
        <w:t>н</w:t>
      </w:r>
      <w:r w:rsidRPr="00A361E1">
        <w:rPr>
          <w:rFonts w:cstheme="minorHAnsi"/>
          <w:lang w:val="mk-MK"/>
        </w:rPr>
        <w:t>а воздухопловот кога спроведуваат летови за проверка на одржувањето“;</w:t>
      </w:r>
    </w:p>
    <w:p w14:paraId="21B69654" w14:textId="707E41B0" w:rsidR="00F46193" w:rsidRPr="00A361E1" w:rsidRDefault="00F46193" w:rsidP="003F2C30">
      <w:pPr>
        <w:pStyle w:val="ListParagraph"/>
        <w:spacing w:before="120" w:after="120" w:line="257" w:lineRule="auto"/>
        <w:ind w:left="426"/>
        <w:contextualSpacing w:val="0"/>
        <w:jc w:val="both"/>
        <w:rPr>
          <w:rFonts w:cstheme="minorHAnsi"/>
          <w:lang w:val="mk-MK"/>
        </w:rPr>
      </w:pPr>
      <w:r w:rsidRPr="00A361E1">
        <w:rPr>
          <w:rFonts w:cstheme="minorHAnsi"/>
          <w:lang w:val="mk-MK"/>
        </w:rPr>
        <w:t>(е) во точката 5.</w:t>
      </w:r>
      <w:r w:rsidR="00F55827" w:rsidRPr="00A361E1">
        <w:rPr>
          <w:rFonts w:cstheme="minorHAnsi"/>
          <w:lang w:val="mk-MK"/>
        </w:rPr>
        <w:t>2</w:t>
      </w:r>
      <w:r w:rsidRPr="00A361E1">
        <w:rPr>
          <w:rFonts w:cstheme="minorHAnsi"/>
          <w:lang w:val="mk-MK"/>
        </w:rPr>
        <w:t xml:space="preserve"> се додаваат следниве точки 13, 14 и 15:</w:t>
      </w:r>
    </w:p>
    <w:p w14:paraId="2F5D512A" w14:textId="61C373B8" w:rsidR="003F2C30" w:rsidRPr="00A361E1" w:rsidRDefault="00B869FF" w:rsidP="003F2C30">
      <w:pPr>
        <w:pStyle w:val="ListParagraph"/>
        <w:spacing w:before="120" w:after="120" w:line="257" w:lineRule="auto"/>
        <w:ind w:left="1134" w:hanging="425"/>
        <w:contextualSpacing w:val="0"/>
        <w:jc w:val="both"/>
        <w:rPr>
          <w:rFonts w:cstheme="minorHAnsi"/>
          <w:lang w:val="mk-MK"/>
        </w:rPr>
      </w:pPr>
      <w:r w:rsidRPr="00A361E1">
        <w:rPr>
          <w:rFonts w:cstheme="minorHAnsi"/>
          <w:lang w:val="mk-MK"/>
        </w:rPr>
        <w:t>„</w:t>
      </w:r>
      <w:r w:rsidR="003F2C30" w:rsidRPr="00A361E1">
        <w:rPr>
          <w:rFonts w:cstheme="minorHAnsi"/>
          <w:lang w:val="mk-MK"/>
        </w:rPr>
        <w:t>13.</w:t>
      </w:r>
      <w:r w:rsidR="003F2C30" w:rsidRPr="00A361E1">
        <w:rPr>
          <w:rFonts w:cstheme="minorHAnsi"/>
          <w:lang w:val="en-US"/>
        </w:rPr>
        <w:t xml:space="preserve"> </w:t>
      </w:r>
      <w:r w:rsidR="003F2C30" w:rsidRPr="00A361E1">
        <w:rPr>
          <w:rFonts w:cstheme="minorHAnsi"/>
          <w:lang w:val="en-US"/>
        </w:rPr>
        <w:tab/>
      </w:r>
      <w:r w:rsidR="003F2C30" w:rsidRPr="00A361E1">
        <w:rPr>
          <w:rFonts w:cstheme="minorHAnsi"/>
          <w:lang w:val="mk-MK"/>
        </w:rPr>
        <w:t xml:space="preserve">да се обезбеди усогласеност со одобрената програма за одржување и да се координира со CAMO или CAO </w:t>
      </w:r>
      <w:r w:rsidR="00E83F87" w:rsidRPr="00A361E1">
        <w:rPr>
          <w:rFonts w:cstheme="minorHAnsi"/>
          <w:lang w:val="mk-MK"/>
        </w:rPr>
        <w:t>за</w:t>
      </w:r>
      <w:r w:rsidR="003F2C30" w:rsidRPr="00A361E1">
        <w:rPr>
          <w:rFonts w:cstheme="minorHAnsi"/>
          <w:lang w:val="mk-MK"/>
        </w:rPr>
        <w:t xml:space="preserve"> секое барање упатено до релевантниот надлежен орган во однос на кое било еднократно</w:t>
      </w:r>
      <w:r w:rsidR="00E83F87" w:rsidRPr="00A361E1">
        <w:rPr>
          <w:rFonts w:cstheme="minorHAnsi"/>
          <w:lang w:val="mk-MK"/>
        </w:rPr>
        <w:t>то</w:t>
      </w:r>
      <w:r w:rsidR="003F2C30" w:rsidRPr="00A361E1">
        <w:rPr>
          <w:rFonts w:cstheme="minorHAnsi"/>
          <w:lang w:val="mk-MK"/>
        </w:rPr>
        <w:t xml:space="preserve"> продолжување</w:t>
      </w:r>
      <w:r w:rsidR="003F2C30" w:rsidRPr="00A361E1">
        <w:rPr>
          <w:rFonts w:cstheme="minorHAnsi"/>
          <w:lang w:val="en-US"/>
        </w:rPr>
        <w:t xml:space="preserve"> </w:t>
      </w:r>
      <w:r w:rsidR="00E83F87" w:rsidRPr="00A361E1">
        <w:rPr>
          <w:rFonts w:cstheme="minorHAnsi"/>
          <w:lang w:val="mk-MK"/>
        </w:rPr>
        <w:t xml:space="preserve">на </w:t>
      </w:r>
      <w:r w:rsidR="003F2C30" w:rsidRPr="00A361E1">
        <w:rPr>
          <w:rFonts w:cstheme="minorHAnsi"/>
          <w:lang w:val="mk-MK"/>
        </w:rPr>
        <w:t>интервали</w:t>
      </w:r>
      <w:r w:rsidR="00E83F87" w:rsidRPr="00A361E1">
        <w:rPr>
          <w:rFonts w:cstheme="minorHAnsi"/>
          <w:lang w:val="mk-MK"/>
        </w:rPr>
        <w:t>те</w:t>
      </w:r>
      <w:r w:rsidR="003F2C30" w:rsidRPr="00A361E1">
        <w:rPr>
          <w:rFonts w:cstheme="minorHAnsi"/>
          <w:lang w:val="mk-MK"/>
        </w:rPr>
        <w:t xml:space="preserve"> на програмата за одржување;</w:t>
      </w:r>
    </w:p>
    <w:p w14:paraId="5BD4E0D8" w14:textId="586B3EA7" w:rsidR="003F2C30" w:rsidRPr="00A361E1" w:rsidRDefault="003F2C30" w:rsidP="003F2C30">
      <w:pPr>
        <w:pStyle w:val="ListParagraph"/>
        <w:spacing w:before="120" w:after="120" w:line="257" w:lineRule="auto"/>
        <w:ind w:left="1134" w:hanging="425"/>
        <w:contextualSpacing w:val="0"/>
        <w:jc w:val="both"/>
        <w:rPr>
          <w:rFonts w:cstheme="minorHAnsi"/>
          <w:lang w:val="mk-MK"/>
        </w:rPr>
      </w:pPr>
      <w:r w:rsidRPr="00A361E1">
        <w:rPr>
          <w:rFonts w:cstheme="minorHAnsi"/>
          <w:lang w:val="mk-MK"/>
        </w:rPr>
        <w:t xml:space="preserve">14. </w:t>
      </w:r>
      <w:r w:rsidRPr="00A361E1">
        <w:rPr>
          <w:rFonts w:cstheme="minorHAnsi"/>
          <w:lang w:val="mk-MK"/>
        </w:rPr>
        <w:tab/>
      </w:r>
      <w:r w:rsidR="00A21A01" w:rsidRPr="00A361E1">
        <w:rPr>
          <w:rFonts w:cstheme="minorHAnsi"/>
          <w:lang w:val="mk-MK"/>
        </w:rPr>
        <w:t xml:space="preserve">ги информира </w:t>
      </w:r>
      <w:r w:rsidRPr="00A361E1">
        <w:rPr>
          <w:rFonts w:cstheme="minorHAnsi"/>
          <w:lang w:val="mk-MK"/>
        </w:rPr>
        <w:t>CAMO или CAO за секое неусоглас</w:t>
      </w:r>
      <w:r w:rsidR="00A21A01" w:rsidRPr="00A361E1">
        <w:rPr>
          <w:rFonts w:cstheme="minorHAnsi"/>
          <w:lang w:val="mk-MK"/>
        </w:rPr>
        <w:t xml:space="preserve">ување </w:t>
      </w:r>
      <w:r w:rsidRPr="00A361E1">
        <w:rPr>
          <w:rFonts w:cstheme="minorHAnsi"/>
          <w:lang w:val="mk-MK"/>
        </w:rPr>
        <w:t>со оперативните барања што може да влијае на</w:t>
      </w:r>
      <w:r w:rsidRPr="00A361E1">
        <w:rPr>
          <w:rFonts w:cstheme="minorHAnsi"/>
          <w:lang w:val="en-US"/>
        </w:rPr>
        <w:t xml:space="preserve"> </w:t>
      </w:r>
      <w:r w:rsidRPr="00A361E1">
        <w:rPr>
          <w:rFonts w:cstheme="minorHAnsi"/>
          <w:lang w:val="mk-MK"/>
        </w:rPr>
        <w:t>континуирана пловидбеност на воздухопловот;</w:t>
      </w:r>
    </w:p>
    <w:p w14:paraId="62484DEB" w14:textId="5A2A7840" w:rsidR="00BD4FBA" w:rsidRPr="00A361E1" w:rsidRDefault="003F2C30" w:rsidP="00E63570">
      <w:pPr>
        <w:pStyle w:val="ListParagraph"/>
        <w:spacing w:before="120" w:after="120" w:line="257" w:lineRule="auto"/>
        <w:ind w:left="1134" w:hanging="425"/>
        <w:contextualSpacing w:val="0"/>
        <w:jc w:val="both"/>
        <w:rPr>
          <w:rFonts w:cstheme="minorHAnsi"/>
          <w:lang w:val="mk-MK"/>
        </w:rPr>
      </w:pPr>
      <w:r w:rsidRPr="00A361E1">
        <w:rPr>
          <w:rFonts w:cstheme="minorHAnsi"/>
          <w:lang w:val="mk-MK"/>
        </w:rPr>
        <w:t xml:space="preserve">15. </w:t>
      </w:r>
      <w:r w:rsidR="00A21A01" w:rsidRPr="00A361E1">
        <w:rPr>
          <w:rFonts w:cstheme="minorHAnsi"/>
          <w:lang w:val="mk-MK"/>
        </w:rPr>
        <w:t xml:space="preserve">ги </w:t>
      </w:r>
      <w:r w:rsidRPr="00A361E1">
        <w:rPr>
          <w:rFonts w:cstheme="minorHAnsi"/>
          <w:lang w:val="mk-MK"/>
        </w:rPr>
        <w:t>информира CAMO или CAO за сите оперативни барања (на пр. посебни одобренија) кои се неопходни</w:t>
      </w:r>
      <w:r w:rsidR="00A21A01" w:rsidRPr="00A361E1">
        <w:rPr>
          <w:rFonts w:cstheme="minorHAnsi"/>
          <w:lang w:val="mk-MK"/>
        </w:rPr>
        <w:t xml:space="preserve"> да бидат исполнети со цел одржување на воздухопловот </w:t>
      </w:r>
      <w:r w:rsidRPr="00A361E1">
        <w:rPr>
          <w:rFonts w:cstheme="minorHAnsi"/>
          <w:lang w:val="mk-MK"/>
        </w:rPr>
        <w:t>во потребната конфигурација.“;</w:t>
      </w:r>
    </w:p>
    <w:p w14:paraId="2A541873" w14:textId="3CBA76A8" w:rsidR="00A15C8A" w:rsidRPr="00A361E1" w:rsidRDefault="00A15C8A" w:rsidP="00E63570">
      <w:pPr>
        <w:pStyle w:val="ListParagraph"/>
        <w:spacing w:before="120" w:after="120" w:line="257" w:lineRule="auto"/>
        <w:ind w:left="426"/>
        <w:contextualSpacing w:val="0"/>
        <w:jc w:val="both"/>
        <w:rPr>
          <w:rFonts w:cstheme="minorHAnsi"/>
          <w:lang w:val="mk-MK"/>
        </w:rPr>
      </w:pPr>
      <w:r w:rsidRPr="00A361E1">
        <w:rPr>
          <w:rFonts w:cstheme="minorHAnsi"/>
          <w:lang w:val="mk-MK"/>
        </w:rPr>
        <w:t>(ж) се додава точката 7:</w:t>
      </w:r>
    </w:p>
    <w:p w14:paraId="790544A1" w14:textId="1516D21C" w:rsidR="00E63570" w:rsidRPr="00A361E1" w:rsidRDefault="00E63570" w:rsidP="00E63570">
      <w:pPr>
        <w:pStyle w:val="ListParagraph"/>
        <w:spacing w:before="120" w:after="120" w:line="257" w:lineRule="auto"/>
        <w:ind w:left="426"/>
        <w:contextualSpacing w:val="0"/>
        <w:jc w:val="both"/>
        <w:rPr>
          <w:rFonts w:cstheme="minorHAnsi"/>
          <w:lang w:val="mk-MK"/>
        </w:rPr>
      </w:pPr>
      <w:r w:rsidRPr="00A361E1">
        <w:rPr>
          <w:rFonts w:cstheme="minorHAnsi"/>
          <w:lang w:val="mk-MK"/>
        </w:rPr>
        <w:tab/>
        <w:t>„7. Дополнителни барања во случај на примена на точката М.А.201(дa)</w:t>
      </w:r>
    </w:p>
    <w:p w14:paraId="12314361" w14:textId="5D895670" w:rsidR="00E63570" w:rsidRPr="00A361E1" w:rsidRDefault="00E63570" w:rsidP="00E63570">
      <w:pPr>
        <w:pStyle w:val="ListParagraph"/>
        <w:spacing w:before="120" w:after="120" w:line="257" w:lineRule="auto"/>
        <w:ind w:left="993"/>
        <w:contextualSpacing w:val="0"/>
        <w:jc w:val="both"/>
        <w:rPr>
          <w:rFonts w:cstheme="minorHAnsi"/>
          <w:lang w:val="mk-MK"/>
        </w:rPr>
      </w:pPr>
      <w:r w:rsidRPr="00A361E1">
        <w:rPr>
          <w:rFonts w:cstheme="minorHAnsi"/>
          <w:lang w:val="mk-MK"/>
        </w:rPr>
        <w:t xml:space="preserve">Покрај горенаведените барања и обврски од точките 5.1 и 5.2, доколку договорот помеѓу CAMO и операторот </w:t>
      </w:r>
      <w:r w:rsidR="009B4E5D" w:rsidRPr="00A361E1">
        <w:rPr>
          <w:rFonts w:cstheme="minorHAnsi"/>
          <w:lang w:val="mk-MK"/>
        </w:rPr>
        <w:t xml:space="preserve">е </w:t>
      </w:r>
      <w:r w:rsidRPr="00A361E1">
        <w:rPr>
          <w:rFonts w:cstheme="minorHAnsi"/>
          <w:lang w:val="mk-MK"/>
        </w:rPr>
        <w:t xml:space="preserve">склучен </w:t>
      </w:r>
      <w:r w:rsidR="00F55827" w:rsidRPr="00A361E1">
        <w:rPr>
          <w:rFonts w:cstheme="minorHAnsi"/>
          <w:lang w:val="mk-MK"/>
        </w:rPr>
        <w:t>во согласност со</w:t>
      </w:r>
      <w:r w:rsidRPr="00A361E1">
        <w:rPr>
          <w:rFonts w:cstheme="minorHAnsi"/>
          <w:lang w:val="mk-MK"/>
        </w:rPr>
        <w:t xml:space="preserve"> точка</w:t>
      </w:r>
      <w:r w:rsidR="00F55827" w:rsidRPr="00A361E1">
        <w:rPr>
          <w:rFonts w:cstheme="minorHAnsi"/>
          <w:lang w:val="mk-MK"/>
        </w:rPr>
        <w:t>та</w:t>
      </w:r>
      <w:r w:rsidRPr="00A361E1">
        <w:rPr>
          <w:rFonts w:cstheme="minorHAnsi"/>
          <w:lang w:val="mk-MK"/>
        </w:rPr>
        <w:t xml:space="preserve"> М.А.201(</w:t>
      </w:r>
      <w:r w:rsidR="009B4E5D" w:rsidRPr="00A361E1">
        <w:rPr>
          <w:rFonts w:cstheme="minorHAnsi"/>
          <w:lang w:val="mk-MK"/>
        </w:rPr>
        <w:t>д</w:t>
      </w:r>
      <w:r w:rsidRPr="00A361E1">
        <w:rPr>
          <w:rFonts w:cstheme="minorHAnsi"/>
          <w:lang w:val="mk-MK"/>
        </w:rPr>
        <w:t xml:space="preserve">а), договорот за управување со континуираната пловидбеност </w:t>
      </w:r>
      <w:r w:rsidR="009B4E5D" w:rsidRPr="00A361E1">
        <w:rPr>
          <w:rFonts w:cstheme="minorHAnsi"/>
          <w:lang w:val="mk-MK"/>
        </w:rPr>
        <w:t xml:space="preserve">исто така </w:t>
      </w:r>
      <w:r w:rsidRPr="00A361E1">
        <w:rPr>
          <w:rFonts w:cstheme="minorHAnsi"/>
          <w:lang w:val="mk-MK"/>
        </w:rPr>
        <w:t xml:space="preserve">ги исполнува и условите од точките 7.1 до 7.3. </w:t>
      </w:r>
    </w:p>
    <w:p w14:paraId="7C47AA45" w14:textId="705685A0" w:rsidR="00E63570" w:rsidRPr="00A361E1" w:rsidRDefault="00E63570" w:rsidP="00E63570">
      <w:pPr>
        <w:pStyle w:val="ListParagraph"/>
        <w:spacing w:before="120" w:after="120" w:line="257" w:lineRule="auto"/>
        <w:ind w:left="993"/>
        <w:contextualSpacing w:val="0"/>
        <w:jc w:val="both"/>
        <w:rPr>
          <w:rFonts w:cstheme="minorHAnsi"/>
          <w:lang w:val="mk-MK"/>
        </w:rPr>
      </w:pPr>
      <w:r w:rsidRPr="00A361E1">
        <w:rPr>
          <w:rFonts w:cstheme="minorHAnsi"/>
          <w:lang w:val="mk-MK"/>
        </w:rPr>
        <w:t xml:space="preserve">Пред потпишувањето на договорот, операторот го оценува CAMO за да се осигура дека CAMO има способност и </w:t>
      </w:r>
      <w:r w:rsidR="009B4E5D" w:rsidRPr="00A361E1">
        <w:rPr>
          <w:rFonts w:cstheme="minorHAnsi"/>
          <w:lang w:val="mk-MK"/>
        </w:rPr>
        <w:t>капацитет</w:t>
      </w:r>
      <w:r w:rsidRPr="00A361E1">
        <w:rPr>
          <w:rFonts w:cstheme="minorHAnsi"/>
          <w:lang w:val="mk-MK"/>
        </w:rPr>
        <w:t xml:space="preserve"> за почитување на договор</w:t>
      </w:r>
      <w:r w:rsidR="00BF149A" w:rsidRPr="00A361E1">
        <w:rPr>
          <w:rFonts w:cstheme="minorHAnsi"/>
          <w:lang w:val="mk-MK"/>
        </w:rPr>
        <w:t>от</w:t>
      </w:r>
      <w:r w:rsidRPr="00A361E1">
        <w:rPr>
          <w:rFonts w:cstheme="minorHAnsi"/>
          <w:lang w:val="mk-MK"/>
        </w:rPr>
        <w:t>.</w:t>
      </w:r>
    </w:p>
    <w:p w14:paraId="645C1991" w14:textId="15B8BAF4" w:rsidR="00E63570" w:rsidRPr="00A361E1" w:rsidRDefault="00E63570" w:rsidP="00E63570">
      <w:pPr>
        <w:pStyle w:val="ListParagraph"/>
        <w:spacing w:before="120" w:after="120" w:line="257" w:lineRule="auto"/>
        <w:ind w:left="699" w:firstLine="294"/>
        <w:contextualSpacing w:val="0"/>
        <w:jc w:val="both"/>
        <w:rPr>
          <w:rFonts w:cstheme="minorHAnsi"/>
          <w:lang w:val="mk-MK"/>
        </w:rPr>
      </w:pPr>
      <w:r w:rsidRPr="00A361E1">
        <w:rPr>
          <w:rFonts w:cstheme="minorHAnsi"/>
          <w:lang w:val="mk-MK"/>
        </w:rPr>
        <w:t xml:space="preserve">7.1. </w:t>
      </w:r>
      <w:r w:rsidR="005E356E" w:rsidRPr="00A361E1">
        <w:rPr>
          <w:rFonts w:cstheme="minorHAnsi"/>
          <w:lang w:val="mk-MK"/>
        </w:rPr>
        <w:tab/>
      </w:r>
      <w:r w:rsidRPr="00A361E1">
        <w:rPr>
          <w:rFonts w:cstheme="minorHAnsi"/>
          <w:lang w:val="mk-MK"/>
        </w:rPr>
        <w:t>Подобност</w:t>
      </w:r>
    </w:p>
    <w:p w14:paraId="434DE8E1" w14:textId="595CCDB8" w:rsidR="00E63570" w:rsidRPr="00A361E1" w:rsidRDefault="00E63570" w:rsidP="00CF766D">
      <w:pPr>
        <w:pStyle w:val="ListParagraph"/>
        <w:spacing w:before="120" w:after="120" w:line="257" w:lineRule="auto"/>
        <w:ind w:left="1440"/>
        <w:contextualSpacing w:val="0"/>
        <w:jc w:val="both"/>
        <w:rPr>
          <w:rFonts w:cstheme="minorHAnsi"/>
          <w:lang w:val="mk-MK"/>
        </w:rPr>
      </w:pPr>
      <w:r w:rsidRPr="00A361E1">
        <w:rPr>
          <w:rFonts w:cstheme="minorHAnsi"/>
          <w:lang w:val="mk-MK"/>
        </w:rPr>
        <w:t>Договор</w:t>
      </w:r>
      <w:r w:rsidR="005E7264" w:rsidRPr="00A361E1">
        <w:rPr>
          <w:rFonts w:cstheme="minorHAnsi"/>
          <w:lang w:val="mk-MK"/>
        </w:rPr>
        <w:t>от</w:t>
      </w:r>
      <w:r w:rsidRPr="00A361E1">
        <w:rPr>
          <w:rFonts w:cstheme="minorHAnsi"/>
          <w:lang w:val="mk-MK"/>
        </w:rPr>
        <w:t xml:space="preserve"> за континуирана пловидбеност согласно точка</w:t>
      </w:r>
      <w:r w:rsidR="005E356E" w:rsidRPr="00A361E1">
        <w:rPr>
          <w:rFonts w:cstheme="minorHAnsi"/>
          <w:lang w:val="mk-MK"/>
        </w:rPr>
        <w:t>та</w:t>
      </w:r>
      <w:r w:rsidRPr="00A361E1">
        <w:rPr>
          <w:rFonts w:cstheme="minorHAnsi"/>
          <w:lang w:val="mk-MK"/>
        </w:rPr>
        <w:t xml:space="preserve"> М.А.201(</w:t>
      </w:r>
      <w:r w:rsidR="00BF149A" w:rsidRPr="00A361E1">
        <w:rPr>
          <w:rFonts w:cstheme="minorHAnsi"/>
          <w:lang w:val="mk-MK"/>
        </w:rPr>
        <w:t>д</w:t>
      </w:r>
      <w:r w:rsidRPr="00A361E1">
        <w:rPr>
          <w:rFonts w:cstheme="minorHAnsi"/>
          <w:lang w:val="mk-MK"/>
        </w:rPr>
        <w:t xml:space="preserve">а) се </w:t>
      </w:r>
      <w:r w:rsidR="005E356E" w:rsidRPr="00A361E1">
        <w:rPr>
          <w:rFonts w:cstheme="minorHAnsi"/>
          <w:lang w:val="mk-MK"/>
        </w:rPr>
        <w:t xml:space="preserve">склучува </w:t>
      </w:r>
      <w:r w:rsidRPr="00A361E1">
        <w:rPr>
          <w:rFonts w:cstheme="minorHAnsi"/>
          <w:lang w:val="mk-MK"/>
        </w:rPr>
        <w:t xml:space="preserve">само </w:t>
      </w:r>
      <w:r w:rsidR="005E7264" w:rsidRPr="00A361E1">
        <w:rPr>
          <w:rFonts w:cstheme="minorHAnsi"/>
          <w:lang w:val="mk-MK"/>
        </w:rPr>
        <w:t xml:space="preserve">доколку авиопревозникот </w:t>
      </w:r>
      <w:r w:rsidRPr="00A361E1">
        <w:rPr>
          <w:rFonts w:cstheme="minorHAnsi"/>
          <w:lang w:val="mk-MK"/>
        </w:rPr>
        <w:t xml:space="preserve">за кој станува збор е лиценциран во согласност со Регулативата (ЕЗ) бр. 1008/2008 и доколку CAMO е дел од </w:t>
      </w:r>
      <w:r w:rsidR="005E7264" w:rsidRPr="00A361E1">
        <w:rPr>
          <w:rFonts w:cstheme="minorHAnsi"/>
          <w:lang w:val="mk-MK"/>
        </w:rPr>
        <w:t>истата</w:t>
      </w:r>
      <w:r w:rsidRPr="00A361E1">
        <w:rPr>
          <w:rFonts w:cstheme="minorHAnsi"/>
          <w:lang w:val="mk-MK"/>
        </w:rPr>
        <w:t xml:space="preserve"> </w:t>
      </w:r>
      <w:r w:rsidR="00B73D8A" w:rsidRPr="00A361E1">
        <w:rPr>
          <w:rFonts w:eastAsia="Times New Roman" w:cstheme="minorHAnsi"/>
          <w:lang w:val="mk-MK" w:eastAsia="mk-MK"/>
        </w:rPr>
        <w:t>деловна групација на авиопревозници</w:t>
      </w:r>
      <w:r w:rsidRPr="00A361E1">
        <w:rPr>
          <w:rFonts w:cstheme="minorHAnsi"/>
          <w:lang w:val="mk-MK"/>
        </w:rPr>
        <w:t>. Договорот за управување со континуирана пловидбеност содржи јас</w:t>
      </w:r>
      <w:r w:rsidR="005E7264" w:rsidRPr="00A361E1">
        <w:rPr>
          <w:rFonts w:cstheme="minorHAnsi"/>
          <w:lang w:val="mk-MK"/>
        </w:rPr>
        <w:t>ен</w:t>
      </w:r>
      <w:r w:rsidRPr="00A361E1">
        <w:rPr>
          <w:rFonts w:cstheme="minorHAnsi"/>
          <w:lang w:val="mk-MK"/>
        </w:rPr>
        <w:t xml:space="preserve"> опис </w:t>
      </w:r>
      <w:r w:rsidR="005E7264" w:rsidRPr="00A361E1">
        <w:rPr>
          <w:rFonts w:cstheme="minorHAnsi"/>
          <w:lang w:val="mk-MK"/>
        </w:rPr>
        <w:t xml:space="preserve">за тоа </w:t>
      </w:r>
      <w:r w:rsidRPr="00A361E1">
        <w:rPr>
          <w:rFonts w:cstheme="minorHAnsi"/>
          <w:lang w:val="mk-MK"/>
        </w:rPr>
        <w:t xml:space="preserve">како се исполнети </w:t>
      </w:r>
      <w:r w:rsidR="005E356E" w:rsidRPr="00A361E1">
        <w:rPr>
          <w:rFonts w:cstheme="minorHAnsi"/>
          <w:lang w:val="mk-MK"/>
        </w:rPr>
        <w:t xml:space="preserve">барањата </w:t>
      </w:r>
      <w:r w:rsidRPr="00A361E1">
        <w:rPr>
          <w:rFonts w:cstheme="minorHAnsi"/>
          <w:lang w:val="mk-MK"/>
        </w:rPr>
        <w:t>опишани во точка</w:t>
      </w:r>
      <w:r w:rsidR="005E7264" w:rsidRPr="00A361E1">
        <w:rPr>
          <w:rFonts w:cstheme="minorHAnsi"/>
          <w:lang w:val="mk-MK"/>
        </w:rPr>
        <w:t>та</w:t>
      </w:r>
      <w:r w:rsidRPr="00A361E1">
        <w:rPr>
          <w:rFonts w:cstheme="minorHAnsi"/>
          <w:lang w:val="mk-MK"/>
        </w:rPr>
        <w:t xml:space="preserve"> М.А.201(</w:t>
      </w:r>
      <w:r w:rsidR="005E7264" w:rsidRPr="00A361E1">
        <w:rPr>
          <w:rFonts w:cstheme="minorHAnsi"/>
          <w:lang w:val="mk-MK"/>
        </w:rPr>
        <w:t>д</w:t>
      </w:r>
      <w:r w:rsidRPr="00A361E1">
        <w:rPr>
          <w:rFonts w:cstheme="minorHAnsi"/>
          <w:lang w:val="mk-MK"/>
        </w:rPr>
        <w:t xml:space="preserve">а). </w:t>
      </w:r>
      <w:r w:rsidR="005E7264" w:rsidRPr="00A361E1">
        <w:rPr>
          <w:rFonts w:cstheme="minorHAnsi"/>
          <w:lang w:val="mk-MK"/>
        </w:rPr>
        <w:t xml:space="preserve">Особено се </w:t>
      </w:r>
      <w:r w:rsidRPr="00A361E1">
        <w:rPr>
          <w:rFonts w:cstheme="minorHAnsi"/>
          <w:lang w:val="mk-MK"/>
        </w:rPr>
        <w:t xml:space="preserve">опишува </w:t>
      </w:r>
      <w:r w:rsidR="005E7264" w:rsidRPr="00A361E1">
        <w:rPr>
          <w:rFonts w:cstheme="minorHAnsi"/>
          <w:lang w:val="mk-MK"/>
        </w:rPr>
        <w:t xml:space="preserve">како </w:t>
      </w:r>
      <w:r w:rsidRPr="00A361E1">
        <w:rPr>
          <w:rFonts w:cstheme="minorHAnsi"/>
          <w:lang w:val="mk-MK"/>
        </w:rPr>
        <w:t xml:space="preserve">поединечните системи за управување на организациите се </w:t>
      </w:r>
      <w:r w:rsidR="005E7264" w:rsidRPr="00A361E1">
        <w:rPr>
          <w:rFonts w:cstheme="minorHAnsi"/>
          <w:lang w:val="mk-MK"/>
        </w:rPr>
        <w:t xml:space="preserve">меѓусебно </w:t>
      </w:r>
      <w:r w:rsidRPr="00A361E1">
        <w:rPr>
          <w:rFonts w:cstheme="minorHAnsi"/>
          <w:lang w:val="mk-MK"/>
        </w:rPr>
        <w:t>координирани.</w:t>
      </w:r>
    </w:p>
    <w:p w14:paraId="13B568F2" w14:textId="65415076" w:rsidR="00E82624" w:rsidRPr="00A361E1" w:rsidRDefault="00E82624" w:rsidP="00CF766D">
      <w:pPr>
        <w:spacing w:before="120" w:after="120" w:line="257" w:lineRule="auto"/>
        <w:ind w:left="993"/>
        <w:jc w:val="both"/>
        <w:rPr>
          <w:rFonts w:cstheme="minorHAnsi"/>
          <w:lang w:val="mk-MK"/>
        </w:rPr>
      </w:pPr>
      <w:r w:rsidRPr="00A361E1">
        <w:rPr>
          <w:rFonts w:cstheme="minorHAnsi"/>
          <w:lang w:val="mk-MK"/>
        </w:rPr>
        <w:t>7.2.</w:t>
      </w:r>
      <w:r w:rsidR="005E356E" w:rsidRPr="00A361E1">
        <w:rPr>
          <w:rFonts w:cstheme="minorHAnsi"/>
          <w:lang w:val="mk-MK"/>
        </w:rPr>
        <w:t xml:space="preserve"> </w:t>
      </w:r>
      <w:r w:rsidR="005E356E" w:rsidRPr="00A361E1">
        <w:rPr>
          <w:rFonts w:cstheme="minorHAnsi"/>
          <w:lang w:val="mk-MK"/>
        </w:rPr>
        <w:tab/>
      </w:r>
      <w:r w:rsidRPr="00A361E1">
        <w:rPr>
          <w:rFonts w:cstheme="minorHAnsi"/>
          <w:lang w:val="mk-MK"/>
        </w:rPr>
        <w:t>Дополнителни обврски на CAMO:</w:t>
      </w:r>
    </w:p>
    <w:p w14:paraId="6C14EE88" w14:textId="5DAACF3B" w:rsidR="00E615C5" w:rsidRPr="00A361E1" w:rsidRDefault="00FD6383" w:rsidP="00E615C5">
      <w:pPr>
        <w:pStyle w:val="ListParagraph"/>
        <w:numPr>
          <w:ilvl w:val="1"/>
          <w:numId w:val="6"/>
        </w:numPr>
        <w:spacing w:before="120" w:after="120" w:line="257" w:lineRule="auto"/>
        <w:ind w:left="1843"/>
        <w:contextualSpacing w:val="0"/>
        <w:jc w:val="both"/>
        <w:rPr>
          <w:rFonts w:cstheme="minorHAnsi"/>
          <w:lang w:val="mk-MK"/>
        </w:rPr>
      </w:pPr>
      <w:r w:rsidRPr="00A361E1">
        <w:rPr>
          <w:rFonts w:cstheme="minorHAnsi"/>
          <w:lang w:val="mk-MK"/>
        </w:rPr>
        <w:t xml:space="preserve">се запознава </w:t>
      </w:r>
      <w:r w:rsidR="00E615C5" w:rsidRPr="00A361E1">
        <w:rPr>
          <w:rFonts w:cstheme="minorHAnsi"/>
          <w:lang w:val="mk-MK"/>
        </w:rPr>
        <w:t xml:space="preserve">со </w:t>
      </w:r>
      <w:r w:rsidR="00E82624" w:rsidRPr="00A361E1">
        <w:rPr>
          <w:rFonts w:cstheme="minorHAnsi"/>
          <w:lang w:val="mk-MK"/>
        </w:rPr>
        <w:t xml:space="preserve">процедурата </w:t>
      </w:r>
      <w:r w:rsidR="00E615C5" w:rsidRPr="00A361E1">
        <w:rPr>
          <w:rFonts w:cstheme="minorHAnsi"/>
          <w:lang w:val="mk-MK"/>
        </w:rPr>
        <w:t xml:space="preserve">на операторот која се однесува на </w:t>
      </w:r>
      <w:r w:rsidR="00E82624" w:rsidRPr="00A361E1">
        <w:rPr>
          <w:rFonts w:cstheme="minorHAnsi"/>
          <w:lang w:val="mk-MK"/>
        </w:rPr>
        <w:t>следење на договорот;</w:t>
      </w:r>
    </w:p>
    <w:p w14:paraId="37B6719E" w14:textId="584CF438" w:rsidR="00E615C5" w:rsidRPr="00A361E1" w:rsidRDefault="00E615C5" w:rsidP="00E615C5">
      <w:pPr>
        <w:pStyle w:val="ListParagraph"/>
        <w:numPr>
          <w:ilvl w:val="1"/>
          <w:numId w:val="6"/>
        </w:numPr>
        <w:spacing w:before="120" w:after="120" w:line="257" w:lineRule="auto"/>
        <w:ind w:left="1843"/>
        <w:contextualSpacing w:val="0"/>
        <w:jc w:val="both"/>
        <w:rPr>
          <w:rFonts w:cstheme="minorHAnsi"/>
          <w:lang w:val="mk-MK"/>
        </w:rPr>
      </w:pPr>
      <w:r w:rsidRPr="00A361E1">
        <w:rPr>
          <w:rFonts w:cstheme="minorHAnsi"/>
          <w:lang w:val="mk-MK"/>
        </w:rPr>
        <w:t xml:space="preserve">добивање на </w:t>
      </w:r>
      <w:r w:rsidR="004B0414" w:rsidRPr="00A361E1">
        <w:rPr>
          <w:rFonts w:cstheme="minorHAnsi"/>
          <w:lang w:val="mk-MK"/>
        </w:rPr>
        <w:t xml:space="preserve">согласност </w:t>
      </w:r>
      <w:r w:rsidRPr="00A361E1">
        <w:rPr>
          <w:rFonts w:cstheme="minorHAnsi"/>
          <w:lang w:val="mk-MK"/>
        </w:rPr>
        <w:t xml:space="preserve">од страна на операторот пред да потпише договор за подизведување </w:t>
      </w:r>
      <w:r w:rsidR="00BF149A" w:rsidRPr="00A361E1">
        <w:rPr>
          <w:rFonts w:cstheme="minorHAnsi"/>
          <w:lang w:val="mk-MK"/>
        </w:rPr>
        <w:t xml:space="preserve">за </w:t>
      </w:r>
      <w:r w:rsidRPr="00A361E1">
        <w:rPr>
          <w:rFonts w:cstheme="minorHAnsi"/>
          <w:lang w:val="mk-MK"/>
        </w:rPr>
        <w:t>задачите поврзани со континуираната пловидбеност</w:t>
      </w:r>
      <w:r w:rsidR="00E82624" w:rsidRPr="00A361E1">
        <w:rPr>
          <w:rFonts w:cstheme="minorHAnsi"/>
          <w:lang w:val="mk-MK"/>
        </w:rPr>
        <w:t>.</w:t>
      </w:r>
    </w:p>
    <w:p w14:paraId="6B58BEE8" w14:textId="77777777" w:rsidR="00FD6383" w:rsidRPr="00A361E1" w:rsidRDefault="00E82624" w:rsidP="00FD6383">
      <w:pPr>
        <w:pStyle w:val="ListParagraph"/>
        <w:numPr>
          <w:ilvl w:val="1"/>
          <w:numId w:val="6"/>
        </w:numPr>
        <w:spacing w:before="120" w:after="120" w:line="257" w:lineRule="auto"/>
        <w:ind w:left="1843"/>
        <w:contextualSpacing w:val="0"/>
        <w:jc w:val="both"/>
        <w:rPr>
          <w:rFonts w:cstheme="minorHAnsi"/>
          <w:lang w:val="mk-MK"/>
        </w:rPr>
      </w:pPr>
      <w:r w:rsidRPr="00A361E1">
        <w:rPr>
          <w:rFonts w:cstheme="minorHAnsi"/>
          <w:lang w:val="mk-MK"/>
        </w:rPr>
        <w:t>веднаш да го извести надлежниот орган на земјата-членка каде што е регистриран воздухопловот секогаш кога операторот не го преда</w:t>
      </w:r>
      <w:r w:rsidR="00FD6383" w:rsidRPr="00A361E1">
        <w:rPr>
          <w:rFonts w:cstheme="minorHAnsi"/>
          <w:lang w:val="mk-MK"/>
        </w:rPr>
        <w:t xml:space="preserve">ва </w:t>
      </w:r>
      <w:r w:rsidRPr="00A361E1">
        <w:rPr>
          <w:rFonts w:cstheme="minorHAnsi"/>
          <w:lang w:val="mk-MK"/>
        </w:rPr>
        <w:t xml:space="preserve">воздухопловот на одобрена организација за одржување како што бара CAMO, </w:t>
      </w:r>
      <w:r w:rsidR="00FD6383" w:rsidRPr="00A361E1">
        <w:rPr>
          <w:rFonts w:cstheme="minorHAnsi"/>
          <w:lang w:val="mk-MK"/>
        </w:rPr>
        <w:t xml:space="preserve">кога постоечкиот </w:t>
      </w:r>
      <w:r w:rsidRPr="00A361E1">
        <w:rPr>
          <w:rFonts w:cstheme="minorHAnsi"/>
          <w:lang w:val="mk-MK"/>
        </w:rPr>
        <w:t xml:space="preserve">договор не се почитува или </w:t>
      </w:r>
      <w:r w:rsidR="00FD6383" w:rsidRPr="00A361E1">
        <w:rPr>
          <w:rFonts w:cstheme="minorHAnsi"/>
          <w:lang w:val="mk-MK"/>
        </w:rPr>
        <w:t xml:space="preserve">доколку </w:t>
      </w:r>
      <w:r w:rsidRPr="00A361E1">
        <w:rPr>
          <w:rFonts w:cstheme="minorHAnsi"/>
          <w:lang w:val="mk-MK"/>
        </w:rPr>
        <w:t>некоја од страните го откаже договорот</w:t>
      </w:r>
      <w:r w:rsidR="00FD6383" w:rsidRPr="00A361E1">
        <w:rPr>
          <w:rFonts w:cstheme="minorHAnsi"/>
          <w:lang w:val="mk-MK"/>
        </w:rPr>
        <w:t>;</w:t>
      </w:r>
    </w:p>
    <w:p w14:paraId="5F114AF8" w14:textId="1B41E329" w:rsidR="00E82624" w:rsidRPr="00A361E1" w:rsidRDefault="004B0414" w:rsidP="00FD6383">
      <w:pPr>
        <w:pStyle w:val="ListParagraph"/>
        <w:numPr>
          <w:ilvl w:val="1"/>
          <w:numId w:val="6"/>
        </w:numPr>
        <w:spacing w:before="120" w:after="120" w:line="257" w:lineRule="auto"/>
        <w:ind w:left="1843"/>
        <w:contextualSpacing w:val="0"/>
        <w:jc w:val="both"/>
        <w:rPr>
          <w:rFonts w:cstheme="minorHAnsi"/>
          <w:lang w:val="mk-MK"/>
        </w:rPr>
      </w:pPr>
      <w:r w:rsidRPr="00A361E1">
        <w:rPr>
          <w:rFonts w:cstheme="minorHAnsi"/>
          <w:lang w:val="mk-MK"/>
        </w:rPr>
        <w:t xml:space="preserve">обезбедува </w:t>
      </w:r>
      <w:r w:rsidR="00E82624" w:rsidRPr="00A361E1">
        <w:rPr>
          <w:rFonts w:cstheme="minorHAnsi"/>
          <w:lang w:val="mk-MK"/>
        </w:rPr>
        <w:t xml:space="preserve">обука за персоналот на операторот за да се </w:t>
      </w:r>
      <w:r w:rsidR="00FD6383" w:rsidRPr="00A361E1">
        <w:rPr>
          <w:rFonts w:cstheme="minorHAnsi"/>
          <w:lang w:val="mk-MK"/>
        </w:rPr>
        <w:t xml:space="preserve">обезбеди </w:t>
      </w:r>
      <w:r w:rsidR="00E82624" w:rsidRPr="00A361E1">
        <w:rPr>
          <w:rFonts w:cstheme="minorHAnsi"/>
          <w:lang w:val="mk-MK"/>
        </w:rPr>
        <w:t>дека го разбираат следново:</w:t>
      </w:r>
    </w:p>
    <w:p w14:paraId="5F0FF0C3" w14:textId="49B45511" w:rsidR="00FD6383" w:rsidRPr="00A361E1" w:rsidRDefault="00FD6383" w:rsidP="00FD6383">
      <w:pPr>
        <w:pStyle w:val="ListParagraph"/>
        <w:spacing w:before="120" w:after="120" w:line="257" w:lineRule="auto"/>
        <w:ind w:left="2158" w:hanging="315"/>
        <w:contextualSpacing w:val="0"/>
        <w:jc w:val="both"/>
        <w:rPr>
          <w:rFonts w:cstheme="minorHAnsi"/>
          <w:lang w:val="mk-MK"/>
        </w:rPr>
      </w:pPr>
      <w:r w:rsidRPr="00A361E1">
        <w:rPr>
          <w:rFonts w:cstheme="minorHAnsi"/>
          <w:lang w:val="en-US"/>
        </w:rPr>
        <w:t xml:space="preserve">(a) </w:t>
      </w:r>
      <w:r w:rsidRPr="00A361E1">
        <w:rPr>
          <w:rFonts w:cstheme="minorHAnsi"/>
          <w:lang w:val="en-US"/>
        </w:rPr>
        <w:tab/>
      </w:r>
      <w:r w:rsidRPr="00A361E1">
        <w:rPr>
          <w:rFonts w:cstheme="minorHAnsi"/>
          <w:lang w:val="mk-MK"/>
        </w:rPr>
        <w:t>п</w:t>
      </w:r>
      <w:r w:rsidR="00E82624" w:rsidRPr="00A361E1">
        <w:rPr>
          <w:rFonts w:cstheme="minorHAnsi"/>
          <w:lang w:val="mk-MK"/>
        </w:rPr>
        <w:t xml:space="preserve">олитиките и процедурите, одговорностите, обврските, должностите и областите на </w:t>
      </w:r>
      <w:r w:rsidR="004B0414" w:rsidRPr="00A361E1">
        <w:rPr>
          <w:rFonts w:cstheme="minorHAnsi"/>
          <w:lang w:val="mk-MK"/>
        </w:rPr>
        <w:t>поврз</w:t>
      </w:r>
      <w:r w:rsidR="0085054B" w:rsidRPr="00A361E1">
        <w:rPr>
          <w:rFonts w:cstheme="minorHAnsi"/>
          <w:lang w:val="mk-MK"/>
        </w:rPr>
        <w:t>ување</w:t>
      </w:r>
      <w:r w:rsidR="004B0414" w:rsidRPr="00A361E1">
        <w:rPr>
          <w:rFonts w:cstheme="minorHAnsi"/>
          <w:lang w:val="mk-MK"/>
        </w:rPr>
        <w:t xml:space="preserve"> </w:t>
      </w:r>
      <w:r w:rsidR="00E82624" w:rsidRPr="00A361E1">
        <w:rPr>
          <w:rFonts w:cstheme="minorHAnsi"/>
          <w:lang w:val="mk-MK"/>
        </w:rPr>
        <w:t>на CAMO;</w:t>
      </w:r>
    </w:p>
    <w:p w14:paraId="25488D02" w14:textId="77FE6CE5" w:rsidR="00FD6383" w:rsidRPr="00A361E1" w:rsidRDefault="00E82624" w:rsidP="00FD6383">
      <w:pPr>
        <w:pStyle w:val="ListParagraph"/>
        <w:spacing w:before="120" w:after="120" w:line="257" w:lineRule="auto"/>
        <w:ind w:left="2158" w:hanging="315"/>
        <w:contextualSpacing w:val="0"/>
        <w:jc w:val="both"/>
        <w:rPr>
          <w:rFonts w:cstheme="minorHAnsi"/>
          <w:lang w:val="mk-MK"/>
        </w:rPr>
      </w:pPr>
      <w:r w:rsidRPr="00A361E1">
        <w:rPr>
          <w:rFonts w:cstheme="minorHAnsi"/>
          <w:lang w:val="mk-MK"/>
        </w:rPr>
        <w:t>(б)</w:t>
      </w:r>
      <w:r w:rsidR="002754B0" w:rsidRPr="00A361E1">
        <w:rPr>
          <w:rFonts w:cstheme="minorHAnsi"/>
          <w:lang w:val="mk-MK"/>
        </w:rPr>
        <w:tab/>
      </w:r>
      <w:r w:rsidRPr="00A361E1">
        <w:rPr>
          <w:rFonts w:cstheme="minorHAnsi"/>
          <w:lang w:val="mk-MK"/>
        </w:rPr>
        <w:t>линии</w:t>
      </w:r>
      <w:r w:rsidR="00BF149A" w:rsidRPr="00A361E1">
        <w:rPr>
          <w:rFonts w:cstheme="minorHAnsi"/>
          <w:lang w:val="mk-MK"/>
        </w:rPr>
        <w:t>те</w:t>
      </w:r>
      <w:r w:rsidRPr="00A361E1">
        <w:rPr>
          <w:rFonts w:cstheme="minorHAnsi"/>
          <w:lang w:val="mk-MK"/>
        </w:rPr>
        <w:t xml:space="preserve"> на комуникација (на пример, записи за </w:t>
      </w:r>
      <w:r w:rsidR="002754B0" w:rsidRPr="00A361E1">
        <w:rPr>
          <w:rFonts w:cstheme="minorHAnsi"/>
          <w:lang w:val="mk-MK"/>
        </w:rPr>
        <w:t>воздухоплови</w:t>
      </w:r>
      <w:r w:rsidRPr="00A361E1">
        <w:rPr>
          <w:rFonts w:cstheme="minorHAnsi"/>
          <w:lang w:val="mk-MK"/>
        </w:rPr>
        <w:t xml:space="preserve">, навремена размена на точни информации за пловидбеноста, вклучително и надвор од </w:t>
      </w:r>
      <w:r w:rsidR="002754B0" w:rsidRPr="00A361E1">
        <w:rPr>
          <w:rFonts w:cstheme="minorHAnsi"/>
          <w:lang w:val="mk-MK"/>
        </w:rPr>
        <w:t>вообичаеното</w:t>
      </w:r>
      <w:r w:rsidRPr="00A361E1">
        <w:rPr>
          <w:rFonts w:cstheme="minorHAnsi"/>
          <w:lang w:val="mk-MK"/>
        </w:rPr>
        <w:t xml:space="preserve"> работно време)</w:t>
      </w:r>
      <w:r w:rsidR="002754B0" w:rsidRPr="00A361E1">
        <w:rPr>
          <w:rFonts w:cstheme="minorHAnsi"/>
          <w:lang w:val="mk-MK"/>
        </w:rPr>
        <w:t xml:space="preserve"> на CAMO</w:t>
      </w:r>
      <w:r w:rsidRPr="00A361E1">
        <w:rPr>
          <w:rFonts w:cstheme="minorHAnsi"/>
          <w:lang w:val="mk-MK"/>
        </w:rPr>
        <w:t>;</w:t>
      </w:r>
    </w:p>
    <w:p w14:paraId="31B608AA" w14:textId="78727273" w:rsidR="00E1596D" w:rsidRPr="00A361E1" w:rsidRDefault="00E82624" w:rsidP="00EA5399">
      <w:pPr>
        <w:pStyle w:val="ListParagraph"/>
        <w:spacing w:before="120" w:after="120" w:line="257" w:lineRule="auto"/>
        <w:ind w:left="2158" w:hanging="315"/>
        <w:contextualSpacing w:val="0"/>
        <w:jc w:val="both"/>
        <w:rPr>
          <w:rFonts w:cstheme="minorHAnsi"/>
          <w:lang w:val="en-US"/>
        </w:rPr>
      </w:pPr>
      <w:r w:rsidRPr="00A361E1">
        <w:rPr>
          <w:rFonts w:cstheme="minorHAnsi"/>
          <w:lang w:val="mk-MK"/>
        </w:rPr>
        <w:t>(в)</w:t>
      </w:r>
      <w:r w:rsidR="00FD6383" w:rsidRPr="00A361E1">
        <w:rPr>
          <w:rFonts w:cstheme="minorHAnsi"/>
          <w:lang w:val="mk-MK"/>
        </w:rPr>
        <w:t xml:space="preserve"> </w:t>
      </w:r>
      <w:r w:rsidRPr="00A361E1">
        <w:rPr>
          <w:rFonts w:cstheme="minorHAnsi"/>
          <w:lang w:val="mk-MK"/>
        </w:rPr>
        <w:t xml:space="preserve">процедури специфични за CAMO, како што е </w:t>
      </w:r>
      <w:r w:rsidR="005562AC" w:rsidRPr="00A361E1">
        <w:rPr>
          <w:rFonts w:cstheme="minorHAnsi"/>
          <w:lang w:val="mk-MK"/>
        </w:rPr>
        <w:t xml:space="preserve">приспособената </w:t>
      </w:r>
      <w:r w:rsidRPr="00A361E1">
        <w:rPr>
          <w:rFonts w:cstheme="minorHAnsi"/>
          <w:lang w:val="mk-MK"/>
        </w:rPr>
        <w:t>употреба на софтвер, следење</w:t>
      </w:r>
      <w:r w:rsidR="00BF149A" w:rsidRPr="00A361E1">
        <w:rPr>
          <w:rFonts w:cstheme="minorHAnsi"/>
          <w:lang w:val="mk-MK"/>
        </w:rPr>
        <w:t>то</w:t>
      </w:r>
      <w:r w:rsidRPr="00A361E1">
        <w:rPr>
          <w:rFonts w:cstheme="minorHAnsi"/>
          <w:lang w:val="mk-MK"/>
        </w:rPr>
        <w:t xml:space="preserve"> на доверливоста, употреба</w:t>
      </w:r>
      <w:r w:rsidR="00BF149A" w:rsidRPr="00A361E1">
        <w:rPr>
          <w:rFonts w:cstheme="minorHAnsi"/>
          <w:lang w:val="mk-MK"/>
        </w:rPr>
        <w:t>та</w:t>
      </w:r>
      <w:r w:rsidRPr="00A361E1">
        <w:rPr>
          <w:rFonts w:cstheme="minorHAnsi"/>
          <w:lang w:val="mk-MK"/>
        </w:rPr>
        <w:t xml:space="preserve"> на системи за технички </w:t>
      </w:r>
      <w:r w:rsidR="005562AC" w:rsidRPr="00A361E1">
        <w:rPr>
          <w:rFonts w:cstheme="minorHAnsi"/>
          <w:lang w:val="mk-MK"/>
        </w:rPr>
        <w:t>дневник</w:t>
      </w:r>
      <w:r w:rsidRPr="00A361E1">
        <w:rPr>
          <w:rFonts w:cstheme="minorHAnsi"/>
          <w:lang w:val="mk-MK"/>
        </w:rPr>
        <w:t xml:space="preserve"> на </w:t>
      </w:r>
      <w:r w:rsidR="002754B0" w:rsidRPr="00A361E1">
        <w:rPr>
          <w:rFonts w:cstheme="minorHAnsi"/>
          <w:lang w:val="mk-MK"/>
        </w:rPr>
        <w:t>воздухоплови</w:t>
      </w:r>
      <w:r w:rsidRPr="00A361E1">
        <w:rPr>
          <w:rFonts w:cstheme="minorHAnsi"/>
          <w:lang w:val="mk-MK"/>
        </w:rPr>
        <w:t xml:space="preserve"> и одредби за интероперабилност.</w:t>
      </w:r>
    </w:p>
    <w:p w14:paraId="57187D00" w14:textId="5C17047C" w:rsidR="00884E9C" w:rsidRPr="00A361E1" w:rsidRDefault="00884E9C" w:rsidP="00EA5399">
      <w:pPr>
        <w:spacing w:before="120" w:after="120" w:line="257" w:lineRule="auto"/>
        <w:ind w:left="993" w:hanging="11"/>
        <w:jc w:val="both"/>
        <w:rPr>
          <w:rFonts w:cstheme="minorHAnsi"/>
          <w:lang w:val="mk-MK"/>
        </w:rPr>
      </w:pPr>
      <w:r w:rsidRPr="00A361E1">
        <w:rPr>
          <w:rFonts w:cstheme="minorHAnsi"/>
          <w:lang w:val="mk-MK"/>
        </w:rPr>
        <w:t xml:space="preserve">7.3. </w:t>
      </w:r>
      <w:r w:rsidR="00EA5399" w:rsidRPr="00A361E1">
        <w:rPr>
          <w:rFonts w:cstheme="minorHAnsi"/>
          <w:lang w:val="mk-MK"/>
        </w:rPr>
        <w:tab/>
      </w:r>
      <w:r w:rsidRPr="00A361E1">
        <w:rPr>
          <w:rFonts w:cstheme="minorHAnsi"/>
          <w:lang w:val="mk-MK"/>
        </w:rPr>
        <w:t>Дополнителни обврски на операторот:</w:t>
      </w:r>
    </w:p>
    <w:p w14:paraId="12D4E657" w14:textId="280D4EFD" w:rsidR="00EA5399" w:rsidRPr="00A361E1" w:rsidRDefault="00884E9C" w:rsidP="00EA5399">
      <w:pPr>
        <w:pStyle w:val="ListParagraph"/>
        <w:numPr>
          <w:ilvl w:val="0"/>
          <w:numId w:val="11"/>
        </w:numPr>
        <w:spacing w:before="120" w:after="120" w:line="257" w:lineRule="auto"/>
        <w:ind w:left="1843"/>
        <w:contextualSpacing w:val="0"/>
        <w:jc w:val="both"/>
        <w:rPr>
          <w:rFonts w:cstheme="minorHAnsi"/>
          <w:lang w:val="mk-MK"/>
        </w:rPr>
      </w:pPr>
      <w:r w:rsidRPr="00A361E1">
        <w:rPr>
          <w:rFonts w:cstheme="minorHAnsi"/>
          <w:lang w:val="mk-MK"/>
        </w:rPr>
        <w:t xml:space="preserve">со CAMO </w:t>
      </w:r>
      <w:r w:rsidR="00BF149A" w:rsidRPr="00A361E1">
        <w:rPr>
          <w:rFonts w:cstheme="minorHAnsi"/>
          <w:lang w:val="mk-MK"/>
        </w:rPr>
        <w:t xml:space="preserve">да </w:t>
      </w:r>
      <w:r w:rsidR="00EA5399" w:rsidRPr="00A361E1">
        <w:rPr>
          <w:rFonts w:cstheme="minorHAnsi"/>
          <w:lang w:val="mk-MK"/>
        </w:rPr>
        <w:t xml:space="preserve">развие </w:t>
      </w:r>
      <w:r w:rsidRPr="00A361E1">
        <w:rPr>
          <w:rFonts w:cstheme="minorHAnsi"/>
          <w:lang w:val="mk-MK"/>
        </w:rPr>
        <w:t xml:space="preserve">процедури за поврзување </w:t>
      </w:r>
      <w:r w:rsidR="00EA5399" w:rsidRPr="00A361E1">
        <w:rPr>
          <w:rFonts w:cstheme="minorHAnsi"/>
          <w:lang w:val="mk-MK"/>
        </w:rPr>
        <w:t xml:space="preserve">кои се однесуваат на </w:t>
      </w:r>
      <w:r w:rsidRPr="00A361E1">
        <w:rPr>
          <w:rFonts w:cstheme="minorHAnsi"/>
          <w:lang w:val="mk-MK"/>
        </w:rPr>
        <w:t xml:space="preserve">прашањето за издавање и обновување на </w:t>
      </w:r>
      <w:r w:rsidR="00EA5399" w:rsidRPr="00A361E1">
        <w:rPr>
          <w:rFonts w:cstheme="minorHAnsi"/>
          <w:lang w:val="mk-MK"/>
        </w:rPr>
        <w:t xml:space="preserve">уверението за </w:t>
      </w:r>
      <w:r w:rsidRPr="00A361E1">
        <w:rPr>
          <w:rFonts w:cstheme="minorHAnsi"/>
          <w:lang w:val="mk-MK"/>
        </w:rPr>
        <w:t>преглед на пловидбеност;</w:t>
      </w:r>
    </w:p>
    <w:p w14:paraId="5C7A9A69" w14:textId="2630375B" w:rsidR="00EA5399" w:rsidRPr="00A361E1" w:rsidRDefault="00884E9C" w:rsidP="00EA5399">
      <w:pPr>
        <w:pStyle w:val="ListParagraph"/>
        <w:numPr>
          <w:ilvl w:val="0"/>
          <w:numId w:val="11"/>
        </w:numPr>
        <w:spacing w:before="120" w:after="120" w:line="257" w:lineRule="auto"/>
        <w:ind w:left="1843"/>
        <w:contextualSpacing w:val="0"/>
        <w:jc w:val="both"/>
        <w:rPr>
          <w:rFonts w:cstheme="minorHAnsi"/>
          <w:lang w:val="mk-MK"/>
        </w:rPr>
      </w:pPr>
      <w:r w:rsidRPr="00A361E1">
        <w:rPr>
          <w:rFonts w:cstheme="minorHAnsi"/>
          <w:lang w:val="mk-MK"/>
        </w:rPr>
        <w:t>веднаш да го извес</w:t>
      </w:r>
      <w:r w:rsidR="005562AC" w:rsidRPr="00A361E1">
        <w:rPr>
          <w:rFonts w:cstheme="minorHAnsi"/>
          <w:lang w:val="mk-MK"/>
        </w:rPr>
        <w:t>ти</w:t>
      </w:r>
      <w:r w:rsidRPr="00A361E1">
        <w:rPr>
          <w:rFonts w:cstheme="minorHAnsi"/>
          <w:lang w:val="mk-MK"/>
        </w:rPr>
        <w:t xml:space="preserve"> CAMO во случај на неочекуван</w:t>
      </w:r>
      <w:r w:rsidR="0085054B" w:rsidRPr="00A361E1">
        <w:rPr>
          <w:rFonts w:cstheme="minorHAnsi"/>
          <w:lang w:val="mk-MK"/>
        </w:rPr>
        <w:t>а</w:t>
      </w:r>
      <w:r w:rsidRPr="00A361E1">
        <w:rPr>
          <w:rFonts w:cstheme="minorHAnsi"/>
          <w:lang w:val="mk-MK"/>
        </w:rPr>
        <w:t xml:space="preserve"> потреб</w:t>
      </w:r>
      <w:r w:rsidR="005562AC" w:rsidRPr="00A361E1">
        <w:rPr>
          <w:rFonts w:cstheme="minorHAnsi"/>
          <w:lang w:val="mk-MK"/>
        </w:rPr>
        <w:t>а</w:t>
      </w:r>
      <w:r w:rsidRPr="00A361E1">
        <w:rPr>
          <w:rFonts w:cstheme="minorHAnsi"/>
          <w:lang w:val="mk-MK"/>
        </w:rPr>
        <w:t xml:space="preserve"> за одржување на локации каде што не</w:t>
      </w:r>
      <w:r w:rsidR="00EA5399" w:rsidRPr="00A361E1">
        <w:rPr>
          <w:rFonts w:cstheme="minorHAnsi"/>
          <w:lang w:val="mk-MK"/>
        </w:rPr>
        <w:t>ма</w:t>
      </w:r>
      <w:r w:rsidRPr="00A361E1">
        <w:rPr>
          <w:rFonts w:cstheme="minorHAnsi"/>
          <w:lang w:val="mk-MK"/>
        </w:rPr>
        <w:t xml:space="preserve"> </w:t>
      </w:r>
      <w:r w:rsidR="00EA5399" w:rsidRPr="00A361E1">
        <w:rPr>
          <w:rFonts w:cstheme="minorHAnsi"/>
          <w:lang w:val="mk-MK"/>
        </w:rPr>
        <w:t xml:space="preserve">одобрена </w:t>
      </w:r>
      <w:r w:rsidRPr="00A361E1">
        <w:rPr>
          <w:rFonts w:cstheme="minorHAnsi"/>
          <w:lang w:val="mk-MK"/>
        </w:rPr>
        <w:t>организација за одржување</w:t>
      </w:r>
      <w:r w:rsidR="005562AC" w:rsidRPr="00A361E1">
        <w:rPr>
          <w:rFonts w:cstheme="minorHAnsi"/>
          <w:lang w:val="mk-MK"/>
        </w:rPr>
        <w:t>,</w:t>
      </w:r>
      <w:r w:rsidRPr="00A361E1">
        <w:rPr>
          <w:rFonts w:cstheme="minorHAnsi"/>
          <w:lang w:val="mk-MK"/>
        </w:rPr>
        <w:t xml:space="preserve"> </w:t>
      </w:r>
      <w:r w:rsidR="00EA5399" w:rsidRPr="00A361E1">
        <w:rPr>
          <w:rFonts w:cstheme="minorHAnsi"/>
          <w:lang w:val="mk-MK"/>
        </w:rPr>
        <w:t>со која е склучен договор</w:t>
      </w:r>
      <w:r w:rsidR="005562AC" w:rsidRPr="00A361E1">
        <w:rPr>
          <w:rFonts w:cstheme="minorHAnsi"/>
          <w:lang w:val="mk-MK"/>
        </w:rPr>
        <w:t>,</w:t>
      </w:r>
      <w:r w:rsidR="00EA5399" w:rsidRPr="00A361E1">
        <w:rPr>
          <w:rFonts w:cstheme="minorHAnsi"/>
          <w:lang w:val="mk-MK"/>
        </w:rPr>
        <w:t xml:space="preserve"> </w:t>
      </w:r>
      <w:r w:rsidRPr="00A361E1">
        <w:rPr>
          <w:rFonts w:cstheme="minorHAnsi"/>
          <w:lang w:val="mk-MK"/>
        </w:rPr>
        <w:t>во согласност со Анекс II (</w:t>
      </w:r>
      <w:r w:rsidR="00EA5399" w:rsidRPr="00A361E1">
        <w:rPr>
          <w:rFonts w:cstheme="minorHAnsi"/>
          <w:lang w:val="mk-MK"/>
        </w:rPr>
        <w:t>Д</w:t>
      </w:r>
      <w:r w:rsidRPr="00A361E1">
        <w:rPr>
          <w:rFonts w:cstheme="minorHAnsi"/>
          <w:lang w:val="mk-MK"/>
        </w:rPr>
        <w:t>ел</w:t>
      </w:r>
      <w:r w:rsidR="00EA5399" w:rsidRPr="00A361E1">
        <w:rPr>
          <w:rFonts w:cstheme="minorHAnsi"/>
          <w:lang w:val="mk-MK"/>
        </w:rPr>
        <w:t>-</w:t>
      </w:r>
      <w:r w:rsidRPr="00A361E1">
        <w:rPr>
          <w:rFonts w:cstheme="minorHAnsi"/>
          <w:lang w:val="mk-MK"/>
        </w:rPr>
        <w:t xml:space="preserve">145) од </w:t>
      </w:r>
      <w:r w:rsidR="00EA5399" w:rsidRPr="00A361E1">
        <w:rPr>
          <w:rFonts w:cstheme="minorHAnsi"/>
          <w:lang w:val="mk-MK"/>
        </w:rPr>
        <w:t>оваа регулатива</w:t>
      </w:r>
      <w:r w:rsidRPr="00A361E1">
        <w:rPr>
          <w:rFonts w:cstheme="minorHAnsi"/>
          <w:lang w:val="mk-MK"/>
        </w:rPr>
        <w:t>;</w:t>
      </w:r>
    </w:p>
    <w:p w14:paraId="6A804D2A" w14:textId="77777777" w:rsidR="00A60DD7" w:rsidRPr="00A361E1" w:rsidRDefault="00884E9C" w:rsidP="00A60DD7">
      <w:pPr>
        <w:pStyle w:val="ListParagraph"/>
        <w:numPr>
          <w:ilvl w:val="0"/>
          <w:numId w:val="11"/>
        </w:numPr>
        <w:spacing w:before="120" w:after="120" w:line="257" w:lineRule="auto"/>
        <w:ind w:left="1843"/>
        <w:contextualSpacing w:val="0"/>
        <w:jc w:val="both"/>
        <w:rPr>
          <w:rFonts w:cstheme="minorHAnsi"/>
          <w:lang w:val="mk-MK"/>
        </w:rPr>
      </w:pPr>
      <w:r w:rsidRPr="00A361E1">
        <w:rPr>
          <w:rFonts w:cstheme="minorHAnsi"/>
          <w:lang w:val="mk-MK"/>
        </w:rPr>
        <w:t>веднаш да го извести надлежниот орган на земјата-членка каде што е регистриран воздухопловот секогаш кога која било од страните ќе го откаже договорот;</w:t>
      </w:r>
    </w:p>
    <w:p w14:paraId="2EA371B0" w14:textId="22C87128" w:rsidR="00EA5399" w:rsidRPr="00A361E1" w:rsidRDefault="005562AC" w:rsidP="00A60DD7">
      <w:pPr>
        <w:pStyle w:val="ListParagraph"/>
        <w:numPr>
          <w:ilvl w:val="0"/>
          <w:numId w:val="11"/>
        </w:numPr>
        <w:spacing w:before="120" w:after="120" w:line="257" w:lineRule="auto"/>
        <w:ind w:left="1843"/>
        <w:contextualSpacing w:val="0"/>
        <w:jc w:val="both"/>
        <w:rPr>
          <w:rFonts w:cstheme="minorHAnsi"/>
          <w:lang w:val="mk-MK"/>
        </w:rPr>
      </w:pPr>
      <w:r w:rsidRPr="00A361E1">
        <w:rPr>
          <w:rFonts w:cstheme="minorHAnsi"/>
          <w:lang w:val="mk-MK"/>
        </w:rPr>
        <w:t xml:space="preserve">да </w:t>
      </w:r>
      <w:r w:rsidR="0085054B" w:rsidRPr="00A361E1">
        <w:rPr>
          <w:rFonts w:cstheme="minorHAnsi"/>
          <w:lang w:val="mk-MK"/>
        </w:rPr>
        <w:t xml:space="preserve">обезбеди </w:t>
      </w:r>
      <w:r w:rsidR="00884E9C" w:rsidRPr="00A361E1">
        <w:rPr>
          <w:rFonts w:cstheme="minorHAnsi"/>
          <w:lang w:val="mk-MK"/>
        </w:rPr>
        <w:t xml:space="preserve">обука за персоналот на CAMO за да се </w:t>
      </w:r>
      <w:r w:rsidR="00A60DD7" w:rsidRPr="00A361E1">
        <w:rPr>
          <w:rFonts w:cstheme="minorHAnsi"/>
          <w:lang w:val="mk-MK"/>
        </w:rPr>
        <w:t>обезбеди</w:t>
      </w:r>
      <w:r w:rsidR="00884E9C" w:rsidRPr="00A361E1">
        <w:rPr>
          <w:rFonts w:cstheme="minorHAnsi"/>
          <w:lang w:val="mk-MK"/>
        </w:rPr>
        <w:t xml:space="preserve"> дека тие го разбираат следново:</w:t>
      </w:r>
    </w:p>
    <w:p w14:paraId="07BBB9CD" w14:textId="261775DA" w:rsidR="00A60DD7" w:rsidRPr="00A361E1" w:rsidRDefault="00EA5399" w:rsidP="00A60DD7">
      <w:pPr>
        <w:pStyle w:val="ListParagraph"/>
        <w:spacing w:before="120" w:after="120" w:line="257" w:lineRule="auto"/>
        <w:ind w:left="2158" w:hanging="315"/>
        <w:contextualSpacing w:val="0"/>
        <w:jc w:val="both"/>
        <w:rPr>
          <w:rFonts w:cstheme="minorHAnsi"/>
          <w:lang w:val="mk-MK"/>
        </w:rPr>
      </w:pPr>
      <w:r w:rsidRPr="00A361E1">
        <w:rPr>
          <w:rFonts w:cstheme="minorHAnsi"/>
          <w:lang w:val="mk-MK"/>
        </w:rPr>
        <w:t xml:space="preserve">(а) </w:t>
      </w:r>
      <w:r w:rsidR="00A60DD7" w:rsidRPr="00A361E1">
        <w:rPr>
          <w:rFonts w:cstheme="minorHAnsi"/>
          <w:lang w:val="mk-MK"/>
        </w:rPr>
        <w:tab/>
      </w:r>
      <w:r w:rsidR="00884E9C" w:rsidRPr="00A361E1">
        <w:rPr>
          <w:rFonts w:cstheme="minorHAnsi"/>
          <w:lang w:val="mk-MK"/>
        </w:rPr>
        <w:t>политиките и процедурите, одговорностите, обврските, должностите и областите на поврзување на операторот;</w:t>
      </w:r>
    </w:p>
    <w:p w14:paraId="6D41C1BB" w14:textId="0844F762" w:rsidR="00A60DD7" w:rsidRPr="00A361E1" w:rsidRDefault="00A60DD7" w:rsidP="00A60DD7">
      <w:pPr>
        <w:pStyle w:val="ListParagraph"/>
        <w:spacing w:before="120" w:after="120" w:line="257" w:lineRule="auto"/>
        <w:ind w:left="1843"/>
        <w:contextualSpacing w:val="0"/>
        <w:jc w:val="both"/>
        <w:rPr>
          <w:rFonts w:cstheme="minorHAnsi"/>
          <w:lang w:val="mk-MK"/>
        </w:rPr>
      </w:pPr>
      <w:r w:rsidRPr="00A361E1">
        <w:rPr>
          <w:rFonts w:cstheme="minorHAnsi"/>
          <w:lang w:val="mk-MK"/>
        </w:rPr>
        <w:t xml:space="preserve">(б) </w:t>
      </w:r>
      <w:r w:rsidRPr="00A361E1">
        <w:rPr>
          <w:rFonts w:cstheme="minorHAnsi"/>
          <w:lang w:val="mk-MK"/>
        </w:rPr>
        <w:tab/>
      </w:r>
      <w:r w:rsidR="00884E9C" w:rsidRPr="00A361E1">
        <w:rPr>
          <w:rFonts w:cstheme="minorHAnsi"/>
          <w:lang w:val="mk-MK"/>
        </w:rPr>
        <w:t xml:space="preserve">линии </w:t>
      </w:r>
      <w:r w:rsidR="000B39CD" w:rsidRPr="00A361E1">
        <w:rPr>
          <w:rFonts w:cstheme="minorHAnsi"/>
          <w:lang w:val="mk-MK"/>
        </w:rPr>
        <w:t>на комуникација</w:t>
      </w:r>
      <w:r w:rsidR="00884E9C" w:rsidRPr="00A361E1">
        <w:rPr>
          <w:rFonts w:cstheme="minorHAnsi"/>
          <w:lang w:val="mk-MK"/>
        </w:rPr>
        <w:t>;</w:t>
      </w:r>
    </w:p>
    <w:p w14:paraId="7E9CED16" w14:textId="2A1CC2B6" w:rsidR="00F46193" w:rsidRPr="00A361E1" w:rsidRDefault="00A60DD7" w:rsidP="00A60DD7">
      <w:pPr>
        <w:pStyle w:val="ListParagraph"/>
        <w:spacing w:before="120" w:after="120" w:line="257" w:lineRule="auto"/>
        <w:ind w:left="2158" w:hanging="315"/>
        <w:contextualSpacing w:val="0"/>
        <w:jc w:val="both"/>
        <w:rPr>
          <w:rFonts w:cstheme="minorHAnsi"/>
          <w:lang w:val="mk-MK"/>
        </w:rPr>
      </w:pPr>
      <w:r w:rsidRPr="00A361E1">
        <w:rPr>
          <w:rFonts w:cstheme="minorHAnsi"/>
          <w:lang w:val="mk-MK"/>
        </w:rPr>
        <w:t xml:space="preserve">(в) </w:t>
      </w:r>
      <w:r w:rsidRPr="00A361E1">
        <w:rPr>
          <w:rFonts w:cstheme="minorHAnsi"/>
          <w:lang w:val="mk-MK"/>
        </w:rPr>
        <w:tab/>
      </w:r>
      <w:r w:rsidR="00884E9C" w:rsidRPr="00A361E1">
        <w:rPr>
          <w:rFonts w:cstheme="minorHAnsi"/>
          <w:lang w:val="mk-MK"/>
        </w:rPr>
        <w:t xml:space="preserve">процедури </w:t>
      </w:r>
      <w:r w:rsidR="000B39CD" w:rsidRPr="00A361E1">
        <w:rPr>
          <w:rFonts w:cstheme="minorHAnsi"/>
          <w:lang w:val="mk-MK"/>
        </w:rPr>
        <w:t xml:space="preserve">специфични за </w:t>
      </w:r>
      <w:r w:rsidR="00884E9C" w:rsidRPr="00A361E1">
        <w:rPr>
          <w:rFonts w:cstheme="minorHAnsi"/>
          <w:lang w:val="mk-MK"/>
        </w:rPr>
        <w:t xml:space="preserve">операторот, како што се оперативни процедури, приспособена употреба на софтвер, употреба на системи за технички </w:t>
      </w:r>
      <w:r w:rsidR="000B39CD" w:rsidRPr="00A361E1">
        <w:rPr>
          <w:rFonts w:cstheme="minorHAnsi"/>
          <w:lang w:val="mk-MK"/>
        </w:rPr>
        <w:t>дневник</w:t>
      </w:r>
      <w:r w:rsidR="00884E9C" w:rsidRPr="00A361E1">
        <w:rPr>
          <w:rFonts w:cstheme="minorHAnsi"/>
          <w:lang w:val="mk-MK"/>
        </w:rPr>
        <w:t xml:space="preserve"> на </w:t>
      </w:r>
      <w:r w:rsidR="000B39CD" w:rsidRPr="00A361E1">
        <w:rPr>
          <w:rFonts w:cstheme="minorHAnsi"/>
          <w:lang w:val="mk-MK"/>
        </w:rPr>
        <w:t>воздухопловот</w:t>
      </w:r>
      <w:r w:rsidR="00884E9C" w:rsidRPr="00A361E1">
        <w:rPr>
          <w:rFonts w:cstheme="minorHAnsi"/>
          <w:lang w:val="mk-MK"/>
        </w:rPr>
        <w:t xml:space="preserve"> и одредби за интероперабилност“.</w:t>
      </w:r>
    </w:p>
    <w:p w14:paraId="636226EF" w14:textId="7C6B1046" w:rsidR="00C30CCD" w:rsidRPr="00A361E1" w:rsidRDefault="00C30CCD" w:rsidP="00C30CCD">
      <w:pPr>
        <w:spacing w:before="120" w:after="120" w:line="257" w:lineRule="auto"/>
        <w:jc w:val="both"/>
        <w:rPr>
          <w:rFonts w:cstheme="minorHAnsi"/>
          <w:lang w:val="mk-MK"/>
        </w:rPr>
      </w:pPr>
    </w:p>
    <w:p w14:paraId="325C5700" w14:textId="6894E6DE" w:rsidR="00C30CCD" w:rsidRPr="00A361E1" w:rsidRDefault="00C30CCD" w:rsidP="00C30CCD">
      <w:pPr>
        <w:spacing w:before="120" w:after="120" w:line="257" w:lineRule="auto"/>
        <w:jc w:val="center"/>
        <w:rPr>
          <w:rFonts w:cstheme="minorHAnsi"/>
          <w:lang w:val="mk-MK"/>
        </w:rPr>
      </w:pPr>
      <w:r w:rsidRPr="00A361E1">
        <w:rPr>
          <w:rFonts w:cstheme="minorHAnsi"/>
          <w:lang w:val="mk-MK"/>
        </w:rPr>
        <w:t>--------</w:t>
      </w:r>
    </w:p>
    <w:p w14:paraId="3F9920DF" w14:textId="4E880FE2" w:rsidR="0089565E" w:rsidRPr="00A361E1" w:rsidRDefault="002B3B2A" w:rsidP="00705D52">
      <w:pPr>
        <w:spacing w:before="120" w:after="120" w:line="257" w:lineRule="auto"/>
        <w:jc w:val="center"/>
        <w:rPr>
          <w:rFonts w:cstheme="minorHAnsi"/>
          <w:i/>
          <w:iCs/>
          <w:lang w:val="en-US"/>
        </w:rPr>
      </w:pPr>
      <w:r w:rsidRPr="00A361E1">
        <w:rPr>
          <w:rFonts w:cstheme="minorHAnsi"/>
          <w:lang w:val="mk-MK"/>
        </w:rPr>
        <w:br w:type="page"/>
      </w:r>
      <w:r w:rsidR="0089565E" w:rsidRPr="00A361E1">
        <w:rPr>
          <w:rFonts w:cstheme="minorHAnsi"/>
          <w:i/>
          <w:iCs/>
          <w:lang w:val="mk-MK"/>
        </w:rPr>
        <w:t xml:space="preserve">АНЕКС </w:t>
      </w:r>
      <w:r w:rsidR="0089565E" w:rsidRPr="00A361E1">
        <w:rPr>
          <w:rFonts w:cstheme="minorHAnsi"/>
          <w:i/>
          <w:iCs/>
          <w:lang w:val="en-US"/>
        </w:rPr>
        <w:t>II</w:t>
      </w:r>
    </w:p>
    <w:p w14:paraId="708ED14B" w14:textId="5398444D" w:rsidR="0089565E" w:rsidRPr="00A361E1" w:rsidRDefault="0089565E" w:rsidP="00705D52">
      <w:pPr>
        <w:spacing w:before="120" w:after="120" w:line="257" w:lineRule="auto"/>
        <w:jc w:val="both"/>
        <w:rPr>
          <w:rFonts w:cstheme="minorHAnsi"/>
          <w:lang w:val="mk-MK"/>
        </w:rPr>
      </w:pPr>
      <w:r w:rsidRPr="00A361E1">
        <w:rPr>
          <w:rFonts w:cstheme="minorHAnsi"/>
          <w:lang w:val="mk-MK"/>
        </w:rPr>
        <w:t xml:space="preserve">Анекс </w:t>
      </w:r>
      <w:r w:rsidRPr="00A361E1">
        <w:rPr>
          <w:rFonts w:cstheme="minorHAnsi"/>
          <w:lang w:val="en-US"/>
        </w:rPr>
        <w:t xml:space="preserve">Vc </w:t>
      </w:r>
      <w:r w:rsidRPr="00A361E1">
        <w:rPr>
          <w:rFonts w:cstheme="minorHAnsi"/>
          <w:lang w:val="mk-MK"/>
        </w:rPr>
        <w:t>(Дел–</w:t>
      </w:r>
      <w:r w:rsidRPr="00A361E1">
        <w:rPr>
          <w:rFonts w:cstheme="minorHAnsi"/>
          <w:lang w:val="en-US"/>
        </w:rPr>
        <w:t>CAMO</w:t>
      </w:r>
      <w:r w:rsidRPr="00A361E1">
        <w:rPr>
          <w:rFonts w:cstheme="minorHAnsi"/>
          <w:lang w:val="mk-MK"/>
        </w:rPr>
        <w:t>) од Регулативата (ЕУ) бр. 1321/2014 се изменува како што следува:</w:t>
      </w:r>
    </w:p>
    <w:p w14:paraId="3200129F" w14:textId="67B67528" w:rsidR="0089565E" w:rsidRPr="00A361E1" w:rsidRDefault="0089565E" w:rsidP="00705D52">
      <w:pPr>
        <w:pStyle w:val="ListParagraph"/>
        <w:numPr>
          <w:ilvl w:val="0"/>
          <w:numId w:val="12"/>
        </w:numPr>
        <w:spacing w:before="120" w:after="120" w:line="257" w:lineRule="auto"/>
        <w:contextualSpacing w:val="0"/>
        <w:jc w:val="both"/>
        <w:rPr>
          <w:rFonts w:cstheme="minorHAnsi"/>
          <w:lang w:val="mk-MK"/>
        </w:rPr>
      </w:pPr>
      <w:r w:rsidRPr="00A361E1">
        <w:rPr>
          <w:rFonts w:cstheme="minorHAnsi"/>
          <w:lang w:val="mk-MK"/>
        </w:rPr>
        <w:t xml:space="preserve">точката </w:t>
      </w:r>
      <w:r w:rsidRPr="00A361E1">
        <w:rPr>
          <w:rFonts w:cstheme="minorHAnsi"/>
          <w:lang w:val="en-US"/>
        </w:rPr>
        <w:t>CAMO</w:t>
      </w:r>
      <w:r w:rsidRPr="00A361E1">
        <w:rPr>
          <w:rFonts w:cstheme="minorHAnsi"/>
          <w:lang w:val="mk-MK"/>
        </w:rPr>
        <w:t>.А.</w:t>
      </w:r>
      <w:r w:rsidRPr="00A361E1">
        <w:rPr>
          <w:rFonts w:cstheme="minorHAnsi"/>
          <w:lang w:val="en-US"/>
        </w:rPr>
        <w:t xml:space="preserve">105 </w:t>
      </w:r>
      <w:r w:rsidRPr="00A361E1">
        <w:rPr>
          <w:rFonts w:cstheme="minorHAnsi"/>
          <w:lang w:val="mk-MK"/>
        </w:rPr>
        <w:t>се заменува како што следува:</w:t>
      </w:r>
    </w:p>
    <w:p w14:paraId="1AA8892A" w14:textId="138110EC" w:rsidR="00705D52" w:rsidRPr="00A361E1" w:rsidRDefault="0089565E" w:rsidP="00705D52">
      <w:pPr>
        <w:pStyle w:val="ListParagraph"/>
        <w:spacing w:before="120" w:after="120" w:line="257" w:lineRule="auto"/>
        <w:contextualSpacing w:val="0"/>
        <w:jc w:val="both"/>
        <w:rPr>
          <w:rFonts w:cstheme="minorHAnsi"/>
          <w:lang w:val="mk-MK"/>
        </w:rPr>
      </w:pPr>
      <w:r w:rsidRPr="00A361E1">
        <w:rPr>
          <w:rFonts w:cstheme="minorHAnsi"/>
          <w:lang w:val="mk-MK"/>
        </w:rPr>
        <w:t>„</w:t>
      </w:r>
      <w:r w:rsidR="00705D52" w:rsidRPr="00A361E1">
        <w:rPr>
          <w:rFonts w:cstheme="minorHAnsi"/>
          <w:lang w:val="mk-MK"/>
        </w:rPr>
        <w:t>CAMO.A.105 Надлежен орган</w:t>
      </w:r>
    </w:p>
    <w:p w14:paraId="4EA2C2C2" w14:textId="46307274" w:rsidR="00705D52" w:rsidRPr="00A361E1" w:rsidRDefault="00705D52" w:rsidP="00705D52">
      <w:pPr>
        <w:pStyle w:val="ListParagraph"/>
        <w:spacing w:before="120" w:after="120" w:line="257" w:lineRule="auto"/>
        <w:contextualSpacing w:val="0"/>
        <w:jc w:val="both"/>
        <w:rPr>
          <w:rFonts w:cstheme="minorHAnsi"/>
          <w:lang w:val="mk-MK"/>
        </w:rPr>
      </w:pPr>
      <w:r w:rsidRPr="00A361E1">
        <w:rPr>
          <w:rFonts w:cstheme="minorHAnsi"/>
          <w:lang w:val="mk-MK"/>
        </w:rPr>
        <w:t>За целите на овој анекс</w:t>
      </w:r>
      <w:r w:rsidR="00953372" w:rsidRPr="00A361E1">
        <w:rPr>
          <w:rFonts w:cstheme="minorHAnsi"/>
          <w:lang w:val="mk-MK"/>
        </w:rPr>
        <w:t>, надлежен орган е</w:t>
      </w:r>
      <w:r w:rsidRPr="00A361E1">
        <w:rPr>
          <w:rFonts w:cstheme="minorHAnsi"/>
          <w:lang w:val="mk-MK"/>
        </w:rPr>
        <w:t>:</w:t>
      </w:r>
    </w:p>
    <w:p w14:paraId="4C71C1C2" w14:textId="27A6C13F" w:rsidR="000B236F" w:rsidRPr="00A361E1" w:rsidRDefault="00705D52" w:rsidP="000B236F">
      <w:pPr>
        <w:pStyle w:val="ListParagraph"/>
        <w:spacing w:before="120" w:after="120" w:line="257" w:lineRule="auto"/>
        <w:ind w:left="1134" w:hanging="425"/>
        <w:contextualSpacing w:val="0"/>
        <w:jc w:val="both"/>
        <w:rPr>
          <w:rFonts w:cstheme="minorHAnsi"/>
          <w:lang w:val="en-US"/>
        </w:rPr>
      </w:pPr>
      <w:r w:rsidRPr="00A361E1">
        <w:rPr>
          <w:rFonts w:cstheme="minorHAnsi"/>
          <w:lang w:val="mk-MK"/>
        </w:rPr>
        <w:t xml:space="preserve">(а) </w:t>
      </w:r>
      <w:r w:rsidRPr="00A361E1">
        <w:rPr>
          <w:rFonts w:cstheme="minorHAnsi"/>
          <w:lang w:val="mk-MK"/>
        </w:rPr>
        <w:tab/>
        <w:t>за организацијата со главно место на деловна активност на територијата за која земјата – членка е одговорна според Чикашката конвенција,  еден од следниве:</w:t>
      </w:r>
    </w:p>
    <w:p w14:paraId="7F63161C" w14:textId="09130803" w:rsidR="000B236F" w:rsidRPr="00A361E1" w:rsidRDefault="007369C0" w:rsidP="006977DF">
      <w:pPr>
        <w:pStyle w:val="ListParagraph"/>
        <w:numPr>
          <w:ilvl w:val="0"/>
          <w:numId w:val="13"/>
        </w:numPr>
        <w:spacing w:before="120" w:after="120" w:line="257" w:lineRule="auto"/>
        <w:ind w:left="1701"/>
        <w:contextualSpacing w:val="0"/>
        <w:jc w:val="both"/>
        <w:rPr>
          <w:rFonts w:cstheme="minorHAnsi"/>
          <w:lang w:val="mk-MK"/>
        </w:rPr>
      </w:pPr>
      <w:r w:rsidRPr="00A361E1">
        <w:rPr>
          <w:rFonts w:cstheme="minorHAnsi"/>
          <w:lang w:val="mk-MK"/>
        </w:rPr>
        <w:t>органот</w:t>
      </w:r>
      <w:r w:rsidR="000B236F" w:rsidRPr="00A361E1">
        <w:rPr>
          <w:rFonts w:cstheme="minorHAnsi"/>
          <w:lang w:val="mk-MK"/>
        </w:rPr>
        <w:t xml:space="preserve"> назначен од земјата-членка </w:t>
      </w:r>
      <w:r w:rsidRPr="00A361E1">
        <w:rPr>
          <w:rFonts w:cstheme="minorHAnsi"/>
          <w:lang w:val="mk-MK"/>
        </w:rPr>
        <w:t xml:space="preserve">во која се наоѓа главното место на деловна активност </w:t>
      </w:r>
      <w:r w:rsidR="000B236F" w:rsidRPr="00A361E1">
        <w:rPr>
          <w:rFonts w:cstheme="minorHAnsi"/>
          <w:lang w:val="mk-MK"/>
        </w:rPr>
        <w:t xml:space="preserve">на таа организација, доколку одобрението не е вклучено во </w:t>
      </w:r>
      <w:r w:rsidR="00F93796" w:rsidRPr="00A361E1">
        <w:rPr>
          <w:rFonts w:cstheme="minorHAnsi"/>
          <w:lang w:val="mk-MK"/>
        </w:rPr>
        <w:t xml:space="preserve">уверението за исполнување на безбедносни услови за вршење на јавен воздушен превоз </w:t>
      </w:r>
      <w:r w:rsidR="000B236F" w:rsidRPr="00A361E1">
        <w:rPr>
          <w:rFonts w:cstheme="minorHAnsi"/>
          <w:lang w:val="mk-MK"/>
        </w:rPr>
        <w:t>или ако</w:t>
      </w:r>
      <w:r w:rsidRPr="00A361E1">
        <w:rPr>
          <w:rFonts w:cstheme="minorHAnsi"/>
          <w:lang w:val="mk-MK"/>
        </w:rPr>
        <w:t xml:space="preserve"> со</w:t>
      </w:r>
      <w:r w:rsidR="000B236F" w:rsidRPr="00A361E1">
        <w:rPr>
          <w:rFonts w:cstheme="minorHAnsi"/>
          <w:lang w:val="mk-MK"/>
        </w:rPr>
        <w:t xml:space="preserve"> CAMO е склучен </w:t>
      </w:r>
      <w:r w:rsidRPr="00A361E1">
        <w:rPr>
          <w:rFonts w:cstheme="minorHAnsi"/>
          <w:lang w:val="mk-MK"/>
        </w:rPr>
        <w:t xml:space="preserve">договор </w:t>
      </w:r>
      <w:r w:rsidR="000B236F" w:rsidRPr="00A361E1">
        <w:rPr>
          <w:rFonts w:cstheme="minorHAnsi"/>
          <w:lang w:val="mk-MK"/>
        </w:rPr>
        <w:t>во согласност со точка М.А.201(</w:t>
      </w:r>
      <w:r w:rsidR="00F93796" w:rsidRPr="00A361E1">
        <w:rPr>
          <w:rFonts w:cstheme="minorHAnsi"/>
          <w:lang w:val="mk-MK"/>
        </w:rPr>
        <w:t>д</w:t>
      </w:r>
      <w:r w:rsidR="000B236F" w:rsidRPr="00A361E1">
        <w:rPr>
          <w:rFonts w:cstheme="minorHAnsi"/>
          <w:lang w:val="mk-MK"/>
        </w:rPr>
        <w:t>а);</w:t>
      </w:r>
    </w:p>
    <w:p w14:paraId="16E52FDC" w14:textId="43506002" w:rsidR="000B236F" w:rsidRPr="00A361E1" w:rsidRDefault="007369C0" w:rsidP="006977DF">
      <w:pPr>
        <w:pStyle w:val="ListParagraph"/>
        <w:numPr>
          <w:ilvl w:val="0"/>
          <w:numId w:val="13"/>
        </w:numPr>
        <w:spacing w:before="120" w:after="120" w:line="257" w:lineRule="auto"/>
        <w:ind w:left="1701"/>
        <w:contextualSpacing w:val="0"/>
        <w:jc w:val="both"/>
        <w:rPr>
          <w:rFonts w:cstheme="minorHAnsi"/>
          <w:lang w:val="mk-MK"/>
        </w:rPr>
      </w:pPr>
      <w:r w:rsidRPr="00A361E1">
        <w:rPr>
          <w:rFonts w:cstheme="minorHAnsi"/>
          <w:lang w:val="mk-MK"/>
        </w:rPr>
        <w:t xml:space="preserve">органот </w:t>
      </w:r>
      <w:r w:rsidR="000B236F" w:rsidRPr="00A361E1">
        <w:rPr>
          <w:rFonts w:cstheme="minorHAnsi"/>
          <w:lang w:val="mk-MK"/>
        </w:rPr>
        <w:t xml:space="preserve">назначен од земјата-членка на операторот, доколку одобрението е вклучено во </w:t>
      </w:r>
      <w:r w:rsidR="00556356" w:rsidRPr="00A361E1">
        <w:rPr>
          <w:rFonts w:cstheme="minorHAnsi"/>
          <w:lang w:val="mk-MK"/>
        </w:rPr>
        <w:t>уверението за исполнување на безбедносни услови за вршење на јавен воздушен превоз</w:t>
      </w:r>
      <w:r w:rsidR="000B236F" w:rsidRPr="00A361E1">
        <w:rPr>
          <w:rFonts w:cstheme="minorHAnsi"/>
          <w:lang w:val="mk-MK"/>
        </w:rPr>
        <w:t>;</w:t>
      </w:r>
    </w:p>
    <w:p w14:paraId="07D84481" w14:textId="1D5FF5BF" w:rsidR="000B236F" w:rsidRPr="00A361E1" w:rsidRDefault="007369C0" w:rsidP="006977DF">
      <w:pPr>
        <w:pStyle w:val="ListParagraph"/>
        <w:numPr>
          <w:ilvl w:val="0"/>
          <w:numId w:val="13"/>
        </w:numPr>
        <w:spacing w:before="120" w:after="120" w:line="257" w:lineRule="auto"/>
        <w:ind w:left="1701"/>
        <w:contextualSpacing w:val="0"/>
        <w:jc w:val="both"/>
        <w:rPr>
          <w:rFonts w:cstheme="minorHAnsi"/>
          <w:lang w:val="mk-MK"/>
        </w:rPr>
      </w:pPr>
      <w:r w:rsidRPr="00A361E1">
        <w:rPr>
          <w:rFonts w:cstheme="minorHAnsi"/>
          <w:lang w:val="mk-MK"/>
        </w:rPr>
        <w:t>органот</w:t>
      </w:r>
      <w:r w:rsidR="000B236F" w:rsidRPr="00A361E1">
        <w:rPr>
          <w:rFonts w:cstheme="minorHAnsi"/>
          <w:lang w:val="mk-MK"/>
        </w:rPr>
        <w:t xml:space="preserve"> назначен од земја-членка </w:t>
      </w:r>
      <w:r w:rsidRPr="00A361E1">
        <w:rPr>
          <w:rFonts w:cstheme="minorHAnsi"/>
          <w:lang w:val="mk-MK"/>
        </w:rPr>
        <w:t xml:space="preserve">кој </w:t>
      </w:r>
      <w:r w:rsidR="000B236F" w:rsidRPr="00A361E1">
        <w:rPr>
          <w:rFonts w:cstheme="minorHAnsi"/>
          <w:lang w:val="mk-MK"/>
        </w:rPr>
        <w:t xml:space="preserve">не е опфатен со точките </w:t>
      </w:r>
      <w:r w:rsidRPr="00A361E1">
        <w:rPr>
          <w:rFonts w:cstheme="minorHAnsi"/>
          <w:lang w:val="mk-MK"/>
        </w:rPr>
        <w:t>(</w:t>
      </w:r>
      <w:r w:rsidR="000B236F" w:rsidRPr="00A361E1">
        <w:rPr>
          <w:rFonts w:cstheme="minorHAnsi"/>
          <w:lang w:val="mk-MK"/>
        </w:rPr>
        <w:t>i</w:t>
      </w:r>
      <w:r w:rsidRPr="00A361E1">
        <w:rPr>
          <w:rFonts w:cstheme="minorHAnsi"/>
          <w:lang w:val="mk-MK"/>
        </w:rPr>
        <w:t>)</w:t>
      </w:r>
      <w:r w:rsidR="000B236F" w:rsidRPr="00A361E1">
        <w:rPr>
          <w:rFonts w:cstheme="minorHAnsi"/>
          <w:lang w:val="mk-MK"/>
        </w:rPr>
        <w:t xml:space="preserve"> или </w:t>
      </w:r>
      <w:r w:rsidRPr="00A361E1">
        <w:rPr>
          <w:rFonts w:cstheme="minorHAnsi"/>
          <w:lang w:val="mk-MK"/>
        </w:rPr>
        <w:t>(</w:t>
      </w:r>
      <w:r w:rsidR="000B236F" w:rsidRPr="00A361E1">
        <w:rPr>
          <w:rFonts w:cstheme="minorHAnsi"/>
          <w:lang w:val="mk-MK"/>
        </w:rPr>
        <w:t>ii</w:t>
      </w:r>
      <w:r w:rsidRPr="00A361E1">
        <w:rPr>
          <w:rFonts w:cstheme="minorHAnsi"/>
          <w:lang w:val="mk-MK"/>
        </w:rPr>
        <w:t>)</w:t>
      </w:r>
      <w:r w:rsidR="000B236F" w:rsidRPr="00A361E1">
        <w:rPr>
          <w:rFonts w:cstheme="minorHAnsi"/>
          <w:lang w:val="mk-MK"/>
        </w:rPr>
        <w:t>, доколку оваа одговорност е прераспределена на таа земја-членка во согласност со член 64 од Регулативата (ЕУ) 2018/1139;</w:t>
      </w:r>
    </w:p>
    <w:p w14:paraId="0C1B7C94" w14:textId="2A07E329" w:rsidR="000B236F" w:rsidRPr="00A361E1" w:rsidRDefault="000B236F" w:rsidP="006977DF">
      <w:pPr>
        <w:pStyle w:val="ListParagraph"/>
        <w:numPr>
          <w:ilvl w:val="0"/>
          <w:numId w:val="13"/>
        </w:numPr>
        <w:spacing w:before="120" w:after="120" w:line="257" w:lineRule="auto"/>
        <w:ind w:left="1701"/>
        <w:contextualSpacing w:val="0"/>
        <w:jc w:val="both"/>
        <w:rPr>
          <w:rFonts w:cstheme="minorHAnsi"/>
          <w:lang w:val="mk-MK"/>
        </w:rPr>
      </w:pPr>
      <w:r w:rsidRPr="00A361E1">
        <w:rPr>
          <w:rFonts w:cstheme="minorHAnsi"/>
          <w:lang w:val="mk-MK"/>
        </w:rPr>
        <w:t>Агенцијата, доколку одговорноста е прераспределена на Агенцијата во согласност со член 64 или 65 од Регулативата (ЕУ) 2018/1139;</w:t>
      </w:r>
    </w:p>
    <w:p w14:paraId="7DEA7E14" w14:textId="7D80098F" w:rsidR="00705D52" w:rsidRPr="00A361E1" w:rsidRDefault="000B236F" w:rsidP="0016678C">
      <w:pPr>
        <w:pStyle w:val="ListParagraph"/>
        <w:spacing w:before="120" w:after="120" w:line="257" w:lineRule="auto"/>
        <w:ind w:left="1134" w:hanging="425"/>
        <w:contextualSpacing w:val="0"/>
        <w:jc w:val="both"/>
        <w:rPr>
          <w:rFonts w:cstheme="minorHAnsi"/>
          <w:lang w:val="mk-MK"/>
        </w:rPr>
      </w:pPr>
      <w:r w:rsidRPr="00A361E1">
        <w:rPr>
          <w:rFonts w:cstheme="minorHAnsi"/>
          <w:lang w:val="mk-MK"/>
        </w:rPr>
        <w:t>(б)</w:t>
      </w:r>
      <w:r w:rsidR="007369C0" w:rsidRPr="00A361E1">
        <w:rPr>
          <w:rFonts w:cstheme="minorHAnsi"/>
          <w:lang w:val="mk-MK"/>
        </w:rPr>
        <w:t xml:space="preserve"> </w:t>
      </w:r>
      <w:r w:rsidR="007369C0" w:rsidRPr="00A361E1">
        <w:rPr>
          <w:rFonts w:cstheme="minorHAnsi"/>
          <w:lang w:val="mk-MK"/>
        </w:rPr>
        <w:tab/>
      </w:r>
      <w:r w:rsidRPr="00A361E1">
        <w:rPr>
          <w:rFonts w:cstheme="minorHAnsi"/>
          <w:lang w:val="mk-MK"/>
        </w:rPr>
        <w:t xml:space="preserve">Агенцијата, доколку </w:t>
      </w:r>
      <w:r w:rsidR="00D87DDE" w:rsidRPr="00A361E1">
        <w:rPr>
          <w:rFonts w:cstheme="minorHAnsi"/>
          <w:lang w:val="mk-MK"/>
        </w:rPr>
        <w:t xml:space="preserve">главното место на деловна активност </w:t>
      </w:r>
      <w:r w:rsidRPr="00A361E1">
        <w:rPr>
          <w:rFonts w:cstheme="minorHAnsi"/>
          <w:lang w:val="mk-MK"/>
        </w:rPr>
        <w:t xml:space="preserve">на организацијата се наоѓа надвор од </w:t>
      </w:r>
      <w:r w:rsidR="00D87DDE" w:rsidRPr="00A361E1">
        <w:rPr>
          <w:rFonts w:cstheme="minorHAnsi"/>
          <w:lang w:val="mk-MK"/>
        </w:rPr>
        <w:t>територијата за која земјата – членка е одговорна според Чикашката конвенција</w:t>
      </w:r>
      <w:r w:rsidRPr="00A361E1">
        <w:rPr>
          <w:rFonts w:cstheme="minorHAnsi"/>
          <w:lang w:val="mk-MK"/>
        </w:rPr>
        <w:t>.“;</w:t>
      </w:r>
    </w:p>
    <w:p w14:paraId="2A662926" w14:textId="2B265677" w:rsidR="006977DF" w:rsidRPr="00A361E1" w:rsidRDefault="006977DF" w:rsidP="0016678C">
      <w:pPr>
        <w:pStyle w:val="ListParagraph"/>
        <w:numPr>
          <w:ilvl w:val="0"/>
          <w:numId w:val="12"/>
        </w:numPr>
        <w:spacing w:before="120" w:after="120" w:line="257" w:lineRule="auto"/>
        <w:contextualSpacing w:val="0"/>
        <w:jc w:val="both"/>
        <w:rPr>
          <w:rFonts w:cstheme="minorHAnsi"/>
          <w:lang w:val="mk-MK"/>
        </w:rPr>
      </w:pPr>
      <w:r w:rsidRPr="00A361E1">
        <w:rPr>
          <w:rFonts w:cstheme="minorHAnsi"/>
          <w:lang w:val="mk-MK"/>
        </w:rPr>
        <w:t>во точката CAMO.А.125, точката (б) се заменува како што следува:</w:t>
      </w:r>
    </w:p>
    <w:p w14:paraId="6AFE4AFC" w14:textId="33FBB52D" w:rsidR="006977DF" w:rsidRPr="00A361E1" w:rsidRDefault="006977DF" w:rsidP="00B12D4E">
      <w:pPr>
        <w:pStyle w:val="ListParagraph"/>
        <w:ind w:left="1134" w:hanging="425"/>
        <w:contextualSpacing w:val="0"/>
        <w:jc w:val="both"/>
        <w:rPr>
          <w:rFonts w:cstheme="minorHAnsi"/>
          <w:lang w:val="mk-MK"/>
        </w:rPr>
      </w:pPr>
      <w:r w:rsidRPr="00A361E1">
        <w:rPr>
          <w:rFonts w:cstheme="minorHAnsi"/>
          <w:lang w:val="mk-MK"/>
        </w:rPr>
        <w:t>„(б)</w:t>
      </w:r>
      <w:r w:rsidR="0016678C" w:rsidRPr="00A361E1">
        <w:rPr>
          <w:rFonts w:cstheme="minorHAnsi"/>
          <w:lang w:val="mk-MK"/>
        </w:rPr>
        <w:t xml:space="preserve"> </w:t>
      </w:r>
      <w:r w:rsidR="0016678C" w:rsidRPr="00A361E1">
        <w:rPr>
          <w:rFonts w:cstheme="minorHAnsi"/>
          <w:lang w:val="mk-MK"/>
        </w:rPr>
        <w:tab/>
      </w:r>
      <w:r w:rsidRPr="00A361E1">
        <w:rPr>
          <w:rFonts w:cstheme="minorHAnsi"/>
          <w:lang w:val="mk-MK"/>
        </w:rPr>
        <w:t xml:space="preserve">Без да е во спротивност со точката (а), за сите авиопревозници кои поседуваат дозвола во согласност со Регулативата (ЕЗ) бр.1008/2008, одобрението е дел од </w:t>
      </w:r>
      <w:r w:rsidR="003150EB" w:rsidRPr="00A361E1">
        <w:rPr>
          <w:rFonts w:cstheme="minorHAnsi"/>
          <w:lang w:val="mk-MK"/>
        </w:rPr>
        <w:t xml:space="preserve">уверение за исполнување на безбедносни услови за вршење на јавен воздушен превоз </w:t>
      </w:r>
      <w:r w:rsidRPr="00A361E1">
        <w:rPr>
          <w:rFonts w:cstheme="minorHAnsi"/>
          <w:lang w:val="mk-MK"/>
        </w:rPr>
        <w:t>издадено од надлежниот орган за воздухопловот со кој се управува</w:t>
      </w:r>
      <w:r w:rsidR="0016678C" w:rsidRPr="00A361E1">
        <w:rPr>
          <w:rFonts w:cstheme="minorHAnsi"/>
          <w:lang w:val="mk-MK"/>
        </w:rPr>
        <w:t xml:space="preserve">, освен кога, во согласност со точката М.А.201(да) од Анекс I (Дел-М), CAMO има склучено договор со операторите кои се дел од </w:t>
      </w:r>
      <w:r w:rsidR="006B0A2B" w:rsidRPr="00A361E1">
        <w:rPr>
          <w:rFonts w:eastAsia="Times New Roman" w:cstheme="minorHAnsi"/>
          <w:lang w:val="mk-MK" w:eastAsia="mk-MK"/>
        </w:rPr>
        <w:t xml:space="preserve">една </w:t>
      </w:r>
      <w:r w:rsidR="00FD4094" w:rsidRPr="00A361E1">
        <w:rPr>
          <w:rFonts w:eastAsia="Times New Roman" w:cstheme="minorHAnsi"/>
          <w:lang w:val="mk-MK" w:eastAsia="mk-MK"/>
        </w:rPr>
        <w:t>деловна групација на авиопревозници</w:t>
      </w:r>
      <w:r w:rsidRPr="00A361E1">
        <w:rPr>
          <w:rFonts w:cstheme="minorHAnsi"/>
          <w:lang w:val="mk-MK"/>
        </w:rPr>
        <w:t>.“</w:t>
      </w:r>
      <w:r w:rsidR="0016678C" w:rsidRPr="00A361E1">
        <w:rPr>
          <w:rFonts w:cstheme="minorHAnsi"/>
          <w:lang w:val="mk-MK"/>
        </w:rPr>
        <w:t>;</w:t>
      </w:r>
    </w:p>
    <w:p w14:paraId="2C456BA0" w14:textId="4BA28619" w:rsidR="006977DF" w:rsidRPr="00A361E1" w:rsidRDefault="006977DF" w:rsidP="00B12D4E">
      <w:pPr>
        <w:pStyle w:val="ListParagraph"/>
        <w:numPr>
          <w:ilvl w:val="0"/>
          <w:numId w:val="12"/>
        </w:numPr>
        <w:spacing w:before="120" w:after="120" w:line="257" w:lineRule="auto"/>
        <w:contextualSpacing w:val="0"/>
        <w:jc w:val="both"/>
        <w:rPr>
          <w:rFonts w:cstheme="minorHAnsi"/>
          <w:lang w:val="mk-MK"/>
        </w:rPr>
      </w:pPr>
      <w:r w:rsidRPr="00A361E1">
        <w:rPr>
          <w:rFonts w:cstheme="minorHAnsi"/>
          <w:lang w:val="mk-MK"/>
        </w:rPr>
        <w:t>во точката CAMO.А.</w:t>
      </w:r>
      <w:r w:rsidR="0016678C" w:rsidRPr="00A361E1">
        <w:rPr>
          <w:rFonts w:cstheme="minorHAnsi"/>
          <w:lang w:val="mk-MK"/>
        </w:rPr>
        <w:t>125, точката (2)</w:t>
      </w:r>
      <w:r w:rsidRPr="00A361E1">
        <w:rPr>
          <w:rFonts w:cstheme="minorHAnsi"/>
          <w:lang w:val="mk-MK"/>
        </w:rPr>
        <w:t xml:space="preserve"> се заменува како што следува:</w:t>
      </w:r>
    </w:p>
    <w:p w14:paraId="34FF4799" w14:textId="708442C9" w:rsidR="00AB3649" w:rsidRPr="00A361E1" w:rsidRDefault="00F046A3" w:rsidP="00B12D4E">
      <w:pPr>
        <w:pStyle w:val="ListParagraph"/>
        <w:ind w:left="1134" w:hanging="425"/>
        <w:contextualSpacing w:val="0"/>
        <w:jc w:val="both"/>
        <w:rPr>
          <w:rFonts w:cstheme="minorHAnsi"/>
          <w:lang w:val="mk-MK"/>
        </w:rPr>
      </w:pPr>
      <w:r w:rsidRPr="00A361E1">
        <w:rPr>
          <w:rFonts w:cstheme="minorHAnsi"/>
          <w:lang w:val="mk-MK"/>
        </w:rPr>
        <w:t>„</w:t>
      </w:r>
      <w:r w:rsidR="00B12D4E" w:rsidRPr="00A361E1">
        <w:rPr>
          <w:rFonts w:cstheme="minorHAnsi"/>
          <w:lang w:val="mk-MK"/>
        </w:rPr>
        <w:t xml:space="preserve">(2) </w:t>
      </w:r>
      <w:r w:rsidR="00B12D4E" w:rsidRPr="00A361E1">
        <w:rPr>
          <w:rFonts w:cstheme="minorHAnsi"/>
          <w:lang w:val="mk-MK"/>
        </w:rPr>
        <w:tab/>
        <w:t xml:space="preserve">да управува со одржување на континуираната пловидбеност на воздухопловите што ги користат авиопревозниците </w:t>
      </w:r>
      <w:r w:rsidR="00C300E0" w:rsidRPr="00A361E1">
        <w:rPr>
          <w:rFonts w:cstheme="minorHAnsi"/>
          <w:lang w:val="mk-MK"/>
        </w:rPr>
        <w:t>кои поседуваат дозвола</w:t>
      </w:r>
      <w:r w:rsidR="00B12D4E" w:rsidRPr="00A361E1">
        <w:rPr>
          <w:rFonts w:cstheme="minorHAnsi"/>
          <w:lang w:val="mk-MK"/>
        </w:rPr>
        <w:t xml:space="preserve"> во согласност со Регулативата (ЕЗ) бр. 1008/2008, ако тоа е наведено и во неговото уверение и во неговото </w:t>
      </w:r>
      <w:r w:rsidR="003150EB" w:rsidRPr="00A361E1">
        <w:rPr>
          <w:rFonts w:cstheme="minorHAnsi"/>
          <w:lang w:val="mk-MK"/>
        </w:rPr>
        <w:t xml:space="preserve">уверение за исполнување на безбедносни услови за вршење на јавен воздушен превоз </w:t>
      </w:r>
      <w:r w:rsidR="005E594B" w:rsidRPr="00A361E1">
        <w:rPr>
          <w:rFonts w:cstheme="minorHAnsi"/>
          <w:lang w:val="mk-MK"/>
        </w:rPr>
        <w:t>или кога се применува М.А.201(да)</w:t>
      </w:r>
      <w:r w:rsidR="00B12D4E" w:rsidRPr="00A361E1">
        <w:rPr>
          <w:rFonts w:cstheme="minorHAnsi"/>
          <w:lang w:val="mk-MK"/>
        </w:rPr>
        <w:t>;</w:t>
      </w:r>
      <w:r w:rsidRPr="00A361E1">
        <w:rPr>
          <w:rFonts w:cstheme="minorHAnsi"/>
          <w:lang w:val="mk-MK"/>
        </w:rPr>
        <w:t>“</w:t>
      </w:r>
    </w:p>
    <w:p w14:paraId="2AE17620" w14:textId="7963BBE3" w:rsidR="00F046A3" w:rsidRPr="00A361E1" w:rsidRDefault="00F046A3" w:rsidP="00B12D4E">
      <w:pPr>
        <w:pStyle w:val="ListParagraph"/>
        <w:numPr>
          <w:ilvl w:val="0"/>
          <w:numId w:val="12"/>
        </w:numPr>
        <w:spacing w:before="120" w:after="120" w:line="257" w:lineRule="auto"/>
        <w:contextualSpacing w:val="0"/>
        <w:jc w:val="both"/>
        <w:rPr>
          <w:rFonts w:cstheme="minorHAnsi"/>
          <w:lang w:val="mk-MK"/>
        </w:rPr>
      </w:pPr>
      <w:r w:rsidRPr="00A361E1">
        <w:rPr>
          <w:rFonts w:cstheme="minorHAnsi"/>
          <w:lang w:val="mk-MK"/>
        </w:rPr>
        <w:t>во точката CAMO.А.</w:t>
      </w:r>
      <w:r w:rsidR="00CE652F" w:rsidRPr="00A361E1">
        <w:rPr>
          <w:rFonts w:cstheme="minorHAnsi"/>
          <w:lang w:val="mk-MK"/>
        </w:rPr>
        <w:t>135</w:t>
      </w:r>
      <w:r w:rsidRPr="00A361E1">
        <w:rPr>
          <w:rFonts w:cstheme="minorHAnsi"/>
          <w:lang w:val="mk-MK"/>
        </w:rPr>
        <w:t>, точката (</w:t>
      </w:r>
      <w:r w:rsidR="00CE652F" w:rsidRPr="00A361E1">
        <w:rPr>
          <w:rFonts w:cstheme="minorHAnsi"/>
          <w:lang w:val="mk-MK"/>
        </w:rPr>
        <w:t>в</w:t>
      </w:r>
      <w:r w:rsidRPr="00A361E1">
        <w:rPr>
          <w:rFonts w:cstheme="minorHAnsi"/>
          <w:lang w:val="mk-MK"/>
        </w:rPr>
        <w:t>) се заменува како што следува:</w:t>
      </w:r>
    </w:p>
    <w:p w14:paraId="2141FC20" w14:textId="0843EC4A" w:rsidR="00CE652F" w:rsidRPr="00A361E1" w:rsidRDefault="00F046A3" w:rsidP="00CE652F">
      <w:pPr>
        <w:pStyle w:val="ListParagraph"/>
        <w:spacing w:before="120" w:after="120" w:line="257" w:lineRule="auto"/>
        <w:contextualSpacing w:val="0"/>
        <w:jc w:val="both"/>
        <w:rPr>
          <w:rFonts w:cstheme="minorHAnsi"/>
          <w:lang w:val="mk-MK"/>
        </w:rPr>
      </w:pPr>
      <w:r w:rsidRPr="00A361E1">
        <w:rPr>
          <w:rFonts w:cstheme="minorHAnsi"/>
          <w:lang w:val="mk-MK"/>
        </w:rPr>
        <w:t>„</w:t>
      </w:r>
      <w:r w:rsidR="006B0A2B" w:rsidRPr="00A361E1">
        <w:rPr>
          <w:rFonts w:cstheme="minorHAnsi"/>
          <w:lang w:val="mk-MK"/>
        </w:rPr>
        <w:t>в)</w:t>
      </w:r>
      <w:r w:rsidR="006B0A2B" w:rsidRPr="00A361E1">
        <w:rPr>
          <w:rFonts w:cstheme="minorHAnsi"/>
          <w:lang w:val="mk-MK"/>
        </w:rPr>
        <w:tab/>
      </w:r>
      <w:r w:rsidR="00CE652F" w:rsidRPr="00A361E1">
        <w:rPr>
          <w:rFonts w:cstheme="minorHAnsi"/>
          <w:lang w:val="mk-MK"/>
        </w:rPr>
        <w:t xml:space="preserve">Без да е во спротивност со точката (б), кога операторите склучиле договор со </w:t>
      </w:r>
      <w:r w:rsidR="00CE652F" w:rsidRPr="00A361E1">
        <w:rPr>
          <w:rFonts w:cstheme="minorHAnsi"/>
          <w:lang w:val="en-US"/>
        </w:rPr>
        <w:t>CAMO</w:t>
      </w:r>
      <w:r w:rsidR="00CE652F" w:rsidRPr="00A361E1">
        <w:rPr>
          <w:rFonts w:cstheme="minorHAnsi"/>
          <w:lang w:val="mk-MK"/>
        </w:rPr>
        <w:t xml:space="preserve"> </w:t>
      </w:r>
      <w:r w:rsidR="00FD4094" w:rsidRPr="00A361E1">
        <w:rPr>
          <w:rFonts w:cstheme="minorHAnsi"/>
          <w:lang w:val="mk-MK"/>
        </w:rPr>
        <w:t xml:space="preserve">за формирање на </w:t>
      </w:r>
      <w:r w:rsidR="006B0A2B" w:rsidRPr="00A361E1">
        <w:rPr>
          <w:rFonts w:eastAsia="Times New Roman" w:cstheme="minorHAnsi"/>
          <w:lang w:val="mk-MK" w:eastAsia="mk-MK"/>
        </w:rPr>
        <w:t xml:space="preserve">една </w:t>
      </w:r>
      <w:r w:rsidR="00FD4094" w:rsidRPr="00A361E1">
        <w:rPr>
          <w:rFonts w:eastAsia="Times New Roman" w:cstheme="minorHAnsi"/>
          <w:lang w:val="mk-MK" w:eastAsia="mk-MK"/>
        </w:rPr>
        <w:t>деловна групација на авиопревозници</w:t>
      </w:r>
      <w:r w:rsidR="00FD4094" w:rsidRPr="00A361E1">
        <w:rPr>
          <w:rFonts w:cstheme="minorHAnsi"/>
          <w:lang w:val="mk-MK"/>
        </w:rPr>
        <w:t xml:space="preserve"> в</w:t>
      </w:r>
      <w:r w:rsidR="00CE652F" w:rsidRPr="00A361E1">
        <w:rPr>
          <w:rFonts w:cstheme="minorHAnsi"/>
          <w:lang w:val="mk-MK"/>
        </w:rPr>
        <w:t>о согласност со точката</w:t>
      </w:r>
      <w:r w:rsidR="00FD4094" w:rsidRPr="00A361E1">
        <w:rPr>
          <w:rFonts w:cstheme="minorHAnsi"/>
          <w:lang w:val="mk-MK"/>
        </w:rPr>
        <w:t xml:space="preserve"> </w:t>
      </w:r>
      <w:r w:rsidR="00CE652F" w:rsidRPr="00A361E1">
        <w:rPr>
          <w:rFonts w:cstheme="minorHAnsi"/>
          <w:lang w:val="mk-MK"/>
        </w:rPr>
        <w:t xml:space="preserve">М.А.201(да) од Анекс </w:t>
      </w:r>
      <w:r w:rsidR="00CE652F" w:rsidRPr="00A361E1">
        <w:rPr>
          <w:rFonts w:cstheme="minorHAnsi"/>
          <w:lang w:val="en-US"/>
        </w:rPr>
        <w:t>I</w:t>
      </w:r>
      <w:r w:rsidR="00CE652F" w:rsidRPr="00A361E1">
        <w:rPr>
          <w:rFonts w:cstheme="minorHAnsi"/>
          <w:lang w:val="mk-MK"/>
        </w:rPr>
        <w:t xml:space="preserve"> (Дел-М), укинувањето, привременото одземање или повлекувањето на </w:t>
      </w:r>
      <w:r w:rsidR="003150EB" w:rsidRPr="00A361E1">
        <w:rPr>
          <w:rFonts w:cstheme="minorHAnsi"/>
          <w:lang w:val="mk-MK"/>
        </w:rPr>
        <w:t xml:space="preserve">уверение за исполнување на безбедносни услови за вршење на јавен воздушен превоз </w:t>
      </w:r>
      <w:r w:rsidR="00CE652F" w:rsidRPr="00A361E1">
        <w:rPr>
          <w:rFonts w:cstheme="minorHAnsi"/>
          <w:lang w:val="mk-MK"/>
        </w:rPr>
        <w:t xml:space="preserve">автоматски го поништува уверението на </w:t>
      </w:r>
      <w:r w:rsidR="00780DDB" w:rsidRPr="00A361E1">
        <w:rPr>
          <w:rFonts w:cstheme="minorHAnsi"/>
          <w:lang w:val="en-US"/>
        </w:rPr>
        <w:t>CAMO.</w:t>
      </w:r>
      <w:r w:rsidR="00780DDB" w:rsidRPr="00A361E1">
        <w:rPr>
          <w:rFonts w:cstheme="minorHAnsi"/>
          <w:lang w:val="mk-MK"/>
        </w:rPr>
        <w:t xml:space="preserve"> Во тој случај, договорот во согласност со Додаток </w:t>
      </w:r>
      <w:r w:rsidR="00780DDB" w:rsidRPr="00A361E1">
        <w:rPr>
          <w:rFonts w:cstheme="minorHAnsi"/>
          <w:lang w:val="en-US"/>
        </w:rPr>
        <w:t xml:space="preserve">I </w:t>
      </w:r>
      <w:r w:rsidR="00780DDB" w:rsidRPr="00A361E1">
        <w:rPr>
          <w:rFonts w:cstheme="minorHAnsi"/>
          <w:lang w:val="mk-MK"/>
        </w:rPr>
        <w:t xml:space="preserve">од Анекс </w:t>
      </w:r>
      <w:r w:rsidR="00780DDB" w:rsidRPr="00A361E1">
        <w:rPr>
          <w:rFonts w:cstheme="minorHAnsi"/>
          <w:lang w:val="en-US"/>
        </w:rPr>
        <w:t>I</w:t>
      </w:r>
      <w:r w:rsidR="00780DDB" w:rsidRPr="00A361E1">
        <w:rPr>
          <w:rFonts w:cstheme="minorHAnsi"/>
          <w:lang w:val="mk-MK"/>
        </w:rPr>
        <w:t xml:space="preserve"> (Дел-М) се смета за ништо</w:t>
      </w:r>
      <w:r w:rsidR="006B0A2B" w:rsidRPr="00A361E1">
        <w:rPr>
          <w:rFonts w:cstheme="minorHAnsi"/>
          <w:lang w:val="mk-MK"/>
        </w:rPr>
        <w:t>в</w:t>
      </w:r>
      <w:r w:rsidR="00780DDB" w:rsidRPr="00A361E1">
        <w:rPr>
          <w:rFonts w:cstheme="minorHAnsi"/>
          <w:lang w:val="mk-MK"/>
        </w:rPr>
        <w:t>ен.“</w:t>
      </w:r>
    </w:p>
    <w:p w14:paraId="386B5AEE" w14:textId="2ED6831B" w:rsidR="00F046A3" w:rsidRPr="00A361E1" w:rsidRDefault="00F046A3" w:rsidP="00554EC2">
      <w:pPr>
        <w:pStyle w:val="ListParagraph"/>
        <w:numPr>
          <w:ilvl w:val="0"/>
          <w:numId w:val="12"/>
        </w:numPr>
        <w:spacing w:before="120" w:after="120" w:line="257" w:lineRule="auto"/>
        <w:contextualSpacing w:val="0"/>
        <w:jc w:val="both"/>
        <w:rPr>
          <w:rFonts w:cstheme="minorHAnsi"/>
          <w:lang w:val="mk-MK"/>
        </w:rPr>
      </w:pPr>
      <w:r w:rsidRPr="00A361E1">
        <w:rPr>
          <w:rFonts w:cstheme="minorHAnsi"/>
          <w:lang w:val="mk-MK"/>
        </w:rPr>
        <w:t>во точката CAMO.А.1</w:t>
      </w:r>
      <w:r w:rsidR="006F6F93" w:rsidRPr="00A361E1">
        <w:rPr>
          <w:rFonts w:cstheme="minorHAnsi"/>
          <w:lang w:val="en-US"/>
        </w:rPr>
        <w:t>3</w:t>
      </w:r>
      <w:r w:rsidRPr="00A361E1">
        <w:rPr>
          <w:rFonts w:cstheme="minorHAnsi"/>
          <w:lang w:val="mk-MK"/>
        </w:rPr>
        <w:t>5</w:t>
      </w:r>
      <w:r w:rsidR="007D3E68" w:rsidRPr="00A361E1">
        <w:rPr>
          <w:rFonts w:cstheme="minorHAnsi"/>
          <w:lang w:val="mk-MK"/>
        </w:rPr>
        <w:t xml:space="preserve"> се додава следнава точка (г):</w:t>
      </w:r>
      <w:r w:rsidRPr="00A361E1">
        <w:rPr>
          <w:rFonts w:cstheme="minorHAnsi"/>
          <w:lang w:val="mk-MK"/>
        </w:rPr>
        <w:t xml:space="preserve"> </w:t>
      </w:r>
    </w:p>
    <w:p w14:paraId="098C23CC" w14:textId="30CC7C9E" w:rsidR="00F046A3" w:rsidRPr="00A361E1" w:rsidRDefault="00F046A3" w:rsidP="00554EC2">
      <w:pPr>
        <w:pStyle w:val="ListParagraph"/>
        <w:spacing w:before="120" w:after="120" w:line="257" w:lineRule="auto"/>
        <w:ind w:left="1440" w:hanging="720"/>
        <w:contextualSpacing w:val="0"/>
        <w:jc w:val="both"/>
        <w:rPr>
          <w:rFonts w:cstheme="minorHAnsi"/>
          <w:lang w:val="mk-MK"/>
        </w:rPr>
      </w:pPr>
      <w:r w:rsidRPr="00A361E1">
        <w:rPr>
          <w:rFonts w:cstheme="minorHAnsi"/>
          <w:lang w:val="mk-MK"/>
        </w:rPr>
        <w:t>„</w:t>
      </w:r>
      <w:r w:rsidR="008E1228" w:rsidRPr="00A361E1">
        <w:rPr>
          <w:rFonts w:cstheme="minorHAnsi"/>
          <w:lang w:val="mk-MK"/>
        </w:rPr>
        <w:t xml:space="preserve">(г) </w:t>
      </w:r>
      <w:r w:rsidR="008E1228" w:rsidRPr="00A361E1">
        <w:rPr>
          <w:rFonts w:cstheme="minorHAnsi"/>
          <w:lang w:val="mk-MK"/>
        </w:rPr>
        <w:tab/>
        <w:t xml:space="preserve">По повлекување или </w:t>
      </w:r>
      <w:r w:rsidR="00915906" w:rsidRPr="00A361E1">
        <w:rPr>
          <w:rFonts w:cstheme="minorHAnsi"/>
          <w:lang w:val="mk-MK"/>
        </w:rPr>
        <w:t>привремено одземање</w:t>
      </w:r>
      <w:r w:rsidR="008E1228" w:rsidRPr="00A361E1">
        <w:rPr>
          <w:rFonts w:cstheme="minorHAnsi"/>
          <w:lang w:val="mk-MK"/>
        </w:rPr>
        <w:t xml:space="preserve">, уверението за работа на организацијата без одлагање се враќа на надлежниот орган.“; </w:t>
      </w:r>
      <w:r w:rsidRPr="00A361E1">
        <w:rPr>
          <w:rFonts w:cstheme="minorHAnsi"/>
          <w:lang w:val="mk-MK"/>
        </w:rPr>
        <w:t>“</w:t>
      </w:r>
    </w:p>
    <w:p w14:paraId="6045F996" w14:textId="48F5583E" w:rsidR="00F046A3" w:rsidRPr="00A361E1" w:rsidRDefault="00F046A3" w:rsidP="00554EC2">
      <w:pPr>
        <w:pStyle w:val="ListParagraph"/>
        <w:numPr>
          <w:ilvl w:val="0"/>
          <w:numId w:val="12"/>
        </w:numPr>
        <w:spacing w:before="120" w:after="120" w:line="257" w:lineRule="auto"/>
        <w:contextualSpacing w:val="0"/>
        <w:jc w:val="both"/>
        <w:rPr>
          <w:rFonts w:cstheme="minorHAnsi"/>
          <w:lang w:val="mk-MK"/>
        </w:rPr>
      </w:pPr>
      <w:r w:rsidRPr="00A361E1">
        <w:rPr>
          <w:rFonts w:cstheme="minorHAnsi"/>
          <w:lang w:val="mk-MK"/>
        </w:rPr>
        <w:t>во точката CAMO.А.</w:t>
      </w:r>
      <w:r w:rsidR="00554EC2" w:rsidRPr="00A361E1">
        <w:rPr>
          <w:rFonts w:cstheme="minorHAnsi"/>
          <w:lang w:val="mk-MK"/>
        </w:rPr>
        <w:t>200</w:t>
      </w:r>
      <w:r w:rsidR="00E95E9F" w:rsidRPr="00A361E1">
        <w:rPr>
          <w:rFonts w:cstheme="minorHAnsi"/>
          <w:lang w:val="mk-MK"/>
        </w:rPr>
        <w:t>,</w:t>
      </w:r>
      <w:r w:rsidR="00554EC2" w:rsidRPr="00A361E1">
        <w:rPr>
          <w:rFonts w:cstheme="minorHAnsi"/>
          <w:lang w:val="mk-MK"/>
        </w:rPr>
        <w:t xml:space="preserve"> се додава</w:t>
      </w:r>
      <w:r w:rsidRPr="00A361E1">
        <w:rPr>
          <w:rFonts w:cstheme="minorHAnsi"/>
          <w:lang w:val="mk-MK"/>
        </w:rPr>
        <w:t xml:space="preserve"> точката (</w:t>
      </w:r>
      <w:r w:rsidR="00554EC2" w:rsidRPr="00A361E1">
        <w:rPr>
          <w:rFonts w:cstheme="minorHAnsi"/>
          <w:lang w:val="mk-MK"/>
        </w:rPr>
        <w:t>д</w:t>
      </w:r>
      <w:r w:rsidRPr="00A361E1">
        <w:rPr>
          <w:rFonts w:cstheme="minorHAnsi"/>
          <w:lang w:val="mk-MK"/>
        </w:rPr>
        <w:t>):</w:t>
      </w:r>
    </w:p>
    <w:p w14:paraId="7784DD56" w14:textId="2FD599E8" w:rsidR="00F046A3" w:rsidRPr="00A361E1" w:rsidRDefault="00F046A3" w:rsidP="00554EC2">
      <w:pPr>
        <w:pStyle w:val="ListParagraph"/>
        <w:spacing w:before="120" w:after="120" w:line="257" w:lineRule="auto"/>
        <w:ind w:left="1440" w:hanging="720"/>
        <w:contextualSpacing w:val="0"/>
        <w:jc w:val="both"/>
        <w:rPr>
          <w:rFonts w:cstheme="minorHAnsi"/>
          <w:lang w:val="mk-MK"/>
        </w:rPr>
      </w:pPr>
      <w:r w:rsidRPr="00A361E1">
        <w:rPr>
          <w:rFonts w:cstheme="minorHAnsi"/>
          <w:lang w:val="mk-MK"/>
        </w:rPr>
        <w:t>„</w:t>
      </w:r>
      <w:r w:rsidR="00554EC2" w:rsidRPr="00A361E1">
        <w:rPr>
          <w:lang w:val="mk-MK"/>
        </w:rPr>
        <w:t xml:space="preserve">(д) </w:t>
      </w:r>
      <w:r w:rsidR="00554EC2" w:rsidRPr="00A361E1">
        <w:rPr>
          <w:lang w:val="mk-MK"/>
        </w:rPr>
        <w:tab/>
      </w:r>
      <w:r w:rsidR="00554EC2" w:rsidRPr="00A361E1">
        <w:rPr>
          <w:rFonts w:cstheme="minorHAnsi"/>
          <w:lang w:val="mk-MK"/>
        </w:rPr>
        <w:t>Доколку, во согласност со точка М.А.201(</w:t>
      </w:r>
      <w:r w:rsidR="007128EE" w:rsidRPr="00A361E1">
        <w:rPr>
          <w:rFonts w:cstheme="minorHAnsi"/>
          <w:lang w:val="mk-MK"/>
        </w:rPr>
        <w:t>д</w:t>
      </w:r>
      <w:r w:rsidR="00554EC2" w:rsidRPr="00A361E1">
        <w:rPr>
          <w:rFonts w:cstheme="minorHAnsi"/>
          <w:lang w:val="mk-MK"/>
        </w:rPr>
        <w:t xml:space="preserve">а) од Анекс I (дел М), се склучи договор помеѓу CAMO и операторите кои се дел </w:t>
      </w:r>
      <w:r w:rsidR="006B0A2B" w:rsidRPr="00A361E1">
        <w:rPr>
          <w:rFonts w:eastAsia="Times New Roman" w:cstheme="minorHAnsi"/>
          <w:lang w:val="mk-MK" w:eastAsia="mk-MK"/>
        </w:rPr>
        <w:t xml:space="preserve">од една </w:t>
      </w:r>
      <w:r w:rsidR="00FD4094" w:rsidRPr="00A361E1">
        <w:rPr>
          <w:rFonts w:eastAsia="Times New Roman" w:cstheme="minorHAnsi"/>
          <w:lang w:val="mk-MK" w:eastAsia="mk-MK"/>
        </w:rPr>
        <w:t>деловна групација на авиопревозници</w:t>
      </w:r>
      <w:r w:rsidR="00554EC2" w:rsidRPr="00A361E1">
        <w:rPr>
          <w:rFonts w:cstheme="minorHAnsi"/>
          <w:lang w:val="mk-MK"/>
        </w:rPr>
        <w:t>, CAMO гарантира дека нејзиниот систем за управување е усогласен со системите за управување на операторите кои се дел од таа деловна група</w:t>
      </w:r>
      <w:r w:rsidR="00FD4094" w:rsidRPr="00A361E1">
        <w:rPr>
          <w:rFonts w:cstheme="minorHAnsi"/>
          <w:lang w:val="mk-MK"/>
        </w:rPr>
        <w:t>ција</w:t>
      </w:r>
      <w:r w:rsidR="00554EC2" w:rsidRPr="00A361E1">
        <w:rPr>
          <w:rFonts w:cstheme="minorHAnsi"/>
          <w:lang w:val="mk-MK"/>
        </w:rPr>
        <w:t xml:space="preserve">; </w:t>
      </w:r>
      <w:r w:rsidRPr="00A361E1">
        <w:rPr>
          <w:rFonts w:cstheme="minorHAnsi"/>
          <w:lang w:val="mk-MK"/>
        </w:rPr>
        <w:t>“</w:t>
      </w:r>
    </w:p>
    <w:p w14:paraId="3F2C1105" w14:textId="7B911D23" w:rsidR="00F046A3" w:rsidRPr="00A361E1" w:rsidRDefault="00F046A3" w:rsidP="00554EC2">
      <w:pPr>
        <w:pStyle w:val="ListParagraph"/>
        <w:numPr>
          <w:ilvl w:val="0"/>
          <w:numId w:val="12"/>
        </w:numPr>
        <w:spacing w:before="120" w:after="120" w:line="257" w:lineRule="auto"/>
        <w:contextualSpacing w:val="0"/>
        <w:jc w:val="both"/>
        <w:rPr>
          <w:rFonts w:cstheme="minorHAnsi"/>
          <w:lang w:val="mk-MK"/>
        </w:rPr>
      </w:pPr>
      <w:r w:rsidRPr="00A361E1">
        <w:rPr>
          <w:rFonts w:cstheme="minorHAnsi"/>
          <w:lang w:val="mk-MK"/>
        </w:rPr>
        <w:t>во точката CAMO.А.</w:t>
      </w:r>
      <w:r w:rsidR="006F6F93" w:rsidRPr="00A361E1">
        <w:rPr>
          <w:rFonts w:cstheme="minorHAnsi"/>
          <w:lang w:val="en-US"/>
        </w:rPr>
        <w:t>30</w:t>
      </w:r>
      <w:r w:rsidR="00E95E9F" w:rsidRPr="00A361E1">
        <w:rPr>
          <w:rFonts w:cstheme="minorHAnsi"/>
          <w:lang w:val="mk-MK"/>
        </w:rPr>
        <w:t>5</w:t>
      </w:r>
      <w:r w:rsidRPr="00A361E1">
        <w:rPr>
          <w:rFonts w:cstheme="minorHAnsi"/>
          <w:lang w:val="mk-MK"/>
        </w:rPr>
        <w:t xml:space="preserve">, </w:t>
      </w:r>
      <w:r w:rsidR="006F6F93" w:rsidRPr="00A361E1">
        <w:rPr>
          <w:rFonts w:cstheme="minorHAnsi"/>
          <w:lang w:val="mk-MK"/>
        </w:rPr>
        <w:t>се додава следнава точка (ба)</w:t>
      </w:r>
      <w:r w:rsidRPr="00A361E1">
        <w:rPr>
          <w:rFonts w:cstheme="minorHAnsi"/>
          <w:lang w:val="mk-MK"/>
        </w:rPr>
        <w:t>:</w:t>
      </w:r>
    </w:p>
    <w:p w14:paraId="1895D27F" w14:textId="4CF87A64" w:rsidR="00F046A3" w:rsidRPr="00A361E1" w:rsidRDefault="00F046A3" w:rsidP="00554EC2">
      <w:pPr>
        <w:pStyle w:val="ListParagraph"/>
        <w:spacing w:before="120" w:after="120" w:line="257" w:lineRule="auto"/>
        <w:ind w:left="1440" w:hanging="720"/>
        <w:contextualSpacing w:val="0"/>
        <w:jc w:val="both"/>
        <w:rPr>
          <w:rFonts w:cstheme="minorHAnsi"/>
          <w:lang w:val="en-US"/>
        </w:rPr>
      </w:pPr>
      <w:r w:rsidRPr="00A361E1">
        <w:rPr>
          <w:rFonts w:cstheme="minorHAnsi"/>
          <w:lang w:val="mk-MK"/>
        </w:rPr>
        <w:t>„</w:t>
      </w:r>
      <w:r w:rsidR="00554EC2" w:rsidRPr="00A361E1">
        <w:rPr>
          <w:rFonts w:cstheme="minorHAnsi"/>
          <w:lang w:val="mk-MK"/>
        </w:rPr>
        <w:t xml:space="preserve">(ба) </w:t>
      </w:r>
      <w:r w:rsidR="00554EC2" w:rsidRPr="00A361E1">
        <w:rPr>
          <w:rFonts w:cstheme="minorHAnsi"/>
          <w:lang w:val="mk-MK"/>
        </w:rPr>
        <w:tab/>
        <w:t xml:space="preserve">Доколку </w:t>
      </w:r>
      <w:r w:rsidR="006E0080" w:rsidRPr="00A361E1">
        <w:rPr>
          <w:rFonts w:cstheme="minorHAnsi"/>
          <w:lang w:val="mk-MK"/>
        </w:rPr>
        <w:t>лицето или лицата назначени во согласност со точката (а)(3) од точката CAMO.A.305</w:t>
      </w:r>
      <w:r w:rsidR="00E95E9F" w:rsidRPr="00A361E1">
        <w:rPr>
          <w:rFonts w:cstheme="minorHAnsi"/>
          <w:lang w:val="mk-MK"/>
        </w:rPr>
        <w:t xml:space="preserve"> </w:t>
      </w:r>
      <w:r w:rsidR="00554EC2" w:rsidRPr="00A361E1">
        <w:rPr>
          <w:rFonts w:cstheme="minorHAnsi"/>
          <w:lang w:val="mk-MK"/>
        </w:rPr>
        <w:t xml:space="preserve">учествуваат во активности </w:t>
      </w:r>
      <w:r w:rsidR="006E0080" w:rsidRPr="00A361E1">
        <w:rPr>
          <w:rFonts w:cstheme="minorHAnsi"/>
          <w:lang w:val="mk-MK"/>
        </w:rPr>
        <w:t xml:space="preserve">за </w:t>
      </w:r>
      <w:r w:rsidR="00554EC2" w:rsidRPr="00A361E1">
        <w:rPr>
          <w:rFonts w:cstheme="minorHAnsi"/>
          <w:lang w:val="mk-MK"/>
        </w:rPr>
        <w:t>управување со континуирана пловидбеност поврзани со договорот склучен согласно точка М.А.201(</w:t>
      </w:r>
      <w:r w:rsidR="006E0080" w:rsidRPr="00A361E1">
        <w:rPr>
          <w:rFonts w:cstheme="minorHAnsi"/>
          <w:lang w:val="mk-MK"/>
        </w:rPr>
        <w:t>д</w:t>
      </w:r>
      <w:r w:rsidR="00554EC2" w:rsidRPr="00A361E1">
        <w:rPr>
          <w:rFonts w:cstheme="minorHAnsi"/>
          <w:lang w:val="mk-MK"/>
        </w:rPr>
        <w:t xml:space="preserve">а), </w:t>
      </w:r>
      <w:r w:rsidR="00507802" w:rsidRPr="00A361E1">
        <w:rPr>
          <w:rFonts w:cstheme="minorHAnsi"/>
          <w:lang w:val="mk-MK"/>
        </w:rPr>
        <w:t xml:space="preserve">истите </w:t>
      </w:r>
      <w:r w:rsidR="00554EC2" w:rsidRPr="00A361E1">
        <w:rPr>
          <w:rFonts w:cstheme="minorHAnsi"/>
          <w:lang w:val="mk-MK"/>
        </w:rPr>
        <w:t xml:space="preserve">не </w:t>
      </w:r>
      <w:r w:rsidR="006E0080" w:rsidRPr="00A361E1">
        <w:rPr>
          <w:rFonts w:cstheme="minorHAnsi"/>
          <w:lang w:val="mk-MK"/>
        </w:rPr>
        <w:t xml:space="preserve">смеат </w:t>
      </w:r>
      <w:r w:rsidR="00554EC2" w:rsidRPr="00A361E1">
        <w:rPr>
          <w:rFonts w:cstheme="minorHAnsi"/>
          <w:lang w:val="mk-MK"/>
        </w:rPr>
        <w:t>да бид</w:t>
      </w:r>
      <w:r w:rsidR="006E0080" w:rsidRPr="00A361E1">
        <w:rPr>
          <w:rFonts w:cstheme="minorHAnsi"/>
          <w:lang w:val="mk-MK"/>
        </w:rPr>
        <w:t>ат</w:t>
      </w:r>
      <w:r w:rsidR="00554EC2" w:rsidRPr="00A361E1">
        <w:rPr>
          <w:rFonts w:cstheme="minorHAnsi"/>
          <w:lang w:val="mk-MK"/>
        </w:rPr>
        <w:t xml:space="preserve"> вработен</w:t>
      </w:r>
      <w:r w:rsidR="006E0080" w:rsidRPr="00A361E1">
        <w:rPr>
          <w:rFonts w:cstheme="minorHAnsi"/>
          <w:lang w:val="mk-MK"/>
        </w:rPr>
        <w:t>и</w:t>
      </w:r>
      <w:r w:rsidR="00554EC2" w:rsidRPr="00A361E1">
        <w:rPr>
          <w:rFonts w:cstheme="minorHAnsi"/>
          <w:lang w:val="mk-MK"/>
        </w:rPr>
        <w:t xml:space="preserve"> во организација </w:t>
      </w:r>
      <w:r w:rsidR="006E0080" w:rsidRPr="00A361E1">
        <w:rPr>
          <w:rFonts w:cstheme="minorHAnsi"/>
          <w:lang w:val="mk-MK"/>
        </w:rPr>
        <w:t xml:space="preserve">што е </w:t>
      </w:r>
      <w:r w:rsidR="00554EC2" w:rsidRPr="00A361E1">
        <w:rPr>
          <w:rFonts w:cstheme="minorHAnsi"/>
          <w:lang w:val="mk-MK"/>
        </w:rPr>
        <w:t>одобрена во согласност со Анекс II (</w:t>
      </w:r>
      <w:r w:rsidR="006E0080" w:rsidRPr="00A361E1">
        <w:rPr>
          <w:rFonts w:cstheme="minorHAnsi"/>
          <w:lang w:val="mk-MK"/>
        </w:rPr>
        <w:t>Д</w:t>
      </w:r>
      <w:r w:rsidR="00554EC2" w:rsidRPr="00A361E1">
        <w:rPr>
          <w:rFonts w:cstheme="minorHAnsi"/>
          <w:lang w:val="mk-MK"/>
        </w:rPr>
        <w:t>ел</w:t>
      </w:r>
      <w:r w:rsidR="006E0080" w:rsidRPr="00A361E1">
        <w:rPr>
          <w:rFonts w:cstheme="minorHAnsi"/>
          <w:lang w:val="mk-MK"/>
        </w:rPr>
        <w:t>-</w:t>
      </w:r>
      <w:r w:rsidR="00554EC2" w:rsidRPr="00A361E1">
        <w:rPr>
          <w:rFonts w:cstheme="minorHAnsi"/>
          <w:lang w:val="mk-MK"/>
        </w:rPr>
        <w:t xml:space="preserve">145) врз основа на договор со CAMO, освен ако не е конкретно договорено со надлежниот орган.“; </w:t>
      </w:r>
    </w:p>
    <w:p w14:paraId="0D85AFDB" w14:textId="6F496088" w:rsidR="00C5523A" w:rsidRPr="00A361E1" w:rsidRDefault="00F046A3" w:rsidP="00C5523A">
      <w:pPr>
        <w:pStyle w:val="ListParagraph"/>
        <w:numPr>
          <w:ilvl w:val="0"/>
          <w:numId w:val="12"/>
        </w:numPr>
        <w:spacing w:before="120" w:after="120" w:line="257" w:lineRule="auto"/>
        <w:contextualSpacing w:val="0"/>
        <w:jc w:val="both"/>
        <w:rPr>
          <w:rFonts w:cstheme="minorHAnsi"/>
          <w:lang w:val="mk-MK"/>
        </w:rPr>
      </w:pPr>
      <w:r w:rsidRPr="00A361E1">
        <w:rPr>
          <w:rFonts w:cstheme="minorHAnsi"/>
          <w:lang w:val="mk-MK"/>
        </w:rPr>
        <w:t xml:space="preserve">во </w:t>
      </w:r>
      <w:r w:rsidR="00C5523A" w:rsidRPr="00A361E1">
        <w:rPr>
          <w:rFonts w:cstheme="minorHAnsi"/>
          <w:lang w:val="mk-MK"/>
        </w:rPr>
        <w:t>точката CAMO.</w:t>
      </w:r>
      <w:r w:rsidR="00E95E9F" w:rsidRPr="00A361E1">
        <w:rPr>
          <w:rFonts w:cstheme="minorHAnsi"/>
          <w:lang w:val="en-US"/>
        </w:rPr>
        <w:t>B</w:t>
      </w:r>
      <w:r w:rsidR="00C5523A" w:rsidRPr="00A361E1">
        <w:rPr>
          <w:rFonts w:cstheme="minorHAnsi"/>
          <w:lang w:val="mk-MK"/>
        </w:rPr>
        <w:t>.</w:t>
      </w:r>
      <w:r w:rsidR="00C5523A" w:rsidRPr="00A361E1">
        <w:rPr>
          <w:rFonts w:cstheme="minorHAnsi"/>
          <w:lang w:val="en-US"/>
        </w:rPr>
        <w:t>300</w:t>
      </w:r>
      <w:r w:rsidR="00C5523A" w:rsidRPr="00A361E1">
        <w:rPr>
          <w:rFonts w:cstheme="minorHAnsi"/>
          <w:lang w:val="mk-MK"/>
        </w:rPr>
        <w:t>, се додава следнава точка (е):</w:t>
      </w:r>
    </w:p>
    <w:p w14:paraId="45E4E981" w14:textId="27F9EE6A" w:rsidR="00F046A3" w:rsidRPr="00A361E1" w:rsidRDefault="00F046A3" w:rsidP="00C5523A">
      <w:pPr>
        <w:pStyle w:val="ListParagraph"/>
        <w:spacing w:before="120" w:after="120" w:line="257" w:lineRule="auto"/>
        <w:ind w:left="1440" w:hanging="720"/>
        <w:contextualSpacing w:val="0"/>
        <w:jc w:val="both"/>
        <w:rPr>
          <w:rFonts w:cstheme="minorHAnsi"/>
          <w:lang w:val="mk-MK"/>
        </w:rPr>
      </w:pPr>
      <w:r w:rsidRPr="00A361E1">
        <w:rPr>
          <w:rFonts w:cstheme="minorHAnsi"/>
          <w:lang w:val="mk-MK"/>
        </w:rPr>
        <w:t>„</w:t>
      </w:r>
      <w:r w:rsidR="00C5523A" w:rsidRPr="00A361E1">
        <w:rPr>
          <w:rFonts w:cstheme="minorHAnsi"/>
          <w:lang w:val="mk-MK"/>
        </w:rPr>
        <w:t xml:space="preserve">(е) </w:t>
      </w:r>
      <w:r w:rsidR="00C5523A" w:rsidRPr="00A361E1">
        <w:rPr>
          <w:rFonts w:cstheme="minorHAnsi"/>
          <w:lang w:val="mk-MK"/>
        </w:rPr>
        <w:tab/>
      </w:r>
      <w:r w:rsidR="009A194C" w:rsidRPr="00A361E1">
        <w:rPr>
          <w:rFonts w:cstheme="minorHAnsi"/>
          <w:lang w:val="mk-MK"/>
        </w:rPr>
        <w:t xml:space="preserve">Кога еден </w:t>
      </w:r>
      <w:r w:rsidR="00554EC2" w:rsidRPr="00A361E1">
        <w:rPr>
          <w:rFonts w:cstheme="minorHAnsi"/>
          <w:lang w:val="mk-MK"/>
        </w:rPr>
        <w:t>договорот е склучен согласно точка</w:t>
      </w:r>
      <w:r w:rsidR="00D73486" w:rsidRPr="00A361E1">
        <w:rPr>
          <w:rFonts w:cstheme="minorHAnsi"/>
          <w:lang w:val="mk-MK"/>
        </w:rPr>
        <w:t xml:space="preserve">та </w:t>
      </w:r>
      <w:r w:rsidR="00554EC2" w:rsidRPr="00A361E1">
        <w:rPr>
          <w:rFonts w:cstheme="minorHAnsi"/>
          <w:lang w:val="mk-MK"/>
        </w:rPr>
        <w:t>М.А.201(</w:t>
      </w:r>
      <w:r w:rsidR="007128EE" w:rsidRPr="00A361E1">
        <w:rPr>
          <w:rFonts w:cstheme="minorHAnsi"/>
          <w:lang w:val="mk-MK"/>
        </w:rPr>
        <w:t>д</w:t>
      </w:r>
      <w:r w:rsidR="00554EC2" w:rsidRPr="00A361E1">
        <w:rPr>
          <w:rFonts w:cstheme="minorHAnsi"/>
          <w:lang w:val="mk-MK"/>
        </w:rPr>
        <w:t>а) од Анекс I (</w:t>
      </w:r>
      <w:r w:rsidR="009A194C" w:rsidRPr="00A361E1">
        <w:rPr>
          <w:rFonts w:cstheme="minorHAnsi"/>
          <w:lang w:val="mk-MK"/>
        </w:rPr>
        <w:t>Д</w:t>
      </w:r>
      <w:r w:rsidR="00554EC2" w:rsidRPr="00A361E1">
        <w:rPr>
          <w:rFonts w:cstheme="minorHAnsi"/>
          <w:lang w:val="mk-MK"/>
        </w:rPr>
        <w:t>ел</w:t>
      </w:r>
      <w:r w:rsidR="009A194C" w:rsidRPr="00A361E1">
        <w:rPr>
          <w:rFonts w:cstheme="minorHAnsi"/>
          <w:lang w:val="mk-MK"/>
        </w:rPr>
        <w:t>-</w:t>
      </w:r>
      <w:r w:rsidR="00554EC2" w:rsidRPr="00A361E1">
        <w:rPr>
          <w:rFonts w:cstheme="minorHAnsi"/>
          <w:lang w:val="mk-MK"/>
        </w:rPr>
        <w:t xml:space="preserve">М), надлежниот орган </w:t>
      </w:r>
      <w:r w:rsidR="00D73486" w:rsidRPr="00A361E1">
        <w:rPr>
          <w:rFonts w:cstheme="minorHAnsi"/>
          <w:lang w:val="mk-MK"/>
        </w:rPr>
        <w:t xml:space="preserve">што е </w:t>
      </w:r>
      <w:r w:rsidR="00554EC2" w:rsidRPr="00A361E1">
        <w:rPr>
          <w:rFonts w:cstheme="minorHAnsi"/>
          <w:lang w:val="mk-MK"/>
        </w:rPr>
        <w:t>одговорен за надзор на CAMO и надлежните органи одговорни за надзор на предметните оператори</w:t>
      </w:r>
      <w:r w:rsidR="00D73486" w:rsidRPr="00A361E1">
        <w:rPr>
          <w:rFonts w:cstheme="minorHAnsi"/>
          <w:lang w:val="mk-MK"/>
        </w:rPr>
        <w:t>,</w:t>
      </w:r>
      <w:r w:rsidR="00554EC2" w:rsidRPr="00A361E1">
        <w:rPr>
          <w:rFonts w:cstheme="minorHAnsi"/>
          <w:lang w:val="mk-MK"/>
        </w:rPr>
        <w:t xml:space="preserve"> соработуваат за да обезбедат размена на информации </w:t>
      </w:r>
      <w:r w:rsidR="009A194C" w:rsidRPr="00A361E1">
        <w:rPr>
          <w:rFonts w:cstheme="minorHAnsi"/>
          <w:lang w:val="mk-MK"/>
        </w:rPr>
        <w:t xml:space="preserve">што се </w:t>
      </w:r>
      <w:r w:rsidR="00554EC2" w:rsidRPr="00A361E1">
        <w:rPr>
          <w:rFonts w:cstheme="minorHAnsi"/>
          <w:lang w:val="mk-MK"/>
        </w:rPr>
        <w:t xml:space="preserve">релевантни за извршувањето на нивните задачи. Оваа соработка вклучува размена на информации </w:t>
      </w:r>
      <w:r w:rsidR="00D73486" w:rsidRPr="00A361E1">
        <w:rPr>
          <w:rFonts w:cstheme="minorHAnsi"/>
          <w:lang w:val="mk-MK"/>
        </w:rPr>
        <w:t>поврзани со</w:t>
      </w:r>
      <w:r w:rsidR="009A194C" w:rsidRPr="00A361E1">
        <w:rPr>
          <w:rFonts w:cstheme="minorHAnsi"/>
          <w:lang w:val="mk-MK"/>
        </w:rPr>
        <w:t xml:space="preserve"> </w:t>
      </w:r>
      <w:r w:rsidR="00554EC2" w:rsidRPr="00A361E1">
        <w:rPr>
          <w:rFonts w:cstheme="minorHAnsi"/>
          <w:lang w:val="mk-MK"/>
        </w:rPr>
        <w:t xml:space="preserve">резултатите од надзорните активности </w:t>
      </w:r>
      <w:r w:rsidR="00BA2BC4" w:rsidRPr="00A361E1">
        <w:rPr>
          <w:rFonts w:cstheme="minorHAnsi"/>
          <w:lang w:val="mk-MK"/>
        </w:rPr>
        <w:t>извршени од</w:t>
      </w:r>
      <w:r w:rsidR="00554EC2" w:rsidRPr="00A361E1">
        <w:rPr>
          <w:rFonts w:cstheme="minorHAnsi"/>
          <w:lang w:val="mk-MK"/>
        </w:rPr>
        <w:t xml:space="preserve"> тие надлежни органи и мож</w:t>
      </w:r>
      <w:r w:rsidR="00D73486" w:rsidRPr="00A361E1">
        <w:rPr>
          <w:rFonts w:cstheme="minorHAnsi"/>
          <w:lang w:val="mk-MK"/>
        </w:rPr>
        <w:t>ат</w:t>
      </w:r>
      <w:r w:rsidR="00554EC2" w:rsidRPr="00A361E1">
        <w:rPr>
          <w:rFonts w:cstheme="minorHAnsi"/>
          <w:lang w:val="mk-MK"/>
        </w:rPr>
        <w:t xml:space="preserve"> да </w:t>
      </w:r>
      <w:r w:rsidR="00D73486" w:rsidRPr="00A361E1">
        <w:rPr>
          <w:rFonts w:cstheme="minorHAnsi"/>
          <w:lang w:val="mk-MK"/>
        </w:rPr>
        <w:t>г</w:t>
      </w:r>
      <w:r w:rsidR="00BA2BC4" w:rsidRPr="00A361E1">
        <w:rPr>
          <w:rFonts w:cstheme="minorHAnsi"/>
          <w:lang w:val="mk-MK"/>
        </w:rPr>
        <w:t>о</w:t>
      </w:r>
      <w:r w:rsidR="00D73486" w:rsidRPr="00A361E1">
        <w:rPr>
          <w:rFonts w:cstheme="minorHAnsi"/>
          <w:lang w:val="mk-MK"/>
        </w:rPr>
        <w:t xml:space="preserve"> </w:t>
      </w:r>
      <w:r w:rsidR="00554EC2" w:rsidRPr="00A361E1">
        <w:rPr>
          <w:rFonts w:cstheme="minorHAnsi"/>
          <w:lang w:val="mk-MK"/>
        </w:rPr>
        <w:t>вклуч</w:t>
      </w:r>
      <w:r w:rsidR="00BA2BC4" w:rsidRPr="00A361E1">
        <w:rPr>
          <w:rFonts w:cstheme="minorHAnsi"/>
          <w:lang w:val="mk-MK"/>
        </w:rPr>
        <w:t>ува</w:t>
      </w:r>
      <w:r w:rsidR="00D73486" w:rsidRPr="00A361E1">
        <w:rPr>
          <w:rFonts w:cstheme="minorHAnsi"/>
          <w:lang w:val="mk-MK"/>
        </w:rPr>
        <w:t>ат</w:t>
      </w:r>
      <w:r w:rsidR="00554EC2" w:rsidRPr="00A361E1">
        <w:rPr>
          <w:rFonts w:cstheme="minorHAnsi"/>
          <w:lang w:val="mk-MK"/>
        </w:rPr>
        <w:t xml:space="preserve"> </w:t>
      </w:r>
      <w:r w:rsidR="00D73486" w:rsidRPr="00A361E1">
        <w:rPr>
          <w:rFonts w:cstheme="minorHAnsi"/>
          <w:lang w:val="mk-MK"/>
        </w:rPr>
        <w:t xml:space="preserve">и </w:t>
      </w:r>
      <w:r w:rsidR="00BA2BC4" w:rsidRPr="00A361E1">
        <w:rPr>
          <w:rFonts w:cstheme="minorHAnsi"/>
          <w:lang w:val="mk-MK"/>
        </w:rPr>
        <w:t>вршењето на</w:t>
      </w:r>
      <w:r w:rsidR="00D73486" w:rsidRPr="00A361E1">
        <w:rPr>
          <w:rFonts w:cstheme="minorHAnsi"/>
          <w:lang w:val="mk-MK"/>
        </w:rPr>
        <w:t xml:space="preserve"> задачите поврзани со </w:t>
      </w:r>
      <w:r w:rsidR="00554EC2" w:rsidRPr="00A361E1">
        <w:rPr>
          <w:rFonts w:cstheme="minorHAnsi"/>
          <w:lang w:val="mk-MK"/>
        </w:rPr>
        <w:t>надзор</w:t>
      </w:r>
      <w:r w:rsidR="00D73486" w:rsidRPr="00A361E1">
        <w:rPr>
          <w:rFonts w:cstheme="minorHAnsi"/>
          <w:lang w:val="mk-MK"/>
        </w:rPr>
        <w:t xml:space="preserve">от на </w:t>
      </w:r>
      <w:r w:rsidR="00D73486" w:rsidRPr="00A361E1">
        <w:rPr>
          <w:rFonts w:cstheme="minorHAnsi"/>
          <w:lang w:val="en-US"/>
        </w:rPr>
        <w:t xml:space="preserve">CAMO </w:t>
      </w:r>
      <w:r w:rsidR="00D73486" w:rsidRPr="00A361E1">
        <w:rPr>
          <w:rFonts w:cstheme="minorHAnsi"/>
          <w:lang w:val="mk-MK"/>
        </w:rPr>
        <w:t>извршен од страна</w:t>
      </w:r>
      <w:r w:rsidR="00554EC2" w:rsidRPr="00A361E1">
        <w:rPr>
          <w:rFonts w:cstheme="minorHAnsi"/>
          <w:lang w:val="mk-MK"/>
        </w:rPr>
        <w:t xml:space="preserve"> на надлежните органи </w:t>
      </w:r>
      <w:r w:rsidR="00D73486" w:rsidRPr="00A361E1">
        <w:rPr>
          <w:rFonts w:cstheme="minorHAnsi"/>
          <w:lang w:val="mk-MK"/>
        </w:rPr>
        <w:t xml:space="preserve">што се </w:t>
      </w:r>
      <w:r w:rsidR="00554EC2" w:rsidRPr="00A361E1">
        <w:rPr>
          <w:rFonts w:cstheme="minorHAnsi"/>
          <w:lang w:val="mk-MK"/>
        </w:rPr>
        <w:t xml:space="preserve">одговорни за </w:t>
      </w:r>
      <w:r w:rsidR="00D73486" w:rsidRPr="00A361E1">
        <w:rPr>
          <w:rFonts w:cstheme="minorHAnsi"/>
          <w:lang w:val="mk-MK"/>
        </w:rPr>
        <w:t xml:space="preserve">тие </w:t>
      </w:r>
      <w:r w:rsidR="00554EC2" w:rsidRPr="00A361E1">
        <w:rPr>
          <w:rFonts w:cstheme="minorHAnsi"/>
          <w:lang w:val="mk-MK"/>
        </w:rPr>
        <w:t xml:space="preserve">оператори.“; </w:t>
      </w:r>
    </w:p>
    <w:p w14:paraId="424287AE" w14:textId="47B95291" w:rsidR="0089565E" w:rsidRPr="00A361E1" w:rsidRDefault="005E5A4B" w:rsidP="006E226F">
      <w:pPr>
        <w:pStyle w:val="ListParagraph"/>
        <w:numPr>
          <w:ilvl w:val="0"/>
          <w:numId w:val="12"/>
        </w:numPr>
        <w:spacing w:before="120" w:after="120" w:line="257" w:lineRule="auto"/>
        <w:contextualSpacing w:val="0"/>
        <w:jc w:val="both"/>
        <w:rPr>
          <w:rFonts w:cstheme="minorHAnsi"/>
          <w:lang w:val="mk-MK"/>
        </w:rPr>
      </w:pPr>
      <w:r w:rsidRPr="00A361E1">
        <w:rPr>
          <w:rFonts w:cstheme="minorHAnsi"/>
          <w:lang w:val="mk-MK"/>
        </w:rPr>
        <w:t xml:space="preserve">Додаток </w:t>
      </w:r>
      <w:r w:rsidRPr="00A361E1">
        <w:rPr>
          <w:rFonts w:cstheme="minorHAnsi"/>
          <w:lang w:val="en-US"/>
        </w:rPr>
        <w:t>I</w:t>
      </w:r>
      <w:r w:rsidRPr="00A361E1">
        <w:rPr>
          <w:rFonts w:cstheme="minorHAnsi"/>
          <w:lang w:val="mk-MK"/>
        </w:rPr>
        <w:t xml:space="preserve"> </w:t>
      </w:r>
      <w:r w:rsidR="006977DF" w:rsidRPr="00A361E1">
        <w:rPr>
          <w:rFonts w:cstheme="minorHAnsi"/>
          <w:lang w:val="mk-MK"/>
        </w:rPr>
        <w:t>се заменува како што следува:</w:t>
      </w:r>
    </w:p>
    <w:p w14:paraId="24306289" w14:textId="77777777" w:rsidR="00B13DA6" w:rsidRPr="00A361E1" w:rsidRDefault="00B13DA6">
      <w:pPr>
        <w:spacing w:line="259" w:lineRule="auto"/>
        <w:rPr>
          <w:rFonts w:cstheme="minorHAnsi"/>
          <w:i/>
          <w:iCs/>
          <w:spacing w:val="-8"/>
          <w:lang w:val="mk-MK"/>
        </w:rPr>
      </w:pPr>
      <w:r w:rsidRPr="00A361E1">
        <w:rPr>
          <w:rFonts w:cstheme="minorHAnsi"/>
          <w:i/>
          <w:iCs/>
          <w:spacing w:val="-8"/>
          <w:lang w:val="mk-MK"/>
        </w:rPr>
        <w:br w:type="page"/>
      </w:r>
    </w:p>
    <w:p w14:paraId="0782C0CE" w14:textId="388A140F" w:rsidR="009C7602" w:rsidRPr="00A361E1" w:rsidRDefault="009C7602" w:rsidP="009C7602">
      <w:pPr>
        <w:shd w:val="clear" w:color="auto" w:fill="FFFFFF"/>
        <w:spacing w:before="120" w:after="120"/>
        <w:ind w:left="360"/>
        <w:jc w:val="center"/>
        <w:rPr>
          <w:rFonts w:cstheme="minorHAnsi"/>
          <w:i/>
          <w:iCs/>
          <w:spacing w:val="-8"/>
          <w:lang w:val="mk-MK"/>
        </w:rPr>
      </w:pPr>
      <w:r w:rsidRPr="00A361E1">
        <w:rPr>
          <w:rFonts w:cstheme="minorHAnsi"/>
          <w:i/>
          <w:iCs/>
          <w:spacing w:val="-8"/>
          <w:lang w:val="mk-MK"/>
        </w:rPr>
        <w:t>„Додаток I</w:t>
      </w:r>
    </w:p>
    <w:p w14:paraId="5055E269" w14:textId="77777777" w:rsidR="009C7602" w:rsidRPr="00A361E1" w:rsidRDefault="009C7602" w:rsidP="009C7602">
      <w:pPr>
        <w:shd w:val="clear" w:color="auto" w:fill="FFFFFF"/>
        <w:spacing w:before="120" w:after="120"/>
        <w:ind w:left="360"/>
        <w:jc w:val="center"/>
        <w:rPr>
          <w:rFonts w:cstheme="minorHAnsi"/>
          <w:lang w:val="mk-MK"/>
        </w:rPr>
      </w:pPr>
    </w:p>
    <w:p w14:paraId="3E2B4D97" w14:textId="3A3C3319" w:rsidR="009C7602" w:rsidRPr="00A361E1" w:rsidRDefault="009C7602" w:rsidP="009C7602">
      <w:pPr>
        <w:shd w:val="clear" w:color="auto" w:fill="FFFFFF"/>
        <w:spacing w:before="120" w:after="120"/>
        <w:ind w:firstLine="720"/>
        <w:jc w:val="center"/>
        <w:rPr>
          <w:rFonts w:cstheme="minorHAnsi"/>
          <w:b/>
          <w:bCs/>
          <w:lang w:val="mk-MK"/>
        </w:rPr>
      </w:pPr>
      <w:r w:rsidRPr="00A361E1">
        <w:rPr>
          <w:rFonts w:cstheme="minorHAnsi"/>
          <w:b/>
          <w:bCs/>
          <w:lang w:val="mk-MK"/>
        </w:rPr>
        <w:t xml:space="preserve">Уверение за организација за управување со континуираната пловидбеност – </w:t>
      </w:r>
      <w:r w:rsidR="00277933" w:rsidRPr="00A361E1">
        <w:rPr>
          <w:rFonts w:cstheme="minorHAnsi"/>
          <w:b/>
          <w:bCs/>
          <w:lang w:val="mk-MK"/>
        </w:rPr>
        <w:t xml:space="preserve">Образец </w:t>
      </w:r>
      <w:r w:rsidRPr="00A361E1">
        <w:rPr>
          <w:rFonts w:cstheme="minorHAnsi"/>
          <w:b/>
          <w:bCs/>
          <w:lang w:val="mk-MK"/>
        </w:rPr>
        <w:t>14 на EASA</w:t>
      </w:r>
    </w:p>
    <w:tbl>
      <w:tblPr>
        <w:tblW w:w="5001" w:type="pct"/>
        <w:tblCellMar>
          <w:left w:w="40" w:type="dxa"/>
          <w:right w:w="40" w:type="dxa"/>
        </w:tblCellMar>
        <w:tblLook w:val="04A0" w:firstRow="1" w:lastRow="0" w:firstColumn="1" w:lastColumn="0" w:noHBand="0" w:noVBand="1"/>
      </w:tblPr>
      <w:tblGrid>
        <w:gridCol w:w="9012"/>
      </w:tblGrid>
      <w:tr w:rsidR="009C7602" w:rsidRPr="00A361E1" w14:paraId="2D7C9A64" w14:textId="77777777" w:rsidTr="00516058">
        <w:trPr>
          <w:trHeight w:val="360"/>
        </w:trPr>
        <w:tc>
          <w:tcPr>
            <w:tcW w:w="5000" w:type="pct"/>
            <w:tcBorders>
              <w:top w:val="single" w:sz="6" w:space="0" w:color="auto"/>
              <w:left w:val="single" w:sz="6" w:space="0" w:color="auto"/>
              <w:bottom w:val="nil"/>
              <w:right w:val="single" w:sz="6" w:space="0" w:color="auto"/>
            </w:tcBorders>
            <w:shd w:val="clear" w:color="auto" w:fill="FFFFFF"/>
            <w:vAlign w:val="center"/>
            <w:hideMark/>
          </w:tcPr>
          <w:p w14:paraId="77F92E92" w14:textId="77777777" w:rsidR="009C7602" w:rsidRPr="00A361E1" w:rsidRDefault="009C7602" w:rsidP="00516058">
            <w:pPr>
              <w:shd w:val="clear" w:color="auto" w:fill="FFFFFF"/>
              <w:spacing w:before="120" w:after="120" w:line="257" w:lineRule="auto"/>
              <w:jc w:val="center"/>
              <w:rPr>
                <w:rFonts w:cstheme="minorHAnsi"/>
                <w:lang w:val="mk-MK"/>
              </w:rPr>
            </w:pPr>
            <w:r w:rsidRPr="00A361E1">
              <w:rPr>
                <w:rFonts w:cstheme="minorHAnsi"/>
                <w:lang w:val="mk-MK"/>
              </w:rPr>
              <w:t>[ЗЕМЈА-ЧЛЕНКА(*)]</w:t>
            </w:r>
          </w:p>
        </w:tc>
      </w:tr>
      <w:tr w:rsidR="009C7602" w:rsidRPr="00A361E1" w14:paraId="2D2251D5" w14:textId="77777777" w:rsidTr="00516058">
        <w:trPr>
          <w:trHeight w:val="436"/>
        </w:trPr>
        <w:tc>
          <w:tcPr>
            <w:tcW w:w="5000" w:type="pct"/>
            <w:tcBorders>
              <w:top w:val="nil"/>
              <w:left w:val="single" w:sz="6" w:space="0" w:color="auto"/>
              <w:bottom w:val="nil"/>
              <w:right w:val="single" w:sz="6" w:space="0" w:color="auto"/>
            </w:tcBorders>
            <w:shd w:val="clear" w:color="auto" w:fill="FFFFFF"/>
            <w:vAlign w:val="center"/>
            <w:hideMark/>
          </w:tcPr>
          <w:p w14:paraId="203BB1D7" w14:textId="328110B6" w:rsidR="009C7602" w:rsidRPr="00A361E1" w:rsidRDefault="009C7602" w:rsidP="00BA2BC4">
            <w:pPr>
              <w:shd w:val="clear" w:color="auto" w:fill="FFFFFF"/>
              <w:spacing w:before="120" w:after="120" w:line="257" w:lineRule="auto"/>
              <w:jc w:val="center"/>
              <w:rPr>
                <w:rFonts w:cstheme="minorHAnsi"/>
                <w:lang w:val="mk-MK"/>
              </w:rPr>
            </w:pPr>
            <w:r w:rsidRPr="00A361E1">
              <w:rPr>
                <w:rFonts w:cstheme="minorHAnsi"/>
                <w:lang w:val="mk-MK"/>
              </w:rPr>
              <w:t xml:space="preserve">Членка на Европската </w:t>
            </w:r>
            <w:r w:rsidR="00BA2BC4" w:rsidRPr="00A361E1">
              <w:rPr>
                <w:rFonts w:cstheme="minorHAnsi"/>
                <w:lang w:val="mk-MK"/>
              </w:rPr>
              <w:t>У</w:t>
            </w:r>
            <w:r w:rsidRPr="00A361E1">
              <w:rPr>
                <w:rFonts w:cstheme="minorHAnsi"/>
                <w:lang w:val="mk-MK"/>
              </w:rPr>
              <w:t>нија (*)</w:t>
            </w:r>
          </w:p>
        </w:tc>
      </w:tr>
      <w:tr w:rsidR="009C7602" w:rsidRPr="00A361E1" w14:paraId="6A5152D7" w14:textId="77777777" w:rsidTr="009C7602">
        <w:trPr>
          <w:trHeight w:val="590"/>
        </w:trPr>
        <w:tc>
          <w:tcPr>
            <w:tcW w:w="5000" w:type="pct"/>
            <w:tcBorders>
              <w:top w:val="nil"/>
              <w:left w:val="single" w:sz="6" w:space="0" w:color="auto"/>
              <w:bottom w:val="nil"/>
              <w:right w:val="single" w:sz="6" w:space="0" w:color="auto"/>
            </w:tcBorders>
            <w:shd w:val="clear" w:color="auto" w:fill="FFFFFF"/>
          </w:tcPr>
          <w:p w14:paraId="54556004" w14:textId="50F1817A" w:rsidR="009C7602" w:rsidRPr="00A361E1" w:rsidRDefault="009C7602" w:rsidP="005F36FD">
            <w:pPr>
              <w:shd w:val="clear" w:color="auto" w:fill="FFFFFF"/>
              <w:spacing w:before="120" w:after="120" w:line="257" w:lineRule="auto"/>
              <w:jc w:val="center"/>
              <w:rPr>
                <w:rFonts w:cstheme="minorHAnsi"/>
                <w:bCs/>
                <w:lang w:val="mk-MK"/>
              </w:rPr>
            </w:pPr>
            <w:r w:rsidRPr="00A361E1">
              <w:rPr>
                <w:rFonts w:cstheme="minorHAnsi"/>
                <w:bCs/>
                <w:lang w:val="mk-MK"/>
              </w:rPr>
              <w:t>УВЕРЕНИЕ ЗА ОРГАНИЗАЦИЈА ЗА УПРАВУВАЊЕ СО КОНТИНУИРАНАТА ПЛОВИДБЕНОСТ</w:t>
            </w:r>
          </w:p>
        </w:tc>
      </w:tr>
      <w:tr w:rsidR="009C7602" w:rsidRPr="00A361E1" w14:paraId="607BD66A" w14:textId="77777777" w:rsidTr="009C7602">
        <w:trPr>
          <w:trHeight w:val="616"/>
        </w:trPr>
        <w:tc>
          <w:tcPr>
            <w:tcW w:w="5000" w:type="pct"/>
            <w:tcBorders>
              <w:top w:val="nil"/>
              <w:left w:val="single" w:sz="6" w:space="0" w:color="auto"/>
              <w:bottom w:val="nil"/>
              <w:right w:val="single" w:sz="6" w:space="0" w:color="auto"/>
            </w:tcBorders>
            <w:shd w:val="clear" w:color="auto" w:fill="FFFFFF"/>
            <w:hideMark/>
          </w:tcPr>
          <w:p w14:paraId="4CE3F6B2" w14:textId="77777777" w:rsidR="009C7602" w:rsidRPr="00A361E1" w:rsidRDefault="009C7602" w:rsidP="00516058">
            <w:pPr>
              <w:shd w:val="clear" w:color="auto" w:fill="FFFFFF"/>
              <w:spacing w:before="120" w:after="120" w:line="257" w:lineRule="auto"/>
              <w:jc w:val="center"/>
              <w:rPr>
                <w:rFonts w:cstheme="minorHAnsi"/>
                <w:lang w:val="mk-MK"/>
              </w:rPr>
            </w:pPr>
            <w:r w:rsidRPr="00A361E1">
              <w:rPr>
                <w:rFonts w:cstheme="minorHAnsi"/>
                <w:lang w:val="mk-MK"/>
              </w:rPr>
              <w:t>Референтна ознака: [КОД НА ЗЕМЈА-ЧЛЕНКА(*)].</w:t>
            </w:r>
            <w:r w:rsidRPr="00A361E1">
              <w:rPr>
                <w:rFonts w:cstheme="minorHAnsi"/>
                <w:lang w:val="en-US"/>
              </w:rPr>
              <w:t>CAMO</w:t>
            </w:r>
            <w:r w:rsidRPr="00A361E1">
              <w:rPr>
                <w:rFonts w:cstheme="minorHAnsi"/>
                <w:lang w:val="mk-MK"/>
              </w:rPr>
              <w:t>.XXXX (референтна ознака AOC XX.XXXX)</w:t>
            </w:r>
          </w:p>
        </w:tc>
      </w:tr>
      <w:tr w:rsidR="009C7602" w:rsidRPr="00A361E1" w14:paraId="14576FB8" w14:textId="77777777" w:rsidTr="009C7602">
        <w:trPr>
          <w:trHeight w:val="882"/>
        </w:trPr>
        <w:tc>
          <w:tcPr>
            <w:tcW w:w="5000" w:type="pct"/>
            <w:tcBorders>
              <w:top w:val="nil"/>
              <w:left w:val="single" w:sz="6" w:space="0" w:color="auto"/>
              <w:bottom w:val="nil"/>
              <w:right w:val="single" w:sz="6" w:space="0" w:color="auto"/>
            </w:tcBorders>
            <w:shd w:val="clear" w:color="auto" w:fill="FFFFFF"/>
            <w:hideMark/>
          </w:tcPr>
          <w:p w14:paraId="09DD92DA" w14:textId="1C6AECA9" w:rsidR="009C7602" w:rsidRPr="00A361E1" w:rsidRDefault="009C7602" w:rsidP="00BA2BC4">
            <w:pPr>
              <w:shd w:val="clear" w:color="auto" w:fill="FFFFFF"/>
              <w:spacing w:before="120" w:after="120" w:line="257" w:lineRule="auto"/>
              <w:jc w:val="both"/>
              <w:rPr>
                <w:rFonts w:cstheme="minorHAnsi"/>
                <w:lang w:val="mk-MK"/>
              </w:rPr>
            </w:pPr>
            <w:r w:rsidRPr="00A361E1">
              <w:rPr>
                <w:rFonts w:cstheme="minorHAnsi"/>
                <w:lang w:val="mk-MK"/>
              </w:rPr>
              <w:t>Во согласност со Регулативата (ЕУ) 2018/1139 на Европскиот парламент и на Советот, од 4 јули 2018 година за заеднички правила во областа на цивилното воздухопловство и за основање на Агенција на Европската Унија за безбедност во воздухопловството и со Регулатива (ЕУ) бр. 1321/2014 на Комисијата и под долунаведените услови, [НАДЛЕЖЕН ОРГАН НА ЗЕМЈАТА-ЧЛЕНКА*] со ова потврдува дека:</w:t>
            </w:r>
          </w:p>
        </w:tc>
      </w:tr>
      <w:tr w:rsidR="009C7602" w:rsidRPr="00A361E1" w14:paraId="48EB99A5" w14:textId="77777777" w:rsidTr="009C7602">
        <w:trPr>
          <w:trHeight w:val="299"/>
        </w:trPr>
        <w:tc>
          <w:tcPr>
            <w:tcW w:w="5000" w:type="pct"/>
            <w:tcBorders>
              <w:top w:val="nil"/>
              <w:left w:val="single" w:sz="6" w:space="0" w:color="auto"/>
              <w:bottom w:val="nil"/>
              <w:right w:val="single" w:sz="6" w:space="0" w:color="auto"/>
            </w:tcBorders>
            <w:shd w:val="clear" w:color="auto" w:fill="FFFFFF"/>
            <w:hideMark/>
          </w:tcPr>
          <w:p w14:paraId="796593FF" w14:textId="77777777" w:rsidR="009C7602" w:rsidRPr="00A361E1" w:rsidRDefault="009C7602" w:rsidP="00516058">
            <w:pPr>
              <w:shd w:val="clear" w:color="auto" w:fill="FFFFFF"/>
              <w:spacing w:before="120" w:after="120" w:line="257" w:lineRule="auto"/>
              <w:jc w:val="center"/>
              <w:rPr>
                <w:rFonts w:cstheme="minorHAnsi"/>
                <w:lang w:val="mk-MK"/>
              </w:rPr>
            </w:pPr>
            <w:r w:rsidRPr="00A361E1">
              <w:rPr>
                <w:rFonts w:cstheme="minorHAnsi"/>
                <w:lang w:val="mk-MK"/>
              </w:rPr>
              <w:t>[НАЗИВ И АДРЕСА НА ОРГАНИЗАЦИЈА]</w:t>
            </w:r>
          </w:p>
        </w:tc>
      </w:tr>
      <w:tr w:rsidR="009C7602" w:rsidRPr="00A361E1" w14:paraId="615FEBAD" w14:textId="77777777" w:rsidTr="009C7602">
        <w:trPr>
          <w:trHeight w:val="675"/>
        </w:trPr>
        <w:tc>
          <w:tcPr>
            <w:tcW w:w="5000" w:type="pct"/>
            <w:tcBorders>
              <w:top w:val="nil"/>
              <w:left w:val="single" w:sz="6" w:space="0" w:color="auto"/>
              <w:bottom w:val="nil"/>
              <w:right w:val="single" w:sz="6" w:space="0" w:color="auto"/>
            </w:tcBorders>
            <w:shd w:val="clear" w:color="auto" w:fill="FFFFFF"/>
            <w:hideMark/>
          </w:tcPr>
          <w:p w14:paraId="11721A19" w14:textId="77777777" w:rsidR="009C7602" w:rsidRPr="00A361E1" w:rsidRDefault="009C7602" w:rsidP="00516058">
            <w:pPr>
              <w:shd w:val="clear" w:color="auto" w:fill="FFFFFF"/>
              <w:spacing w:before="120" w:after="120" w:line="257" w:lineRule="auto"/>
              <w:jc w:val="both"/>
              <w:rPr>
                <w:rFonts w:cstheme="minorHAnsi"/>
                <w:lang w:val="mk-MK"/>
              </w:rPr>
            </w:pPr>
            <w:r w:rsidRPr="00A361E1">
              <w:rPr>
                <w:rFonts w:cstheme="minorHAnsi"/>
                <w:lang w:val="mk-MK"/>
              </w:rPr>
              <w:t>е организација за управување со континуирана пловидбеност во согласност со Оддел А од Анекс Vc (Дел-CAMO) од Регулатива (ЕУ) бр. 1321/2014 на Комисијата.</w:t>
            </w:r>
          </w:p>
        </w:tc>
      </w:tr>
      <w:tr w:rsidR="009C7602" w:rsidRPr="00A361E1" w14:paraId="53AEDFC3" w14:textId="77777777" w:rsidTr="009C7602">
        <w:trPr>
          <w:trHeight w:val="587"/>
        </w:trPr>
        <w:tc>
          <w:tcPr>
            <w:tcW w:w="5000" w:type="pct"/>
            <w:tcBorders>
              <w:top w:val="nil"/>
              <w:left w:val="single" w:sz="6" w:space="0" w:color="auto"/>
              <w:bottom w:val="nil"/>
              <w:right w:val="single" w:sz="6" w:space="0" w:color="auto"/>
            </w:tcBorders>
            <w:shd w:val="clear" w:color="auto" w:fill="FFFFFF"/>
            <w:hideMark/>
          </w:tcPr>
          <w:p w14:paraId="37E12756" w14:textId="77777777" w:rsidR="009C7602" w:rsidRPr="00A361E1" w:rsidRDefault="009C7602" w:rsidP="00516058">
            <w:pPr>
              <w:shd w:val="clear" w:color="auto" w:fill="FFFFFF"/>
              <w:spacing w:before="120" w:after="120" w:line="257" w:lineRule="auto"/>
              <w:rPr>
                <w:rFonts w:cstheme="minorHAnsi"/>
                <w:lang w:val="mk-MK"/>
              </w:rPr>
            </w:pPr>
            <w:r w:rsidRPr="00A361E1">
              <w:rPr>
                <w:rFonts w:cstheme="minorHAnsi"/>
                <w:lang w:val="mk-MK"/>
              </w:rPr>
              <w:t>УСЛОВИ:</w:t>
            </w:r>
          </w:p>
        </w:tc>
      </w:tr>
      <w:tr w:rsidR="009C7602" w:rsidRPr="00A361E1" w14:paraId="6BA35C7F" w14:textId="77777777" w:rsidTr="009C7602">
        <w:trPr>
          <w:trHeight w:val="893"/>
        </w:trPr>
        <w:tc>
          <w:tcPr>
            <w:tcW w:w="5000" w:type="pct"/>
            <w:tcBorders>
              <w:top w:val="nil"/>
              <w:left w:val="single" w:sz="6" w:space="0" w:color="auto"/>
              <w:bottom w:val="nil"/>
              <w:right w:val="single" w:sz="6" w:space="0" w:color="auto"/>
            </w:tcBorders>
            <w:shd w:val="clear" w:color="auto" w:fill="FFFFFF"/>
            <w:hideMark/>
          </w:tcPr>
          <w:p w14:paraId="76CB2DA7" w14:textId="1CF9242A" w:rsidR="009C7602" w:rsidRPr="00A361E1" w:rsidRDefault="009C7602" w:rsidP="00516058">
            <w:pPr>
              <w:shd w:val="clear" w:color="auto" w:fill="FFFFFF"/>
              <w:spacing w:before="120" w:after="120" w:line="257" w:lineRule="auto"/>
              <w:jc w:val="both"/>
              <w:rPr>
                <w:rFonts w:cstheme="minorHAnsi"/>
                <w:lang w:val="mk-MK"/>
              </w:rPr>
            </w:pPr>
            <w:r w:rsidRPr="00A361E1">
              <w:rPr>
                <w:rFonts w:cstheme="minorHAnsi"/>
                <w:lang w:val="mk-MK"/>
              </w:rPr>
              <w:t xml:space="preserve">1. Ова уверение е ограничено на опсегот што е наведен во одделот за опсегот на одобренија во одобрениот прирачник за управување со континуираната пловидбеност (CAME), како што е наведено во Оддел А, од Анекс </w:t>
            </w:r>
            <w:r w:rsidRPr="00A361E1">
              <w:rPr>
                <w:rFonts w:cstheme="minorHAnsi"/>
                <w:lang w:val="en-US"/>
              </w:rPr>
              <w:t>Vc</w:t>
            </w:r>
            <w:r w:rsidRPr="00A361E1">
              <w:rPr>
                <w:rFonts w:cstheme="minorHAnsi"/>
                <w:lang w:val="mk-MK"/>
              </w:rPr>
              <w:t xml:space="preserve"> (Дел-CAMO) од Регулатива (ЕУ) бр. 1321/2014 на Комисијата.</w:t>
            </w:r>
          </w:p>
        </w:tc>
      </w:tr>
      <w:tr w:rsidR="009C7602" w:rsidRPr="00A361E1" w14:paraId="76E898B2" w14:textId="77777777" w:rsidTr="009C7602">
        <w:trPr>
          <w:trHeight w:val="526"/>
        </w:trPr>
        <w:tc>
          <w:tcPr>
            <w:tcW w:w="5000" w:type="pct"/>
            <w:tcBorders>
              <w:top w:val="nil"/>
              <w:left w:val="single" w:sz="6" w:space="0" w:color="auto"/>
              <w:bottom w:val="nil"/>
              <w:right w:val="single" w:sz="6" w:space="0" w:color="auto"/>
            </w:tcBorders>
            <w:shd w:val="clear" w:color="auto" w:fill="FFFFFF"/>
            <w:hideMark/>
          </w:tcPr>
          <w:p w14:paraId="752065A6" w14:textId="77777777" w:rsidR="009C7602" w:rsidRPr="00A361E1" w:rsidRDefault="009C7602" w:rsidP="00516058">
            <w:pPr>
              <w:shd w:val="clear" w:color="auto" w:fill="FFFFFF"/>
              <w:spacing w:before="120" w:after="120" w:line="257" w:lineRule="auto"/>
              <w:jc w:val="both"/>
              <w:rPr>
                <w:rFonts w:cstheme="minorHAnsi"/>
                <w:lang w:val="mk-MK"/>
              </w:rPr>
            </w:pPr>
            <w:r w:rsidRPr="00A361E1">
              <w:rPr>
                <w:rFonts w:cstheme="minorHAnsi"/>
                <w:lang w:val="mk-MK"/>
              </w:rPr>
              <w:t>2. Ова уверение бара усогласеност со постапките дадени во CAME одобрена</w:t>
            </w:r>
            <w:r w:rsidRPr="00A361E1">
              <w:rPr>
                <w:rFonts w:cstheme="minorHAnsi"/>
                <w:lang w:val="en-US"/>
              </w:rPr>
              <w:t xml:space="preserve"> </w:t>
            </w:r>
            <w:r w:rsidRPr="00A361E1">
              <w:rPr>
                <w:rFonts w:cstheme="minorHAnsi"/>
                <w:lang w:val="mk-MK"/>
              </w:rPr>
              <w:t>во согласност со Анекс Vc (Дел-CAMO) од Регулатива (ЕУ) бр. 1321/2014 на Комисијата.</w:t>
            </w:r>
          </w:p>
        </w:tc>
      </w:tr>
      <w:tr w:rsidR="009C7602" w:rsidRPr="00A361E1" w14:paraId="5A445B64" w14:textId="77777777" w:rsidTr="009C7602">
        <w:trPr>
          <w:trHeight w:val="511"/>
        </w:trPr>
        <w:tc>
          <w:tcPr>
            <w:tcW w:w="5000" w:type="pct"/>
            <w:tcBorders>
              <w:top w:val="nil"/>
              <w:left w:val="single" w:sz="6" w:space="0" w:color="auto"/>
              <w:bottom w:val="nil"/>
              <w:right w:val="single" w:sz="6" w:space="0" w:color="auto"/>
            </w:tcBorders>
            <w:shd w:val="clear" w:color="auto" w:fill="FFFFFF"/>
            <w:hideMark/>
          </w:tcPr>
          <w:p w14:paraId="5436ED8F" w14:textId="77777777" w:rsidR="009C7602" w:rsidRPr="00A361E1" w:rsidRDefault="009C7602" w:rsidP="00516058">
            <w:pPr>
              <w:shd w:val="clear" w:color="auto" w:fill="FFFFFF"/>
              <w:spacing w:before="120" w:after="120" w:line="257" w:lineRule="auto"/>
              <w:jc w:val="both"/>
              <w:rPr>
                <w:rFonts w:cstheme="minorHAnsi"/>
                <w:lang w:val="mk-MK"/>
              </w:rPr>
            </w:pPr>
            <w:r w:rsidRPr="00A361E1">
              <w:rPr>
                <w:rFonts w:cstheme="minorHAnsi"/>
                <w:lang w:val="mk-MK"/>
              </w:rPr>
              <w:t>3. Ова уверение е валидно додека одобрената организација за управување со континуираната пловидбеност е во согласност со Анекс I (Дел-М), Анекс Vb (Дел–ML) и Анекс Vc (Дел–CAMO) од Регулатива (ЕУ) бр.1321/2014 на Комисијата.</w:t>
            </w:r>
          </w:p>
        </w:tc>
      </w:tr>
      <w:tr w:rsidR="009C7602" w:rsidRPr="00A361E1" w14:paraId="55E1E559" w14:textId="77777777" w:rsidTr="009C7602">
        <w:trPr>
          <w:trHeight w:val="742"/>
        </w:trPr>
        <w:tc>
          <w:tcPr>
            <w:tcW w:w="5000" w:type="pct"/>
            <w:tcBorders>
              <w:top w:val="nil"/>
              <w:left w:val="single" w:sz="6" w:space="0" w:color="auto"/>
              <w:bottom w:val="nil"/>
              <w:right w:val="single" w:sz="6" w:space="0" w:color="auto"/>
            </w:tcBorders>
            <w:hideMark/>
          </w:tcPr>
          <w:p w14:paraId="0B73005F" w14:textId="77777777" w:rsidR="009C7602" w:rsidRPr="00A361E1" w:rsidRDefault="009C7602" w:rsidP="00516058">
            <w:pPr>
              <w:shd w:val="clear" w:color="auto" w:fill="FFFFFF"/>
              <w:spacing w:before="120" w:after="120" w:line="257" w:lineRule="auto"/>
              <w:jc w:val="both"/>
              <w:rPr>
                <w:rFonts w:cstheme="minorHAnsi"/>
                <w:lang w:val="mk-MK"/>
              </w:rPr>
            </w:pPr>
            <w:r w:rsidRPr="00A361E1">
              <w:rPr>
                <w:rFonts w:cstheme="minorHAnsi"/>
                <w:lang w:val="mk-MK"/>
              </w:rPr>
              <w:t>4. Кога организација за управување со континуираната пловидбеност во согласност со својот систем на управување склучува поддоговор за услуги на една или повеќе организации, ова уверение останува валидно под услов да таквата(-ите) организација(-и) ги исполнува(-ат) применливите договорни обврски.</w:t>
            </w:r>
          </w:p>
        </w:tc>
      </w:tr>
      <w:tr w:rsidR="009C7602" w:rsidRPr="00A361E1" w14:paraId="661C070B" w14:textId="77777777" w:rsidTr="009C7602">
        <w:trPr>
          <w:trHeight w:val="511"/>
        </w:trPr>
        <w:tc>
          <w:tcPr>
            <w:tcW w:w="5000" w:type="pct"/>
            <w:tcBorders>
              <w:top w:val="nil"/>
              <w:left w:val="single" w:sz="6" w:space="0" w:color="auto"/>
              <w:bottom w:val="nil"/>
              <w:right w:val="single" w:sz="6" w:space="0" w:color="auto"/>
            </w:tcBorders>
            <w:hideMark/>
          </w:tcPr>
          <w:p w14:paraId="562860F2" w14:textId="77777777" w:rsidR="009C7602" w:rsidRPr="00A361E1" w:rsidRDefault="009C7602" w:rsidP="00516058">
            <w:pPr>
              <w:shd w:val="clear" w:color="auto" w:fill="FFFFFF"/>
              <w:spacing w:before="120" w:after="120" w:line="257" w:lineRule="auto"/>
              <w:jc w:val="both"/>
              <w:rPr>
                <w:rFonts w:cstheme="minorHAnsi"/>
                <w:lang w:val="mk-MK"/>
              </w:rPr>
            </w:pPr>
            <w:r w:rsidRPr="00A361E1">
              <w:rPr>
                <w:rFonts w:cstheme="minorHAnsi"/>
                <w:lang w:val="mk-MK"/>
              </w:rPr>
              <w:t>5. Во зависност од усогласеноста со горенаведените услови 1 до 4, ова уверение останува валидно на неодредено време, освен ако уверението претходно не било вратено, заменето, привремено одземено или повлечено.</w:t>
            </w:r>
          </w:p>
        </w:tc>
      </w:tr>
      <w:tr w:rsidR="009C7602" w:rsidRPr="00A361E1" w14:paraId="2E4090DA" w14:textId="77777777" w:rsidTr="009C7602">
        <w:trPr>
          <w:trHeight w:val="508"/>
        </w:trPr>
        <w:tc>
          <w:tcPr>
            <w:tcW w:w="5000" w:type="pct"/>
            <w:tcBorders>
              <w:top w:val="nil"/>
              <w:left w:val="single" w:sz="6" w:space="0" w:color="auto"/>
              <w:bottom w:val="nil"/>
              <w:right w:val="single" w:sz="6" w:space="0" w:color="auto"/>
            </w:tcBorders>
            <w:hideMark/>
          </w:tcPr>
          <w:p w14:paraId="5C4716BF" w14:textId="07CD3406" w:rsidR="009C7602" w:rsidRPr="00A361E1" w:rsidRDefault="009C7602" w:rsidP="00516058">
            <w:pPr>
              <w:shd w:val="clear" w:color="auto" w:fill="FFFFFF"/>
              <w:spacing w:before="120" w:after="120" w:line="257" w:lineRule="auto"/>
              <w:jc w:val="both"/>
              <w:rPr>
                <w:rFonts w:cstheme="minorHAnsi"/>
                <w:lang w:val="mk-MK"/>
              </w:rPr>
            </w:pPr>
            <w:r w:rsidRPr="00A361E1">
              <w:rPr>
                <w:rFonts w:cstheme="minorHAnsi"/>
                <w:lang w:val="mk-MK"/>
              </w:rPr>
              <w:t>Ако овој образец се користи иматели на уверение за исполнување на безбедносни услови за вршење на јавен воздушен превоз (АОC) (</w:t>
            </w:r>
            <w:r w:rsidR="00C300E0" w:rsidRPr="00A361E1">
              <w:rPr>
                <w:rFonts w:cstheme="minorHAnsi"/>
                <w:lang w:val="mk-MK"/>
              </w:rPr>
              <w:t>авио</w:t>
            </w:r>
            <w:r w:rsidRPr="00A361E1">
              <w:rPr>
                <w:rFonts w:cstheme="minorHAnsi"/>
                <w:lang w:val="mk-MK"/>
              </w:rPr>
              <w:t>превозници кои имаат уверение во согласност со Регулатива (ЕЗ) бр. 1008/2008), бројот на AOC</w:t>
            </w:r>
            <w:r w:rsidR="00A55854" w:rsidRPr="00A361E1">
              <w:rPr>
                <w:rFonts w:cstheme="minorHAnsi"/>
                <w:lang w:val="mk-MK"/>
              </w:rPr>
              <w:t xml:space="preserve">, или во согласност со точката М.А.201(да) од Анекс </w:t>
            </w:r>
            <w:r w:rsidR="00A55854" w:rsidRPr="00A361E1">
              <w:rPr>
                <w:rFonts w:cstheme="minorHAnsi"/>
                <w:lang w:val="en-US"/>
              </w:rPr>
              <w:t xml:space="preserve">I </w:t>
            </w:r>
            <w:r w:rsidR="00A55854" w:rsidRPr="00A361E1">
              <w:rPr>
                <w:rFonts w:cstheme="minorHAnsi"/>
                <w:lang w:val="mk-MK"/>
              </w:rPr>
              <w:t xml:space="preserve">(Дел-М) од Регулативата (ЕУ) бр. 1321/2014 на Комисијата броевите на </w:t>
            </w:r>
            <w:r w:rsidR="00A55854" w:rsidRPr="00A361E1">
              <w:rPr>
                <w:rFonts w:cstheme="minorHAnsi"/>
                <w:lang w:val="en-US"/>
              </w:rPr>
              <w:t>AOC</w:t>
            </w:r>
            <w:r w:rsidR="00A55854" w:rsidRPr="00A361E1">
              <w:rPr>
                <w:rFonts w:cstheme="minorHAnsi"/>
                <w:lang w:val="mk-MK"/>
              </w:rPr>
              <w:t>,</w:t>
            </w:r>
            <w:r w:rsidRPr="00A361E1">
              <w:rPr>
                <w:rFonts w:cstheme="minorHAnsi"/>
                <w:lang w:val="mk-MK"/>
              </w:rPr>
              <w:t xml:space="preserve"> се додава</w:t>
            </w:r>
            <w:r w:rsidR="00A55854" w:rsidRPr="00A361E1">
              <w:rPr>
                <w:rFonts w:cstheme="minorHAnsi"/>
                <w:lang w:val="mk-MK"/>
              </w:rPr>
              <w:t>ат</w:t>
            </w:r>
            <w:r w:rsidRPr="00A361E1">
              <w:rPr>
                <w:rFonts w:cstheme="minorHAnsi"/>
                <w:lang w:val="mk-MK"/>
              </w:rPr>
              <w:t xml:space="preserve"> на референцата, покрај стандардниот број, а условот 5 се заменува со следниве дополнителни услови:</w:t>
            </w:r>
          </w:p>
        </w:tc>
      </w:tr>
      <w:tr w:rsidR="009C7602" w:rsidRPr="00A361E1" w14:paraId="26CF7206" w14:textId="77777777" w:rsidTr="009C7602">
        <w:trPr>
          <w:trHeight w:val="533"/>
        </w:trPr>
        <w:tc>
          <w:tcPr>
            <w:tcW w:w="5000" w:type="pct"/>
            <w:tcBorders>
              <w:top w:val="nil"/>
              <w:left w:val="single" w:sz="6" w:space="0" w:color="auto"/>
              <w:bottom w:val="nil"/>
              <w:right w:val="single" w:sz="6" w:space="0" w:color="auto"/>
            </w:tcBorders>
            <w:hideMark/>
          </w:tcPr>
          <w:p w14:paraId="7E01D182" w14:textId="02B9C30D" w:rsidR="009C7602" w:rsidRPr="00A361E1" w:rsidRDefault="009C7602" w:rsidP="00516058">
            <w:pPr>
              <w:shd w:val="clear" w:color="auto" w:fill="FFFFFF"/>
              <w:spacing w:before="120" w:after="120" w:line="257" w:lineRule="auto"/>
              <w:jc w:val="both"/>
              <w:rPr>
                <w:rFonts w:cstheme="minorHAnsi"/>
                <w:lang w:val="mk-MK"/>
              </w:rPr>
            </w:pPr>
            <w:r w:rsidRPr="00A361E1">
              <w:rPr>
                <w:rFonts w:cstheme="minorHAnsi"/>
                <w:lang w:val="mk-MK"/>
              </w:rPr>
              <w:t>6. Ова уверение не претставува овластување за работа со типовите на воздухоплови од условот</w:t>
            </w:r>
            <w:r w:rsidR="00DF0DA6" w:rsidRPr="00A361E1">
              <w:rPr>
                <w:rFonts w:cstheme="minorHAnsi"/>
                <w:lang w:val="mk-MK"/>
              </w:rPr>
              <w:t xml:space="preserve"> </w:t>
            </w:r>
            <w:r w:rsidRPr="00A361E1">
              <w:rPr>
                <w:rFonts w:cstheme="minorHAnsi"/>
                <w:lang w:val="mk-MK"/>
              </w:rPr>
              <w:t>1. Овластувањето за работа со воздухопловот е уверение за исполнување на безбедносни услови за вршење на јавен воздушен превоз (АОC).</w:t>
            </w:r>
          </w:p>
        </w:tc>
      </w:tr>
      <w:tr w:rsidR="009C7602" w:rsidRPr="00A361E1" w14:paraId="2210931E" w14:textId="77777777" w:rsidTr="009C7602">
        <w:trPr>
          <w:trHeight w:val="738"/>
        </w:trPr>
        <w:tc>
          <w:tcPr>
            <w:tcW w:w="5000" w:type="pct"/>
            <w:tcBorders>
              <w:top w:val="nil"/>
              <w:left w:val="single" w:sz="6" w:space="0" w:color="auto"/>
              <w:bottom w:val="nil"/>
              <w:right w:val="single" w:sz="6" w:space="0" w:color="auto"/>
            </w:tcBorders>
            <w:shd w:val="clear" w:color="auto" w:fill="FFFFFF"/>
            <w:hideMark/>
          </w:tcPr>
          <w:p w14:paraId="7F560527" w14:textId="41DEA210" w:rsidR="009C7602" w:rsidRPr="00A361E1" w:rsidRDefault="009C7602" w:rsidP="00516058">
            <w:pPr>
              <w:shd w:val="clear" w:color="auto" w:fill="FFFFFF"/>
              <w:spacing w:before="120" w:after="120" w:line="257" w:lineRule="auto"/>
              <w:jc w:val="both"/>
              <w:rPr>
                <w:rFonts w:cstheme="minorHAnsi"/>
                <w:lang w:val="mk-MK"/>
              </w:rPr>
            </w:pPr>
            <w:r w:rsidRPr="00A361E1">
              <w:rPr>
                <w:rFonts w:cstheme="minorHAnsi"/>
                <w:lang w:val="mk-MK"/>
              </w:rPr>
              <w:t xml:space="preserve">7. Престанокот, привременото одземање или повлекувањето на AOC на </w:t>
            </w:r>
            <w:r w:rsidR="00C300E0" w:rsidRPr="00A361E1">
              <w:rPr>
                <w:rFonts w:cstheme="minorHAnsi"/>
                <w:lang w:val="mk-MK"/>
              </w:rPr>
              <w:t>авио</w:t>
            </w:r>
            <w:r w:rsidRPr="00A361E1">
              <w:rPr>
                <w:rFonts w:cstheme="minorHAnsi"/>
                <w:lang w:val="mk-MK"/>
              </w:rPr>
              <w:t xml:space="preserve">превозник кој има </w:t>
            </w:r>
            <w:r w:rsidR="003150EB" w:rsidRPr="00A361E1">
              <w:rPr>
                <w:rFonts w:cstheme="minorHAnsi"/>
                <w:lang w:val="mk-MK"/>
              </w:rPr>
              <w:t xml:space="preserve">уверение за исполнување на безбедносни услови за вршење на јавен воздушен превоз </w:t>
            </w:r>
            <w:r w:rsidRPr="00A361E1">
              <w:rPr>
                <w:rFonts w:cstheme="minorHAnsi"/>
                <w:lang w:val="mk-MK"/>
              </w:rPr>
              <w:t>(</w:t>
            </w:r>
            <w:r w:rsidRPr="00A361E1">
              <w:rPr>
                <w:rFonts w:cstheme="minorHAnsi"/>
                <w:lang w:val="en-US"/>
              </w:rPr>
              <w:t>AOC</w:t>
            </w:r>
            <w:r w:rsidRPr="00A361E1">
              <w:rPr>
                <w:rFonts w:cstheme="minorHAnsi"/>
                <w:lang w:val="mk-MK"/>
              </w:rPr>
              <w:t xml:space="preserve">) во согласност со Регулатива (ЕЗ) бр. 1008/2008, автоматски го поништува тековното одобрение во однос на регистрациите на воздухоплови наведени во AOC, </w:t>
            </w:r>
            <w:r w:rsidR="00156C25" w:rsidRPr="00A361E1">
              <w:rPr>
                <w:rFonts w:cstheme="minorHAnsi"/>
                <w:lang w:val="mk-MK"/>
              </w:rPr>
              <w:t xml:space="preserve">со исклучок кога со </w:t>
            </w:r>
            <w:r w:rsidR="00156C25" w:rsidRPr="00A361E1">
              <w:rPr>
                <w:rFonts w:cstheme="minorHAnsi"/>
                <w:lang w:val="en-US"/>
              </w:rPr>
              <w:t>CAMO</w:t>
            </w:r>
            <w:r w:rsidR="00156C25" w:rsidRPr="00A361E1">
              <w:rPr>
                <w:rFonts w:cstheme="minorHAnsi"/>
                <w:lang w:val="mk-MK"/>
              </w:rPr>
              <w:t xml:space="preserve"> е склучен договор во согласност со точката М.А.201(да) од Анекс </w:t>
            </w:r>
            <w:r w:rsidR="00156C25" w:rsidRPr="00A361E1">
              <w:rPr>
                <w:rFonts w:cstheme="minorHAnsi"/>
                <w:lang w:val="en-US"/>
              </w:rPr>
              <w:t xml:space="preserve">I </w:t>
            </w:r>
            <w:r w:rsidR="00156C25" w:rsidRPr="00A361E1">
              <w:rPr>
                <w:rFonts w:cstheme="minorHAnsi"/>
                <w:lang w:val="mk-MK"/>
              </w:rPr>
              <w:t>(Дел-М) од Регулативата (ЕУ) бр</w:t>
            </w:r>
            <w:r w:rsidR="00461FE2" w:rsidRPr="00A361E1">
              <w:rPr>
                <w:rFonts w:cstheme="minorHAnsi"/>
                <w:lang w:val="mk-MK"/>
              </w:rPr>
              <w:t>.</w:t>
            </w:r>
            <w:r w:rsidR="00156C25" w:rsidRPr="00A361E1">
              <w:rPr>
                <w:rFonts w:cstheme="minorHAnsi"/>
                <w:lang w:val="mk-MK"/>
              </w:rPr>
              <w:t xml:space="preserve"> 1321/2014 на Комисијата,  </w:t>
            </w:r>
            <w:r w:rsidRPr="00A361E1">
              <w:rPr>
                <w:rFonts w:cstheme="minorHAnsi"/>
                <w:lang w:val="mk-MK"/>
              </w:rPr>
              <w:t xml:space="preserve">освен ако на поинаков начин не е јасно наведено од надлежниот орган. </w:t>
            </w:r>
          </w:p>
        </w:tc>
      </w:tr>
      <w:tr w:rsidR="009C7602" w:rsidRPr="00A361E1" w14:paraId="2B2A91AE" w14:textId="77777777" w:rsidTr="009C7602">
        <w:trPr>
          <w:trHeight w:val="662"/>
        </w:trPr>
        <w:tc>
          <w:tcPr>
            <w:tcW w:w="5000" w:type="pct"/>
            <w:tcBorders>
              <w:top w:val="nil"/>
              <w:left w:val="single" w:sz="6" w:space="0" w:color="auto"/>
              <w:bottom w:val="nil"/>
              <w:right w:val="single" w:sz="6" w:space="0" w:color="auto"/>
            </w:tcBorders>
            <w:shd w:val="clear" w:color="auto" w:fill="FFFFFF"/>
            <w:hideMark/>
          </w:tcPr>
          <w:p w14:paraId="70E8B9BE" w14:textId="77777777" w:rsidR="009C7602" w:rsidRPr="00A361E1" w:rsidRDefault="009C7602" w:rsidP="00516058">
            <w:pPr>
              <w:shd w:val="clear" w:color="auto" w:fill="FFFFFF"/>
              <w:spacing w:before="120" w:after="120" w:line="257" w:lineRule="auto"/>
              <w:jc w:val="both"/>
              <w:rPr>
                <w:rFonts w:cstheme="minorHAnsi"/>
                <w:lang w:val="mk-MK"/>
              </w:rPr>
            </w:pPr>
            <w:r w:rsidRPr="00A361E1">
              <w:rPr>
                <w:rFonts w:cstheme="minorHAnsi"/>
                <w:lang w:val="mk-MK"/>
              </w:rPr>
              <w:t>8. Во зависност од усогласеноста со горенаведените услови, ова одобрение останува валидно на неодредено време, освен ако одобрението претходно не било вратено, заменето, привремено одземено или повлечено.</w:t>
            </w:r>
          </w:p>
        </w:tc>
      </w:tr>
      <w:tr w:rsidR="009C7602" w:rsidRPr="00A361E1" w14:paraId="3D7851D0" w14:textId="77777777" w:rsidTr="009C7602">
        <w:trPr>
          <w:trHeight w:val="418"/>
        </w:trPr>
        <w:tc>
          <w:tcPr>
            <w:tcW w:w="5000" w:type="pct"/>
            <w:tcBorders>
              <w:top w:val="nil"/>
              <w:left w:val="single" w:sz="6" w:space="0" w:color="auto"/>
              <w:bottom w:val="single" w:sz="6" w:space="0" w:color="auto"/>
              <w:right w:val="single" w:sz="6" w:space="0" w:color="auto"/>
            </w:tcBorders>
            <w:shd w:val="clear" w:color="auto" w:fill="FFFFFF"/>
            <w:hideMark/>
          </w:tcPr>
          <w:p w14:paraId="1B238A2B" w14:textId="77777777" w:rsidR="009C7602" w:rsidRPr="00A361E1" w:rsidRDefault="009C7602" w:rsidP="00516058">
            <w:pPr>
              <w:shd w:val="clear" w:color="auto" w:fill="FFFFFF"/>
              <w:spacing w:before="120" w:after="120" w:line="257" w:lineRule="auto"/>
              <w:rPr>
                <w:rFonts w:cstheme="minorHAnsi"/>
                <w:lang w:val="mk-MK"/>
              </w:rPr>
            </w:pPr>
            <w:r w:rsidRPr="00A361E1">
              <w:rPr>
                <w:rFonts w:cstheme="minorHAnsi"/>
                <w:lang w:val="mk-MK"/>
              </w:rPr>
              <w:t>Датум на првично издавање: ..............................................................................................</w:t>
            </w:r>
          </w:p>
        </w:tc>
      </w:tr>
      <w:tr w:rsidR="009C7602" w:rsidRPr="00A361E1" w14:paraId="07BDFADF" w14:textId="77777777" w:rsidTr="009C7602">
        <w:trPr>
          <w:trHeight w:val="331"/>
        </w:trPr>
        <w:tc>
          <w:tcPr>
            <w:tcW w:w="5000" w:type="pct"/>
            <w:tcBorders>
              <w:top w:val="single" w:sz="6" w:space="0" w:color="auto"/>
              <w:left w:val="single" w:sz="6" w:space="0" w:color="auto"/>
              <w:bottom w:val="nil"/>
              <w:right w:val="single" w:sz="6" w:space="0" w:color="auto"/>
            </w:tcBorders>
            <w:shd w:val="clear" w:color="auto" w:fill="FFFFFF"/>
            <w:hideMark/>
          </w:tcPr>
          <w:p w14:paraId="4BE76943" w14:textId="77777777" w:rsidR="009C7602" w:rsidRPr="00A361E1" w:rsidRDefault="009C7602" w:rsidP="00516058">
            <w:pPr>
              <w:shd w:val="clear" w:color="auto" w:fill="FFFFFF"/>
              <w:spacing w:before="120" w:after="120" w:line="257" w:lineRule="auto"/>
              <w:rPr>
                <w:rFonts w:cstheme="minorHAnsi"/>
                <w:lang w:val="mk-MK"/>
              </w:rPr>
            </w:pPr>
            <w:r w:rsidRPr="00A361E1">
              <w:rPr>
                <w:rFonts w:cstheme="minorHAnsi"/>
                <w:lang w:val="mk-MK"/>
              </w:rPr>
              <w:t>Потпис: .....................................................................................................................................................</w:t>
            </w:r>
          </w:p>
        </w:tc>
      </w:tr>
      <w:tr w:rsidR="009C7602" w:rsidRPr="00A361E1" w14:paraId="2F99B6E0" w14:textId="77777777" w:rsidTr="009C7602">
        <w:trPr>
          <w:trHeight w:val="256"/>
        </w:trPr>
        <w:tc>
          <w:tcPr>
            <w:tcW w:w="5000" w:type="pct"/>
            <w:tcBorders>
              <w:top w:val="nil"/>
              <w:left w:val="single" w:sz="6" w:space="0" w:color="auto"/>
              <w:bottom w:val="single" w:sz="6" w:space="0" w:color="auto"/>
              <w:right w:val="single" w:sz="6" w:space="0" w:color="auto"/>
            </w:tcBorders>
            <w:shd w:val="clear" w:color="auto" w:fill="FFFFFF"/>
            <w:hideMark/>
          </w:tcPr>
          <w:p w14:paraId="1E4DF416" w14:textId="77777777" w:rsidR="009C7602" w:rsidRPr="00A361E1" w:rsidRDefault="009C7602" w:rsidP="00516058">
            <w:pPr>
              <w:shd w:val="clear" w:color="auto" w:fill="FFFFFF"/>
              <w:spacing w:before="120" w:after="120" w:line="257" w:lineRule="auto"/>
              <w:rPr>
                <w:rFonts w:cstheme="minorHAnsi"/>
                <w:lang w:val="mk-MK"/>
              </w:rPr>
            </w:pPr>
            <w:r w:rsidRPr="00A361E1">
              <w:rPr>
                <w:rFonts w:cstheme="minorHAnsi"/>
                <w:lang w:val="mk-MK"/>
              </w:rPr>
              <w:t>Датум на оваа ревизија: ...........................................Број на ревизија: ..................................</w:t>
            </w:r>
          </w:p>
        </w:tc>
      </w:tr>
      <w:tr w:rsidR="009C7602" w:rsidRPr="00A361E1" w14:paraId="02EA9FC7" w14:textId="77777777" w:rsidTr="009C7602">
        <w:trPr>
          <w:trHeight w:val="338"/>
        </w:trPr>
        <w:tc>
          <w:tcPr>
            <w:tcW w:w="5000" w:type="pct"/>
            <w:tcBorders>
              <w:top w:val="single" w:sz="6" w:space="0" w:color="auto"/>
              <w:left w:val="single" w:sz="6" w:space="0" w:color="auto"/>
              <w:bottom w:val="nil"/>
              <w:right w:val="single" w:sz="6" w:space="0" w:color="auto"/>
            </w:tcBorders>
            <w:shd w:val="clear" w:color="auto" w:fill="FFFFFF"/>
            <w:hideMark/>
          </w:tcPr>
          <w:p w14:paraId="370982C5" w14:textId="77777777" w:rsidR="009C7602" w:rsidRPr="00A361E1" w:rsidRDefault="009C7602" w:rsidP="00516058">
            <w:pPr>
              <w:shd w:val="clear" w:color="auto" w:fill="FFFFFF"/>
              <w:spacing w:before="120" w:after="120" w:line="257" w:lineRule="auto"/>
              <w:rPr>
                <w:rFonts w:cstheme="minorHAnsi"/>
                <w:lang w:val="mk-MK"/>
              </w:rPr>
            </w:pPr>
            <w:r w:rsidRPr="00A361E1">
              <w:rPr>
                <w:rFonts w:cstheme="minorHAnsi"/>
                <w:lang w:val="mk-MK"/>
              </w:rPr>
              <w:t>За надлежниот орган: [НАДЛЕЖЕН ОРГАН НА ЗЕМЈАТА-ЧЛЕНКА*]</w:t>
            </w:r>
          </w:p>
        </w:tc>
      </w:tr>
      <w:tr w:rsidR="009C7602" w:rsidRPr="00A361E1" w14:paraId="3D713F36" w14:textId="77777777" w:rsidTr="009C7602">
        <w:trPr>
          <w:trHeight w:val="335"/>
        </w:trPr>
        <w:tc>
          <w:tcPr>
            <w:tcW w:w="5000" w:type="pct"/>
            <w:tcBorders>
              <w:top w:val="nil"/>
              <w:left w:val="single" w:sz="6" w:space="0" w:color="auto"/>
              <w:bottom w:val="single" w:sz="6" w:space="0" w:color="auto"/>
              <w:right w:val="single" w:sz="6" w:space="0" w:color="auto"/>
            </w:tcBorders>
            <w:shd w:val="clear" w:color="auto" w:fill="FFFFFF"/>
            <w:hideMark/>
          </w:tcPr>
          <w:p w14:paraId="15AA32F3" w14:textId="0238667D" w:rsidR="009C7602" w:rsidRPr="00A361E1" w:rsidRDefault="009C7602" w:rsidP="00516058">
            <w:pPr>
              <w:shd w:val="clear" w:color="auto" w:fill="FFFFFF"/>
              <w:spacing w:before="120" w:after="120" w:line="257" w:lineRule="auto"/>
              <w:rPr>
                <w:rFonts w:cstheme="minorHAnsi"/>
                <w:sz w:val="18"/>
                <w:szCs w:val="18"/>
                <w:lang w:val="mk-MK"/>
              </w:rPr>
            </w:pPr>
            <w:r w:rsidRPr="00A361E1">
              <w:rPr>
                <w:rFonts w:cstheme="minorHAnsi"/>
                <w:lang w:val="mk-MK"/>
              </w:rPr>
              <w:t xml:space="preserve">Страна </w:t>
            </w:r>
            <w:r w:rsidR="002A6C13" w:rsidRPr="00A361E1">
              <w:rPr>
                <w:rFonts w:cstheme="minorHAnsi"/>
                <w:lang w:val="mk-MK"/>
              </w:rPr>
              <w:t>.......</w:t>
            </w:r>
            <w:r w:rsidRPr="00A361E1">
              <w:rPr>
                <w:rFonts w:cstheme="minorHAnsi"/>
                <w:lang w:val="mk-MK"/>
              </w:rPr>
              <w:t xml:space="preserve">од </w:t>
            </w:r>
            <w:r w:rsidR="002A6C13" w:rsidRPr="00A361E1">
              <w:rPr>
                <w:rFonts w:cstheme="minorHAnsi"/>
                <w:lang w:val="mk-MK"/>
              </w:rPr>
              <w:t>.......</w:t>
            </w:r>
          </w:p>
        </w:tc>
      </w:tr>
    </w:tbl>
    <w:p w14:paraId="4189B341" w14:textId="77777777" w:rsidR="009C7602" w:rsidRPr="00A361E1" w:rsidRDefault="009C7602" w:rsidP="00B13DA6">
      <w:pPr>
        <w:shd w:val="clear" w:color="auto" w:fill="FFFFFF"/>
        <w:spacing w:before="120" w:after="120"/>
        <w:rPr>
          <w:rFonts w:cstheme="minorHAnsi"/>
          <w:b/>
          <w:bCs/>
          <w:sz w:val="24"/>
          <w:szCs w:val="24"/>
          <w:lang w:val="mk-MK"/>
        </w:rPr>
      </w:pPr>
    </w:p>
    <w:tbl>
      <w:tblPr>
        <w:tblW w:w="5000" w:type="pct"/>
        <w:tblCellMar>
          <w:left w:w="40" w:type="dxa"/>
          <w:right w:w="40" w:type="dxa"/>
        </w:tblCellMar>
        <w:tblLook w:val="04A0" w:firstRow="1" w:lastRow="0" w:firstColumn="1" w:lastColumn="0" w:noHBand="0" w:noVBand="1"/>
      </w:tblPr>
      <w:tblGrid>
        <w:gridCol w:w="176"/>
        <w:gridCol w:w="2036"/>
        <w:gridCol w:w="2080"/>
        <w:gridCol w:w="2080"/>
        <w:gridCol w:w="2460"/>
        <w:gridCol w:w="178"/>
      </w:tblGrid>
      <w:tr w:rsidR="009C7602" w:rsidRPr="00A361E1" w14:paraId="78915358" w14:textId="77777777" w:rsidTr="009C7602">
        <w:trPr>
          <w:trHeight w:val="518"/>
        </w:trPr>
        <w:tc>
          <w:tcPr>
            <w:tcW w:w="5000" w:type="pct"/>
            <w:gridSpan w:val="6"/>
            <w:tcBorders>
              <w:top w:val="single" w:sz="6" w:space="0" w:color="auto"/>
              <w:left w:val="single" w:sz="6" w:space="0" w:color="auto"/>
              <w:bottom w:val="nil"/>
              <w:right w:val="single" w:sz="6" w:space="0" w:color="auto"/>
            </w:tcBorders>
            <w:shd w:val="clear" w:color="auto" w:fill="FFFFFF"/>
            <w:hideMark/>
          </w:tcPr>
          <w:p w14:paraId="5AAEA233" w14:textId="77777777" w:rsidR="009C7602" w:rsidRPr="00A361E1" w:rsidRDefault="009C7602" w:rsidP="00516058">
            <w:pPr>
              <w:shd w:val="clear" w:color="auto" w:fill="FFFFFF"/>
              <w:spacing w:before="120" w:after="120" w:line="257" w:lineRule="auto"/>
              <w:jc w:val="right"/>
              <w:rPr>
                <w:rFonts w:cstheme="minorHAnsi"/>
                <w:lang w:val="mk-MK"/>
              </w:rPr>
            </w:pPr>
            <w:r w:rsidRPr="00A361E1">
              <w:rPr>
                <w:rFonts w:cstheme="minorHAnsi"/>
                <w:lang w:val="mk-MK"/>
              </w:rPr>
              <w:t>Страна 2 од 2</w:t>
            </w:r>
          </w:p>
        </w:tc>
      </w:tr>
      <w:tr w:rsidR="009C7602" w:rsidRPr="00A361E1" w14:paraId="1E9147CC" w14:textId="77777777" w:rsidTr="009C7602">
        <w:trPr>
          <w:trHeight w:val="612"/>
        </w:trPr>
        <w:tc>
          <w:tcPr>
            <w:tcW w:w="5000" w:type="pct"/>
            <w:gridSpan w:val="6"/>
            <w:tcBorders>
              <w:top w:val="nil"/>
              <w:left w:val="single" w:sz="6" w:space="0" w:color="auto"/>
              <w:bottom w:val="nil"/>
              <w:right w:val="single" w:sz="6" w:space="0" w:color="auto"/>
            </w:tcBorders>
            <w:shd w:val="clear" w:color="auto" w:fill="FFFFFF"/>
            <w:hideMark/>
          </w:tcPr>
          <w:p w14:paraId="7A37487B" w14:textId="77777777" w:rsidR="009C7602" w:rsidRPr="00A361E1" w:rsidRDefault="009C7602" w:rsidP="00516058">
            <w:pPr>
              <w:shd w:val="clear" w:color="auto" w:fill="FFFFFF"/>
              <w:spacing w:before="120" w:after="120" w:line="257" w:lineRule="auto"/>
              <w:jc w:val="center"/>
              <w:rPr>
                <w:rFonts w:cstheme="minorHAnsi"/>
                <w:b/>
                <w:lang w:val="mk-MK"/>
              </w:rPr>
            </w:pPr>
            <w:r w:rsidRPr="00A361E1">
              <w:rPr>
                <w:rFonts w:cstheme="minorHAnsi"/>
                <w:b/>
                <w:lang w:val="mk-MK"/>
              </w:rPr>
              <w:t>ОРГАНИЗАЦИЈА ЗА УПРАВУВАЊЕ СО КОНТИНУИРАНА ПЛОВИДБЕНОСТ</w:t>
            </w:r>
          </w:p>
          <w:p w14:paraId="35E49E14" w14:textId="77777777" w:rsidR="009C7602" w:rsidRPr="00A361E1" w:rsidRDefault="009C7602" w:rsidP="00516058">
            <w:pPr>
              <w:shd w:val="clear" w:color="auto" w:fill="FFFFFF"/>
              <w:spacing w:before="120" w:after="120" w:line="257" w:lineRule="auto"/>
              <w:jc w:val="center"/>
              <w:rPr>
                <w:rFonts w:cstheme="minorHAnsi"/>
                <w:lang w:val="mk-MK"/>
              </w:rPr>
            </w:pPr>
            <w:r w:rsidRPr="00A361E1">
              <w:rPr>
                <w:rFonts w:cstheme="minorHAnsi"/>
                <w:b/>
                <w:lang w:val="mk-MK"/>
              </w:rPr>
              <w:t>УСЛОВИ НА ОДОБРЕНИЕ</w:t>
            </w:r>
          </w:p>
        </w:tc>
      </w:tr>
      <w:tr w:rsidR="009C7602" w:rsidRPr="00A361E1" w14:paraId="25830364" w14:textId="77777777" w:rsidTr="009C7602">
        <w:trPr>
          <w:trHeight w:val="641"/>
        </w:trPr>
        <w:tc>
          <w:tcPr>
            <w:tcW w:w="5000" w:type="pct"/>
            <w:gridSpan w:val="6"/>
            <w:tcBorders>
              <w:top w:val="nil"/>
              <w:left w:val="single" w:sz="6" w:space="0" w:color="auto"/>
              <w:bottom w:val="nil"/>
              <w:right w:val="single" w:sz="6" w:space="0" w:color="auto"/>
            </w:tcBorders>
            <w:shd w:val="clear" w:color="auto" w:fill="FFFFFF"/>
            <w:hideMark/>
          </w:tcPr>
          <w:p w14:paraId="467C317B" w14:textId="77777777" w:rsidR="009C7602" w:rsidRPr="00A361E1" w:rsidRDefault="009C7602" w:rsidP="00516058">
            <w:pPr>
              <w:shd w:val="clear" w:color="auto" w:fill="FFFFFF"/>
              <w:spacing w:before="120" w:after="120" w:line="257" w:lineRule="auto"/>
              <w:jc w:val="center"/>
              <w:rPr>
                <w:rFonts w:cstheme="minorHAnsi"/>
                <w:lang w:val="mk-MK"/>
              </w:rPr>
            </w:pPr>
            <w:r w:rsidRPr="00A361E1">
              <w:rPr>
                <w:rFonts w:cstheme="minorHAnsi"/>
                <w:lang w:val="mk-MK"/>
              </w:rPr>
              <w:t>Референтна ознака: [КОД НА ЗЕМЈА-ЧЛЕНКА)].CAMO.XXXX</w:t>
            </w:r>
          </w:p>
        </w:tc>
      </w:tr>
      <w:tr w:rsidR="009C7602" w:rsidRPr="00A361E1" w14:paraId="61DB8625" w14:textId="77777777" w:rsidTr="009C7602">
        <w:trPr>
          <w:trHeight w:val="848"/>
        </w:trPr>
        <w:tc>
          <w:tcPr>
            <w:tcW w:w="5000" w:type="pct"/>
            <w:gridSpan w:val="6"/>
            <w:tcBorders>
              <w:top w:val="nil"/>
              <w:left w:val="single" w:sz="6" w:space="0" w:color="auto"/>
              <w:bottom w:val="nil"/>
              <w:right w:val="single" w:sz="6" w:space="0" w:color="auto"/>
            </w:tcBorders>
            <w:shd w:val="clear" w:color="auto" w:fill="FFFFFF"/>
            <w:hideMark/>
          </w:tcPr>
          <w:p w14:paraId="2E25E6A6" w14:textId="77777777" w:rsidR="009C7602" w:rsidRPr="00A361E1" w:rsidRDefault="009C7602" w:rsidP="00516058">
            <w:pPr>
              <w:shd w:val="clear" w:color="auto" w:fill="FFFFFF"/>
              <w:spacing w:before="120" w:after="120" w:line="257" w:lineRule="auto"/>
              <w:jc w:val="center"/>
              <w:rPr>
                <w:rFonts w:cstheme="minorHAnsi"/>
                <w:lang w:val="mk-MK"/>
              </w:rPr>
            </w:pPr>
            <w:r w:rsidRPr="00A361E1">
              <w:rPr>
                <w:rFonts w:cstheme="minorHAnsi"/>
                <w:lang w:val="mk-MK"/>
              </w:rPr>
              <w:t>(референтна ознака AOC XX.XXXX)</w:t>
            </w:r>
          </w:p>
          <w:p w14:paraId="7F0E478A" w14:textId="77777777" w:rsidR="009C7602" w:rsidRPr="00A361E1" w:rsidRDefault="009C7602" w:rsidP="00516058">
            <w:pPr>
              <w:shd w:val="clear" w:color="auto" w:fill="FFFFFF"/>
              <w:spacing w:before="120" w:after="120" w:line="257" w:lineRule="auto"/>
              <w:jc w:val="center"/>
              <w:rPr>
                <w:rFonts w:cstheme="minorHAnsi"/>
                <w:lang w:val="mk-MK"/>
              </w:rPr>
            </w:pPr>
            <w:r w:rsidRPr="00A361E1">
              <w:rPr>
                <w:rFonts w:cstheme="minorHAnsi"/>
                <w:lang w:val="mk-MK"/>
              </w:rPr>
              <w:t>Организација: [НАЗИВ И АДРЕСА НА ОРГАНИЗАЦИЈА]</w:t>
            </w:r>
          </w:p>
        </w:tc>
      </w:tr>
      <w:tr w:rsidR="009C7602" w:rsidRPr="00A361E1" w14:paraId="2604AD9F" w14:textId="77777777" w:rsidTr="00B415FA">
        <w:trPr>
          <w:trHeight w:val="515"/>
        </w:trPr>
        <w:tc>
          <w:tcPr>
            <w:tcW w:w="98" w:type="pct"/>
            <w:tcBorders>
              <w:top w:val="nil"/>
              <w:left w:val="single" w:sz="6" w:space="0" w:color="auto"/>
              <w:bottom w:val="nil"/>
              <w:right w:val="single" w:sz="6" w:space="0" w:color="auto"/>
            </w:tcBorders>
            <w:shd w:val="clear" w:color="auto" w:fill="FFFFFF"/>
          </w:tcPr>
          <w:p w14:paraId="3DB633F3" w14:textId="77777777" w:rsidR="009C7602" w:rsidRPr="00A361E1" w:rsidRDefault="009C7602" w:rsidP="00516058">
            <w:pPr>
              <w:shd w:val="clear" w:color="auto" w:fill="FFFFFF"/>
              <w:spacing w:before="120" w:after="120" w:line="257" w:lineRule="auto"/>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hideMark/>
          </w:tcPr>
          <w:p w14:paraId="11F3CA72" w14:textId="77777777" w:rsidR="009C7602" w:rsidRPr="00A361E1" w:rsidRDefault="009C7602" w:rsidP="00516058">
            <w:pPr>
              <w:shd w:val="clear" w:color="auto" w:fill="FFFFFF"/>
              <w:spacing w:before="120" w:after="120" w:line="257" w:lineRule="auto"/>
              <w:jc w:val="center"/>
              <w:rPr>
                <w:rFonts w:cstheme="minorHAnsi"/>
                <w:lang w:val="mk-MK"/>
              </w:rPr>
            </w:pPr>
            <w:r w:rsidRPr="00A361E1">
              <w:rPr>
                <w:rFonts w:cstheme="minorHAnsi"/>
                <w:lang w:val="mk-MK"/>
              </w:rPr>
              <w:t>Тип/серија/група на воздухоплов</w:t>
            </w:r>
          </w:p>
        </w:tc>
        <w:tc>
          <w:tcPr>
            <w:tcW w:w="115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0AA30BC" w14:textId="77777777" w:rsidR="009C7602" w:rsidRPr="00A361E1" w:rsidRDefault="009C7602" w:rsidP="00B415FA">
            <w:pPr>
              <w:shd w:val="clear" w:color="auto" w:fill="FFFFFF"/>
              <w:spacing w:before="120" w:after="120" w:line="257" w:lineRule="auto"/>
              <w:jc w:val="center"/>
              <w:rPr>
                <w:rFonts w:cstheme="minorHAnsi"/>
                <w:lang w:val="mk-MK"/>
              </w:rPr>
            </w:pPr>
            <w:r w:rsidRPr="00A361E1">
              <w:rPr>
                <w:rFonts w:cstheme="minorHAnsi"/>
                <w:lang w:val="mk-MK"/>
              </w:rPr>
              <w:t>Овластен преглед на пловидбеноста</w:t>
            </w:r>
          </w:p>
        </w:tc>
        <w:tc>
          <w:tcPr>
            <w:tcW w:w="115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C1C746A" w14:textId="77777777" w:rsidR="009C7602" w:rsidRPr="00A361E1" w:rsidRDefault="009C7602" w:rsidP="00B415FA">
            <w:pPr>
              <w:shd w:val="clear" w:color="auto" w:fill="FFFFFF"/>
              <w:spacing w:before="120" w:after="120" w:line="257" w:lineRule="auto"/>
              <w:jc w:val="center"/>
              <w:rPr>
                <w:rFonts w:cstheme="minorHAnsi"/>
                <w:lang w:val="mk-MK"/>
              </w:rPr>
            </w:pPr>
            <w:r w:rsidRPr="00A361E1">
              <w:rPr>
                <w:rFonts w:cstheme="minorHAnsi"/>
                <w:lang w:val="mk-MK"/>
              </w:rPr>
              <w:t>Одобрени дозволи за летање</w:t>
            </w:r>
          </w:p>
        </w:tc>
        <w:tc>
          <w:tcPr>
            <w:tcW w:w="1365" w:type="pct"/>
            <w:tcBorders>
              <w:top w:val="single" w:sz="6" w:space="0" w:color="auto"/>
              <w:left w:val="single" w:sz="6" w:space="0" w:color="auto"/>
              <w:bottom w:val="single" w:sz="6" w:space="0" w:color="auto"/>
              <w:right w:val="single" w:sz="6" w:space="0" w:color="auto"/>
            </w:tcBorders>
            <w:shd w:val="clear" w:color="auto" w:fill="FFFFFF"/>
            <w:hideMark/>
          </w:tcPr>
          <w:p w14:paraId="5AAAD15C" w14:textId="74430EC2" w:rsidR="009C7602" w:rsidRPr="00A361E1" w:rsidRDefault="009C7602" w:rsidP="00516058">
            <w:pPr>
              <w:shd w:val="clear" w:color="auto" w:fill="FFFFFF"/>
              <w:spacing w:before="120" w:after="120" w:line="257" w:lineRule="auto"/>
              <w:jc w:val="center"/>
              <w:rPr>
                <w:rFonts w:cstheme="minorHAnsi"/>
                <w:lang w:val="mk-MK"/>
              </w:rPr>
            </w:pPr>
            <w:r w:rsidRPr="00A361E1">
              <w:rPr>
                <w:rFonts w:cstheme="minorHAnsi"/>
                <w:lang w:val="mk-MK"/>
              </w:rPr>
              <w:t>Под договорен</w:t>
            </w:r>
            <w:r w:rsidR="00296635" w:rsidRPr="00A361E1">
              <w:rPr>
                <w:rFonts w:cstheme="minorHAnsi"/>
                <w:lang w:val="mk-MK"/>
              </w:rPr>
              <w:t>и</w:t>
            </w:r>
            <w:r w:rsidRPr="00A361E1">
              <w:rPr>
                <w:rFonts w:cstheme="minorHAnsi"/>
                <w:lang w:val="mk-MK"/>
              </w:rPr>
              <w:t xml:space="preserve"> организаци</w:t>
            </w:r>
            <w:r w:rsidR="00296635" w:rsidRPr="00A361E1">
              <w:rPr>
                <w:rFonts w:cstheme="minorHAnsi"/>
                <w:lang w:val="mk-MK"/>
              </w:rPr>
              <w:t>и</w:t>
            </w:r>
          </w:p>
        </w:tc>
        <w:tc>
          <w:tcPr>
            <w:tcW w:w="100" w:type="pct"/>
            <w:tcBorders>
              <w:top w:val="nil"/>
              <w:left w:val="single" w:sz="6" w:space="0" w:color="auto"/>
              <w:bottom w:val="nil"/>
              <w:right w:val="single" w:sz="6" w:space="0" w:color="auto"/>
            </w:tcBorders>
            <w:shd w:val="clear" w:color="auto" w:fill="FFFFFF"/>
          </w:tcPr>
          <w:p w14:paraId="662EA1DE" w14:textId="77777777" w:rsidR="009C7602" w:rsidRPr="00A361E1" w:rsidRDefault="009C7602" w:rsidP="00516058">
            <w:pPr>
              <w:shd w:val="clear" w:color="auto" w:fill="FFFFFF"/>
              <w:spacing w:before="120" w:after="120" w:line="257" w:lineRule="auto"/>
              <w:rPr>
                <w:rFonts w:cstheme="minorHAnsi"/>
                <w:lang w:val="mk-MK"/>
              </w:rPr>
            </w:pPr>
          </w:p>
        </w:tc>
      </w:tr>
      <w:tr w:rsidR="009C7602" w:rsidRPr="00A361E1" w14:paraId="0196C3C4" w14:textId="77777777" w:rsidTr="00B415FA">
        <w:trPr>
          <w:trHeight w:val="342"/>
        </w:trPr>
        <w:tc>
          <w:tcPr>
            <w:tcW w:w="98" w:type="pct"/>
            <w:tcBorders>
              <w:top w:val="nil"/>
              <w:left w:val="single" w:sz="6" w:space="0" w:color="auto"/>
              <w:bottom w:val="nil"/>
              <w:right w:val="single" w:sz="6" w:space="0" w:color="auto"/>
            </w:tcBorders>
            <w:shd w:val="clear" w:color="auto" w:fill="FFFFFF"/>
          </w:tcPr>
          <w:p w14:paraId="1C857CCA" w14:textId="77777777" w:rsidR="009C7602" w:rsidRPr="00A361E1" w:rsidRDefault="009C7602" w:rsidP="00516058">
            <w:pPr>
              <w:spacing w:before="120" w:after="120" w:line="257" w:lineRule="auto"/>
              <w:rPr>
                <w:rFonts w:cstheme="minorHAnsi"/>
                <w:lang w:val="mk-MK"/>
              </w:rPr>
            </w:pPr>
          </w:p>
          <w:p w14:paraId="4811048F" w14:textId="77777777" w:rsidR="009C7602" w:rsidRPr="00A361E1" w:rsidRDefault="009C7602" w:rsidP="00516058">
            <w:pPr>
              <w:spacing w:before="120" w:after="120" w:line="257" w:lineRule="auto"/>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4FE8BE1C" w14:textId="77777777" w:rsidR="009C7602" w:rsidRPr="00A361E1" w:rsidRDefault="009C7602" w:rsidP="00516058">
            <w:pPr>
              <w:shd w:val="clear" w:color="auto" w:fill="FFFFFF"/>
              <w:spacing w:before="120" w:after="120" w:line="257" w:lineRule="auto"/>
              <w:rPr>
                <w:rFonts w:cstheme="minorHAnsi"/>
                <w:lang w:val="mk-MK"/>
              </w:rPr>
            </w:pPr>
          </w:p>
        </w:tc>
        <w:tc>
          <w:tcPr>
            <w:tcW w:w="115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1C187DB" w14:textId="77777777" w:rsidR="00296635" w:rsidRPr="00A361E1" w:rsidRDefault="009C7602" w:rsidP="00B415FA">
            <w:pPr>
              <w:shd w:val="clear" w:color="auto" w:fill="FFFFFF"/>
              <w:spacing w:before="120" w:after="120" w:line="257" w:lineRule="auto"/>
              <w:jc w:val="center"/>
              <w:rPr>
                <w:rFonts w:cstheme="minorHAnsi"/>
                <w:lang w:val="mk-MK"/>
              </w:rPr>
            </w:pPr>
            <w:r w:rsidRPr="00A361E1">
              <w:rPr>
                <w:rFonts w:cstheme="minorHAnsi"/>
                <w:lang w:val="mk-MK"/>
              </w:rPr>
              <w:t>[ДА/НЕ]</w:t>
            </w:r>
          </w:p>
          <w:p w14:paraId="2ED2220C" w14:textId="4B9A1918" w:rsidR="009C7602" w:rsidRPr="00A361E1" w:rsidRDefault="009C7602" w:rsidP="00B415FA">
            <w:pPr>
              <w:shd w:val="clear" w:color="auto" w:fill="FFFFFF"/>
              <w:spacing w:before="120" w:after="120" w:line="257" w:lineRule="auto"/>
              <w:jc w:val="center"/>
              <w:rPr>
                <w:rFonts w:cstheme="minorHAnsi"/>
                <w:lang w:val="mk-MK"/>
              </w:rPr>
            </w:pPr>
            <w:r w:rsidRPr="00A361E1">
              <w:rPr>
                <w:rFonts w:cstheme="minorHAnsi"/>
                <w:lang w:val="mk-MK"/>
              </w:rPr>
              <w:t>(***)</w:t>
            </w:r>
          </w:p>
        </w:tc>
        <w:tc>
          <w:tcPr>
            <w:tcW w:w="115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680B94A" w14:textId="77777777" w:rsidR="00B415FA" w:rsidRPr="00A361E1" w:rsidRDefault="009C7602" w:rsidP="00B415FA">
            <w:pPr>
              <w:shd w:val="clear" w:color="auto" w:fill="FFFFFF"/>
              <w:spacing w:before="120" w:after="120" w:line="257" w:lineRule="auto"/>
              <w:jc w:val="center"/>
              <w:rPr>
                <w:rFonts w:cstheme="minorHAnsi"/>
                <w:lang w:val="mk-MK"/>
              </w:rPr>
            </w:pPr>
            <w:r w:rsidRPr="00A361E1">
              <w:rPr>
                <w:rFonts w:cstheme="minorHAnsi"/>
                <w:lang w:val="mk-MK"/>
              </w:rPr>
              <w:t>[ДА/НЕ]</w:t>
            </w:r>
          </w:p>
          <w:p w14:paraId="4E70F316" w14:textId="489AD240" w:rsidR="009C7602" w:rsidRPr="00A361E1" w:rsidRDefault="009C7602" w:rsidP="00B415FA">
            <w:pPr>
              <w:shd w:val="clear" w:color="auto" w:fill="FFFFFF"/>
              <w:spacing w:before="120" w:after="120" w:line="257" w:lineRule="auto"/>
              <w:jc w:val="center"/>
              <w:rPr>
                <w:rFonts w:cstheme="minorHAnsi"/>
                <w:lang w:val="mk-MK"/>
              </w:rPr>
            </w:pPr>
            <w:r w:rsidRPr="00A361E1">
              <w:rPr>
                <w:rFonts w:cstheme="minorHAnsi"/>
                <w:lang w:val="mk-MK"/>
              </w:rPr>
              <w:t>(***)</w:t>
            </w:r>
          </w:p>
        </w:tc>
        <w:tc>
          <w:tcPr>
            <w:tcW w:w="1365" w:type="pct"/>
            <w:tcBorders>
              <w:top w:val="single" w:sz="6" w:space="0" w:color="auto"/>
              <w:left w:val="single" w:sz="6" w:space="0" w:color="auto"/>
              <w:bottom w:val="single" w:sz="6" w:space="0" w:color="auto"/>
              <w:right w:val="single" w:sz="6" w:space="0" w:color="auto"/>
            </w:tcBorders>
            <w:shd w:val="clear" w:color="auto" w:fill="FFFFFF"/>
          </w:tcPr>
          <w:p w14:paraId="5E2A6CD4" w14:textId="77777777" w:rsidR="009C7602" w:rsidRPr="00A361E1" w:rsidRDefault="009C7602" w:rsidP="00516058">
            <w:pPr>
              <w:shd w:val="clear" w:color="auto" w:fill="FFFFFF"/>
              <w:spacing w:before="120" w:after="120" w:line="257" w:lineRule="auto"/>
              <w:rPr>
                <w:rFonts w:cstheme="minorHAnsi"/>
                <w:lang w:val="mk-MK"/>
              </w:rPr>
            </w:pPr>
          </w:p>
        </w:tc>
        <w:tc>
          <w:tcPr>
            <w:tcW w:w="100" w:type="pct"/>
            <w:tcBorders>
              <w:top w:val="nil"/>
              <w:left w:val="single" w:sz="6" w:space="0" w:color="auto"/>
              <w:bottom w:val="nil"/>
              <w:right w:val="single" w:sz="6" w:space="0" w:color="auto"/>
            </w:tcBorders>
            <w:shd w:val="clear" w:color="auto" w:fill="FFFFFF"/>
          </w:tcPr>
          <w:p w14:paraId="1C9DF90E" w14:textId="77777777" w:rsidR="009C7602" w:rsidRPr="00A361E1" w:rsidRDefault="009C7602" w:rsidP="00516058">
            <w:pPr>
              <w:shd w:val="clear" w:color="auto" w:fill="FFFFFF"/>
              <w:spacing w:before="120" w:after="120" w:line="257" w:lineRule="auto"/>
              <w:rPr>
                <w:rFonts w:cstheme="minorHAnsi"/>
                <w:lang w:val="mk-MK"/>
              </w:rPr>
            </w:pPr>
          </w:p>
          <w:p w14:paraId="7368411C" w14:textId="77777777" w:rsidR="009C7602" w:rsidRPr="00A361E1" w:rsidRDefault="009C7602" w:rsidP="00516058">
            <w:pPr>
              <w:shd w:val="clear" w:color="auto" w:fill="FFFFFF"/>
              <w:spacing w:before="120" w:after="120" w:line="257" w:lineRule="auto"/>
              <w:rPr>
                <w:rFonts w:cstheme="minorHAnsi"/>
                <w:lang w:val="mk-MK"/>
              </w:rPr>
            </w:pPr>
          </w:p>
        </w:tc>
      </w:tr>
      <w:tr w:rsidR="009C7602" w:rsidRPr="00A361E1" w14:paraId="0C122207" w14:textId="77777777" w:rsidTr="00B415FA">
        <w:trPr>
          <w:trHeight w:val="342"/>
        </w:trPr>
        <w:tc>
          <w:tcPr>
            <w:tcW w:w="98" w:type="pct"/>
            <w:tcBorders>
              <w:top w:val="nil"/>
              <w:left w:val="single" w:sz="6" w:space="0" w:color="auto"/>
              <w:bottom w:val="nil"/>
              <w:right w:val="single" w:sz="6" w:space="0" w:color="auto"/>
            </w:tcBorders>
            <w:shd w:val="clear" w:color="auto" w:fill="FFFFFF"/>
          </w:tcPr>
          <w:p w14:paraId="0FE0DB98" w14:textId="77777777" w:rsidR="009C7602" w:rsidRPr="00A361E1" w:rsidRDefault="009C7602" w:rsidP="00516058">
            <w:pPr>
              <w:spacing w:before="120" w:after="120" w:line="257" w:lineRule="auto"/>
              <w:rPr>
                <w:rFonts w:cstheme="minorHAnsi"/>
                <w:lang w:val="mk-MK"/>
              </w:rPr>
            </w:pPr>
          </w:p>
          <w:p w14:paraId="40552233" w14:textId="77777777" w:rsidR="009C7602" w:rsidRPr="00A361E1" w:rsidRDefault="009C7602" w:rsidP="00516058">
            <w:pPr>
              <w:spacing w:before="120" w:after="120" w:line="257" w:lineRule="auto"/>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1D0DC48D" w14:textId="77777777" w:rsidR="009C7602" w:rsidRPr="00A361E1" w:rsidRDefault="009C7602" w:rsidP="00516058">
            <w:pPr>
              <w:shd w:val="clear" w:color="auto" w:fill="FFFFFF"/>
              <w:spacing w:before="120" w:after="120" w:line="257" w:lineRule="auto"/>
              <w:rPr>
                <w:rFonts w:cstheme="minorHAnsi"/>
                <w:lang w:val="mk-MK"/>
              </w:rPr>
            </w:pPr>
          </w:p>
        </w:tc>
        <w:tc>
          <w:tcPr>
            <w:tcW w:w="115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D967FB5" w14:textId="77777777" w:rsidR="00B415FA" w:rsidRPr="00A361E1" w:rsidRDefault="009C7602" w:rsidP="00B415FA">
            <w:pPr>
              <w:shd w:val="clear" w:color="auto" w:fill="FFFFFF"/>
              <w:spacing w:before="120" w:after="120" w:line="257" w:lineRule="auto"/>
              <w:jc w:val="center"/>
              <w:rPr>
                <w:rFonts w:cstheme="minorHAnsi"/>
                <w:lang w:val="mk-MK"/>
              </w:rPr>
            </w:pPr>
            <w:r w:rsidRPr="00A361E1">
              <w:rPr>
                <w:rFonts w:cstheme="minorHAnsi"/>
                <w:lang w:val="mk-MK"/>
              </w:rPr>
              <w:t>[ДА/НЕ]</w:t>
            </w:r>
          </w:p>
          <w:p w14:paraId="343A1211" w14:textId="43513622" w:rsidR="009C7602" w:rsidRPr="00A361E1" w:rsidRDefault="009C7602" w:rsidP="00B415FA">
            <w:pPr>
              <w:shd w:val="clear" w:color="auto" w:fill="FFFFFF"/>
              <w:spacing w:before="120" w:after="120" w:line="257" w:lineRule="auto"/>
              <w:jc w:val="center"/>
              <w:rPr>
                <w:rFonts w:cstheme="minorHAnsi"/>
                <w:lang w:val="mk-MK"/>
              </w:rPr>
            </w:pPr>
            <w:r w:rsidRPr="00A361E1">
              <w:rPr>
                <w:rFonts w:cstheme="minorHAnsi"/>
                <w:lang w:val="mk-MK"/>
              </w:rPr>
              <w:t>(***)</w:t>
            </w:r>
          </w:p>
        </w:tc>
        <w:tc>
          <w:tcPr>
            <w:tcW w:w="115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7E8BF066" w14:textId="77777777" w:rsidR="00B415FA" w:rsidRPr="00A361E1" w:rsidRDefault="009C7602" w:rsidP="00B415FA">
            <w:pPr>
              <w:shd w:val="clear" w:color="auto" w:fill="FFFFFF"/>
              <w:spacing w:before="120" w:after="120" w:line="257" w:lineRule="auto"/>
              <w:jc w:val="center"/>
              <w:rPr>
                <w:rFonts w:cstheme="minorHAnsi"/>
                <w:lang w:val="mk-MK"/>
              </w:rPr>
            </w:pPr>
            <w:r w:rsidRPr="00A361E1">
              <w:rPr>
                <w:rFonts w:cstheme="minorHAnsi"/>
                <w:lang w:val="mk-MK"/>
              </w:rPr>
              <w:t>[ДА/НЕ]</w:t>
            </w:r>
          </w:p>
          <w:p w14:paraId="32D3DC89" w14:textId="31AE15ED" w:rsidR="009C7602" w:rsidRPr="00A361E1" w:rsidRDefault="009C7602" w:rsidP="00B415FA">
            <w:pPr>
              <w:shd w:val="clear" w:color="auto" w:fill="FFFFFF"/>
              <w:spacing w:before="120" w:after="120" w:line="257" w:lineRule="auto"/>
              <w:jc w:val="center"/>
              <w:rPr>
                <w:rFonts w:cstheme="minorHAnsi"/>
                <w:lang w:val="mk-MK"/>
              </w:rPr>
            </w:pPr>
            <w:r w:rsidRPr="00A361E1">
              <w:rPr>
                <w:rFonts w:cstheme="minorHAnsi"/>
                <w:lang w:val="mk-MK"/>
              </w:rPr>
              <w:t>(***)</w:t>
            </w:r>
          </w:p>
        </w:tc>
        <w:tc>
          <w:tcPr>
            <w:tcW w:w="1365" w:type="pct"/>
            <w:tcBorders>
              <w:top w:val="single" w:sz="6" w:space="0" w:color="auto"/>
              <w:left w:val="single" w:sz="6" w:space="0" w:color="auto"/>
              <w:bottom w:val="single" w:sz="6" w:space="0" w:color="auto"/>
              <w:right w:val="single" w:sz="6" w:space="0" w:color="auto"/>
            </w:tcBorders>
            <w:shd w:val="clear" w:color="auto" w:fill="FFFFFF"/>
          </w:tcPr>
          <w:p w14:paraId="04C03CC1" w14:textId="77777777" w:rsidR="009C7602" w:rsidRPr="00A361E1" w:rsidRDefault="009C7602" w:rsidP="00516058">
            <w:pPr>
              <w:shd w:val="clear" w:color="auto" w:fill="FFFFFF"/>
              <w:spacing w:before="120" w:after="120" w:line="257" w:lineRule="auto"/>
              <w:rPr>
                <w:rFonts w:cstheme="minorHAnsi"/>
                <w:lang w:val="mk-MK"/>
              </w:rPr>
            </w:pPr>
          </w:p>
        </w:tc>
        <w:tc>
          <w:tcPr>
            <w:tcW w:w="100" w:type="pct"/>
            <w:tcBorders>
              <w:top w:val="nil"/>
              <w:left w:val="single" w:sz="6" w:space="0" w:color="auto"/>
              <w:bottom w:val="nil"/>
              <w:right w:val="single" w:sz="6" w:space="0" w:color="auto"/>
            </w:tcBorders>
            <w:shd w:val="clear" w:color="auto" w:fill="FFFFFF"/>
          </w:tcPr>
          <w:p w14:paraId="5DE76871" w14:textId="77777777" w:rsidR="009C7602" w:rsidRPr="00A361E1" w:rsidRDefault="009C7602" w:rsidP="00516058">
            <w:pPr>
              <w:shd w:val="clear" w:color="auto" w:fill="FFFFFF"/>
              <w:spacing w:before="120" w:after="120" w:line="257" w:lineRule="auto"/>
              <w:rPr>
                <w:rFonts w:cstheme="minorHAnsi"/>
                <w:lang w:val="mk-MK"/>
              </w:rPr>
            </w:pPr>
          </w:p>
          <w:p w14:paraId="119E96F6" w14:textId="77777777" w:rsidR="009C7602" w:rsidRPr="00A361E1" w:rsidRDefault="009C7602" w:rsidP="00516058">
            <w:pPr>
              <w:shd w:val="clear" w:color="auto" w:fill="FFFFFF"/>
              <w:spacing w:before="120" w:after="120" w:line="257" w:lineRule="auto"/>
              <w:rPr>
                <w:rFonts w:cstheme="minorHAnsi"/>
                <w:lang w:val="mk-MK"/>
              </w:rPr>
            </w:pPr>
          </w:p>
        </w:tc>
      </w:tr>
      <w:tr w:rsidR="009C7602" w:rsidRPr="00A361E1" w14:paraId="04D44DEE" w14:textId="77777777" w:rsidTr="00B415FA">
        <w:trPr>
          <w:trHeight w:val="346"/>
        </w:trPr>
        <w:tc>
          <w:tcPr>
            <w:tcW w:w="98" w:type="pct"/>
            <w:tcBorders>
              <w:top w:val="nil"/>
              <w:left w:val="single" w:sz="6" w:space="0" w:color="auto"/>
              <w:bottom w:val="nil"/>
              <w:right w:val="single" w:sz="6" w:space="0" w:color="auto"/>
            </w:tcBorders>
            <w:shd w:val="clear" w:color="auto" w:fill="FFFFFF"/>
          </w:tcPr>
          <w:p w14:paraId="2EB02509" w14:textId="77777777" w:rsidR="009C7602" w:rsidRPr="00A361E1" w:rsidRDefault="009C7602" w:rsidP="00516058">
            <w:pPr>
              <w:spacing w:before="120" w:after="120" w:line="257" w:lineRule="auto"/>
              <w:rPr>
                <w:rFonts w:cstheme="minorHAnsi"/>
                <w:lang w:val="mk-MK"/>
              </w:rPr>
            </w:pPr>
          </w:p>
          <w:p w14:paraId="3689907A" w14:textId="77777777" w:rsidR="009C7602" w:rsidRPr="00A361E1" w:rsidRDefault="009C7602" w:rsidP="00516058">
            <w:pPr>
              <w:spacing w:before="120" w:after="120" w:line="257" w:lineRule="auto"/>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567879BA" w14:textId="77777777" w:rsidR="009C7602" w:rsidRPr="00A361E1" w:rsidRDefault="009C7602" w:rsidP="00516058">
            <w:pPr>
              <w:shd w:val="clear" w:color="auto" w:fill="FFFFFF"/>
              <w:spacing w:before="120" w:after="120" w:line="257" w:lineRule="auto"/>
              <w:rPr>
                <w:rFonts w:cstheme="minorHAnsi"/>
                <w:lang w:val="mk-MK"/>
              </w:rPr>
            </w:pPr>
          </w:p>
        </w:tc>
        <w:tc>
          <w:tcPr>
            <w:tcW w:w="115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0AAA885" w14:textId="77777777" w:rsidR="00B415FA" w:rsidRPr="00A361E1" w:rsidRDefault="009C7602" w:rsidP="00B415FA">
            <w:pPr>
              <w:shd w:val="clear" w:color="auto" w:fill="FFFFFF"/>
              <w:spacing w:before="120" w:after="120" w:line="257" w:lineRule="auto"/>
              <w:jc w:val="center"/>
              <w:rPr>
                <w:rFonts w:cstheme="minorHAnsi"/>
                <w:lang w:val="mk-MK"/>
              </w:rPr>
            </w:pPr>
            <w:r w:rsidRPr="00A361E1">
              <w:rPr>
                <w:rFonts w:cstheme="minorHAnsi"/>
                <w:lang w:val="mk-MK"/>
              </w:rPr>
              <w:t>[ДА/НЕ]</w:t>
            </w:r>
          </w:p>
          <w:p w14:paraId="66E2B381" w14:textId="599267F3" w:rsidR="009C7602" w:rsidRPr="00A361E1" w:rsidRDefault="009C7602" w:rsidP="00B415FA">
            <w:pPr>
              <w:shd w:val="clear" w:color="auto" w:fill="FFFFFF"/>
              <w:spacing w:before="120" w:after="120" w:line="257" w:lineRule="auto"/>
              <w:jc w:val="center"/>
              <w:rPr>
                <w:rFonts w:cstheme="minorHAnsi"/>
                <w:lang w:val="mk-MK"/>
              </w:rPr>
            </w:pPr>
            <w:r w:rsidRPr="00A361E1">
              <w:rPr>
                <w:rFonts w:cstheme="minorHAnsi"/>
                <w:lang w:val="mk-MK"/>
              </w:rPr>
              <w:t>(***)</w:t>
            </w:r>
          </w:p>
        </w:tc>
        <w:tc>
          <w:tcPr>
            <w:tcW w:w="115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44ECB0E" w14:textId="77777777" w:rsidR="00B415FA" w:rsidRPr="00A361E1" w:rsidRDefault="009C7602" w:rsidP="00B415FA">
            <w:pPr>
              <w:shd w:val="clear" w:color="auto" w:fill="FFFFFF"/>
              <w:spacing w:before="120" w:after="120" w:line="257" w:lineRule="auto"/>
              <w:jc w:val="center"/>
              <w:rPr>
                <w:rFonts w:cstheme="minorHAnsi"/>
                <w:lang w:val="mk-MK"/>
              </w:rPr>
            </w:pPr>
            <w:r w:rsidRPr="00A361E1">
              <w:rPr>
                <w:rFonts w:cstheme="minorHAnsi"/>
                <w:lang w:val="mk-MK"/>
              </w:rPr>
              <w:t>[ДА/НЕ]</w:t>
            </w:r>
          </w:p>
          <w:p w14:paraId="220D3B06" w14:textId="0E0FEEF4" w:rsidR="009C7602" w:rsidRPr="00A361E1" w:rsidRDefault="009C7602" w:rsidP="00B415FA">
            <w:pPr>
              <w:shd w:val="clear" w:color="auto" w:fill="FFFFFF"/>
              <w:spacing w:before="120" w:after="120" w:line="257" w:lineRule="auto"/>
              <w:jc w:val="center"/>
              <w:rPr>
                <w:rFonts w:cstheme="minorHAnsi"/>
                <w:lang w:val="mk-MK"/>
              </w:rPr>
            </w:pPr>
            <w:r w:rsidRPr="00A361E1">
              <w:rPr>
                <w:rFonts w:cstheme="minorHAnsi"/>
                <w:lang w:val="mk-MK"/>
              </w:rPr>
              <w:t>(***)</w:t>
            </w:r>
          </w:p>
        </w:tc>
        <w:tc>
          <w:tcPr>
            <w:tcW w:w="1365" w:type="pct"/>
            <w:tcBorders>
              <w:top w:val="single" w:sz="6" w:space="0" w:color="auto"/>
              <w:left w:val="single" w:sz="6" w:space="0" w:color="auto"/>
              <w:bottom w:val="single" w:sz="6" w:space="0" w:color="auto"/>
              <w:right w:val="single" w:sz="6" w:space="0" w:color="auto"/>
            </w:tcBorders>
            <w:shd w:val="clear" w:color="auto" w:fill="FFFFFF"/>
          </w:tcPr>
          <w:p w14:paraId="709E22E1" w14:textId="77777777" w:rsidR="009C7602" w:rsidRPr="00A361E1" w:rsidRDefault="009C7602" w:rsidP="00516058">
            <w:pPr>
              <w:shd w:val="clear" w:color="auto" w:fill="FFFFFF"/>
              <w:spacing w:before="120" w:after="120" w:line="257" w:lineRule="auto"/>
              <w:rPr>
                <w:rFonts w:cstheme="minorHAnsi"/>
                <w:lang w:val="mk-MK"/>
              </w:rPr>
            </w:pPr>
          </w:p>
        </w:tc>
        <w:tc>
          <w:tcPr>
            <w:tcW w:w="100" w:type="pct"/>
            <w:tcBorders>
              <w:top w:val="nil"/>
              <w:left w:val="single" w:sz="6" w:space="0" w:color="auto"/>
              <w:bottom w:val="nil"/>
              <w:right w:val="single" w:sz="6" w:space="0" w:color="auto"/>
            </w:tcBorders>
            <w:shd w:val="clear" w:color="auto" w:fill="FFFFFF"/>
          </w:tcPr>
          <w:p w14:paraId="7DACF970" w14:textId="77777777" w:rsidR="009C7602" w:rsidRPr="00A361E1" w:rsidRDefault="009C7602" w:rsidP="00516058">
            <w:pPr>
              <w:shd w:val="clear" w:color="auto" w:fill="FFFFFF"/>
              <w:spacing w:before="120" w:after="120" w:line="257" w:lineRule="auto"/>
              <w:rPr>
                <w:rFonts w:cstheme="minorHAnsi"/>
                <w:lang w:val="mk-MK"/>
              </w:rPr>
            </w:pPr>
          </w:p>
          <w:p w14:paraId="6FEA2682" w14:textId="77777777" w:rsidR="009C7602" w:rsidRPr="00A361E1" w:rsidRDefault="009C7602" w:rsidP="00516058">
            <w:pPr>
              <w:shd w:val="clear" w:color="auto" w:fill="FFFFFF"/>
              <w:spacing w:before="120" w:after="120" w:line="257" w:lineRule="auto"/>
              <w:rPr>
                <w:rFonts w:cstheme="minorHAnsi"/>
                <w:lang w:val="mk-MK"/>
              </w:rPr>
            </w:pPr>
          </w:p>
        </w:tc>
      </w:tr>
      <w:tr w:rsidR="009C7602" w:rsidRPr="00A361E1" w14:paraId="4D7A51B5" w14:textId="77777777" w:rsidTr="00B415FA">
        <w:trPr>
          <w:trHeight w:val="342"/>
        </w:trPr>
        <w:tc>
          <w:tcPr>
            <w:tcW w:w="98" w:type="pct"/>
            <w:tcBorders>
              <w:top w:val="nil"/>
              <w:left w:val="single" w:sz="6" w:space="0" w:color="auto"/>
              <w:bottom w:val="nil"/>
              <w:right w:val="single" w:sz="6" w:space="0" w:color="auto"/>
            </w:tcBorders>
            <w:shd w:val="clear" w:color="auto" w:fill="FFFFFF"/>
          </w:tcPr>
          <w:p w14:paraId="5FBE4AF2" w14:textId="77777777" w:rsidR="009C7602" w:rsidRPr="00A361E1" w:rsidRDefault="009C7602" w:rsidP="00516058">
            <w:pPr>
              <w:spacing w:before="120" w:after="120" w:line="257" w:lineRule="auto"/>
              <w:rPr>
                <w:rFonts w:cstheme="minorHAnsi"/>
                <w:lang w:val="mk-MK"/>
              </w:rPr>
            </w:pPr>
          </w:p>
          <w:p w14:paraId="224E1B8E" w14:textId="77777777" w:rsidR="009C7602" w:rsidRPr="00A361E1" w:rsidRDefault="009C7602" w:rsidP="00516058">
            <w:pPr>
              <w:spacing w:before="120" w:after="120" w:line="257" w:lineRule="auto"/>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2983D0CF" w14:textId="77777777" w:rsidR="009C7602" w:rsidRPr="00A361E1" w:rsidRDefault="009C7602" w:rsidP="00516058">
            <w:pPr>
              <w:shd w:val="clear" w:color="auto" w:fill="FFFFFF"/>
              <w:spacing w:before="120" w:after="120" w:line="257" w:lineRule="auto"/>
              <w:rPr>
                <w:rFonts w:cstheme="minorHAnsi"/>
                <w:lang w:val="mk-MK"/>
              </w:rPr>
            </w:pPr>
          </w:p>
        </w:tc>
        <w:tc>
          <w:tcPr>
            <w:tcW w:w="115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3984FB8" w14:textId="77777777" w:rsidR="00B415FA" w:rsidRPr="00A361E1" w:rsidRDefault="009C7602" w:rsidP="00B415FA">
            <w:pPr>
              <w:shd w:val="clear" w:color="auto" w:fill="FFFFFF"/>
              <w:spacing w:before="120" w:after="120" w:line="257" w:lineRule="auto"/>
              <w:jc w:val="center"/>
              <w:rPr>
                <w:rFonts w:cstheme="minorHAnsi"/>
                <w:lang w:val="mk-MK"/>
              </w:rPr>
            </w:pPr>
            <w:r w:rsidRPr="00A361E1">
              <w:rPr>
                <w:rFonts w:cstheme="minorHAnsi"/>
                <w:lang w:val="mk-MK"/>
              </w:rPr>
              <w:t>[ДА/НЕ]</w:t>
            </w:r>
          </w:p>
          <w:p w14:paraId="40EE4DD8" w14:textId="2DD08558" w:rsidR="009C7602" w:rsidRPr="00A361E1" w:rsidRDefault="009C7602" w:rsidP="00B415FA">
            <w:pPr>
              <w:shd w:val="clear" w:color="auto" w:fill="FFFFFF"/>
              <w:spacing w:before="120" w:after="120" w:line="257" w:lineRule="auto"/>
              <w:jc w:val="center"/>
              <w:rPr>
                <w:rFonts w:cstheme="minorHAnsi"/>
                <w:lang w:val="mk-MK"/>
              </w:rPr>
            </w:pPr>
            <w:r w:rsidRPr="00A361E1">
              <w:rPr>
                <w:rFonts w:cstheme="minorHAnsi"/>
                <w:lang w:val="mk-MK"/>
              </w:rPr>
              <w:t>(***)</w:t>
            </w:r>
          </w:p>
        </w:tc>
        <w:tc>
          <w:tcPr>
            <w:tcW w:w="115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E3A7495" w14:textId="77777777" w:rsidR="00B415FA" w:rsidRPr="00A361E1" w:rsidRDefault="009C7602" w:rsidP="00B415FA">
            <w:pPr>
              <w:shd w:val="clear" w:color="auto" w:fill="FFFFFF"/>
              <w:spacing w:before="120" w:after="120" w:line="257" w:lineRule="auto"/>
              <w:jc w:val="center"/>
              <w:rPr>
                <w:rFonts w:cstheme="minorHAnsi"/>
                <w:lang w:val="mk-MK"/>
              </w:rPr>
            </w:pPr>
            <w:r w:rsidRPr="00A361E1">
              <w:rPr>
                <w:rFonts w:cstheme="minorHAnsi"/>
                <w:lang w:val="mk-MK"/>
              </w:rPr>
              <w:t>[ДА/НЕ]</w:t>
            </w:r>
          </w:p>
          <w:p w14:paraId="112D3D99" w14:textId="75371C02" w:rsidR="009C7602" w:rsidRPr="00A361E1" w:rsidRDefault="009C7602" w:rsidP="00B415FA">
            <w:pPr>
              <w:shd w:val="clear" w:color="auto" w:fill="FFFFFF"/>
              <w:spacing w:before="120" w:after="120" w:line="257" w:lineRule="auto"/>
              <w:jc w:val="center"/>
              <w:rPr>
                <w:rFonts w:cstheme="minorHAnsi"/>
                <w:lang w:val="mk-MK"/>
              </w:rPr>
            </w:pPr>
            <w:r w:rsidRPr="00A361E1">
              <w:rPr>
                <w:rFonts w:cstheme="minorHAnsi"/>
                <w:lang w:val="mk-MK"/>
              </w:rPr>
              <w:t>(***)</w:t>
            </w:r>
          </w:p>
        </w:tc>
        <w:tc>
          <w:tcPr>
            <w:tcW w:w="1365" w:type="pct"/>
            <w:tcBorders>
              <w:top w:val="single" w:sz="6" w:space="0" w:color="auto"/>
              <w:left w:val="single" w:sz="6" w:space="0" w:color="auto"/>
              <w:bottom w:val="single" w:sz="6" w:space="0" w:color="auto"/>
              <w:right w:val="single" w:sz="6" w:space="0" w:color="auto"/>
            </w:tcBorders>
            <w:shd w:val="clear" w:color="auto" w:fill="FFFFFF"/>
          </w:tcPr>
          <w:p w14:paraId="0FA0E02A" w14:textId="77777777" w:rsidR="009C7602" w:rsidRPr="00A361E1" w:rsidRDefault="009C7602" w:rsidP="00516058">
            <w:pPr>
              <w:shd w:val="clear" w:color="auto" w:fill="FFFFFF"/>
              <w:spacing w:before="120" w:after="120" w:line="257" w:lineRule="auto"/>
              <w:rPr>
                <w:rFonts w:cstheme="minorHAnsi"/>
                <w:lang w:val="mk-MK"/>
              </w:rPr>
            </w:pPr>
          </w:p>
        </w:tc>
        <w:tc>
          <w:tcPr>
            <w:tcW w:w="100" w:type="pct"/>
            <w:tcBorders>
              <w:top w:val="nil"/>
              <w:left w:val="single" w:sz="6" w:space="0" w:color="auto"/>
              <w:bottom w:val="nil"/>
              <w:right w:val="single" w:sz="6" w:space="0" w:color="auto"/>
            </w:tcBorders>
            <w:shd w:val="clear" w:color="auto" w:fill="FFFFFF"/>
          </w:tcPr>
          <w:p w14:paraId="29C46CF9" w14:textId="77777777" w:rsidR="009C7602" w:rsidRPr="00A361E1" w:rsidRDefault="009C7602" w:rsidP="00516058">
            <w:pPr>
              <w:shd w:val="clear" w:color="auto" w:fill="FFFFFF"/>
              <w:spacing w:before="120" w:after="120" w:line="257" w:lineRule="auto"/>
              <w:rPr>
                <w:rFonts w:cstheme="minorHAnsi"/>
                <w:lang w:val="mk-MK"/>
              </w:rPr>
            </w:pPr>
          </w:p>
          <w:p w14:paraId="6F954B65" w14:textId="77777777" w:rsidR="009C7602" w:rsidRPr="00A361E1" w:rsidRDefault="009C7602" w:rsidP="00516058">
            <w:pPr>
              <w:shd w:val="clear" w:color="auto" w:fill="FFFFFF"/>
              <w:spacing w:before="120" w:after="120" w:line="257" w:lineRule="auto"/>
              <w:rPr>
                <w:rFonts w:cstheme="minorHAnsi"/>
                <w:lang w:val="mk-MK"/>
              </w:rPr>
            </w:pPr>
          </w:p>
        </w:tc>
      </w:tr>
      <w:tr w:rsidR="009C7602" w:rsidRPr="00A361E1" w14:paraId="7CA60229" w14:textId="77777777" w:rsidTr="00B415FA">
        <w:trPr>
          <w:trHeight w:val="819"/>
        </w:trPr>
        <w:tc>
          <w:tcPr>
            <w:tcW w:w="5000" w:type="pct"/>
            <w:gridSpan w:val="6"/>
            <w:tcBorders>
              <w:top w:val="single" w:sz="6" w:space="0" w:color="auto"/>
              <w:left w:val="single" w:sz="6" w:space="0" w:color="auto"/>
              <w:bottom w:val="nil"/>
              <w:right w:val="single" w:sz="6" w:space="0" w:color="auto"/>
            </w:tcBorders>
            <w:shd w:val="clear" w:color="auto" w:fill="FFFFFF"/>
            <w:hideMark/>
          </w:tcPr>
          <w:p w14:paraId="689D7BDF" w14:textId="77777777" w:rsidR="009C7602" w:rsidRPr="00A361E1" w:rsidRDefault="009C7602" w:rsidP="00516058">
            <w:pPr>
              <w:shd w:val="clear" w:color="auto" w:fill="FFFFFF"/>
              <w:spacing w:before="120" w:after="120" w:line="257" w:lineRule="auto"/>
              <w:jc w:val="both"/>
              <w:rPr>
                <w:rFonts w:cstheme="minorHAnsi"/>
                <w:lang w:val="mk-MK"/>
              </w:rPr>
            </w:pPr>
            <w:r w:rsidRPr="00A361E1">
              <w:rPr>
                <w:rFonts w:cstheme="minorHAnsi"/>
                <w:lang w:val="mk-MK"/>
              </w:rPr>
              <w:t>Условите за одобрение се ограничени на опсегот на работа содржан во оддел од одобреното CAME .......................</w:t>
            </w:r>
          </w:p>
        </w:tc>
      </w:tr>
      <w:tr w:rsidR="009C7602" w:rsidRPr="00A361E1" w14:paraId="3157F63B" w14:textId="77777777" w:rsidTr="009C7602">
        <w:trPr>
          <w:trHeight w:val="421"/>
        </w:trPr>
        <w:tc>
          <w:tcPr>
            <w:tcW w:w="5000" w:type="pct"/>
            <w:gridSpan w:val="6"/>
            <w:tcBorders>
              <w:top w:val="nil"/>
              <w:left w:val="single" w:sz="6" w:space="0" w:color="auto"/>
              <w:bottom w:val="nil"/>
              <w:right w:val="single" w:sz="6" w:space="0" w:color="auto"/>
            </w:tcBorders>
            <w:shd w:val="clear" w:color="auto" w:fill="FFFFFF"/>
            <w:hideMark/>
          </w:tcPr>
          <w:p w14:paraId="07ADCB2B" w14:textId="6617DA96" w:rsidR="009C7602" w:rsidRPr="00A361E1" w:rsidRDefault="009C7602" w:rsidP="00516058">
            <w:pPr>
              <w:shd w:val="clear" w:color="auto" w:fill="FFFFFF"/>
              <w:spacing w:before="120" w:after="120" w:line="257" w:lineRule="auto"/>
              <w:jc w:val="both"/>
              <w:rPr>
                <w:rFonts w:cstheme="minorHAnsi"/>
                <w:lang w:val="mk-MK"/>
              </w:rPr>
            </w:pPr>
            <w:r w:rsidRPr="00A361E1">
              <w:rPr>
                <w:rFonts w:cstheme="minorHAnsi"/>
                <w:lang w:val="mk-MK"/>
              </w:rPr>
              <w:t>Упатување на CAME: .....................................</w:t>
            </w:r>
            <w:r w:rsidR="00B415FA" w:rsidRPr="00A361E1">
              <w:rPr>
                <w:rFonts w:cstheme="minorHAnsi"/>
                <w:lang w:val="mk-MK"/>
              </w:rPr>
              <w:t>........................................................................................</w:t>
            </w:r>
          </w:p>
        </w:tc>
      </w:tr>
      <w:tr w:rsidR="009C7602" w:rsidRPr="00A361E1" w14:paraId="6174330B" w14:textId="77777777" w:rsidTr="009C7602">
        <w:trPr>
          <w:trHeight w:val="346"/>
        </w:trPr>
        <w:tc>
          <w:tcPr>
            <w:tcW w:w="5000" w:type="pct"/>
            <w:gridSpan w:val="6"/>
            <w:tcBorders>
              <w:top w:val="nil"/>
              <w:left w:val="single" w:sz="6" w:space="0" w:color="auto"/>
              <w:bottom w:val="nil"/>
              <w:right w:val="single" w:sz="6" w:space="0" w:color="auto"/>
            </w:tcBorders>
            <w:shd w:val="clear" w:color="auto" w:fill="FFFFFF"/>
            <w:hideMark/>
          </w:tcPr>
          <w:p w14:paraId="168E0576" w14:textId="2343225C" w:rsidR="009C7602" w:rsidRPr="00A361E1" w:rsidRDefault="009C7602" w:rsidP="00516058">
            <w:pPr>
              <w:shd w:val="clear" w:color="auto" w:fill="FFFFFF"/>
              <w:spacing w:before="120" w:after="120" w:line="257" w:lineRule="auto"/>
              <w:jc w:val="both"/>
              <w:rPr>
                <w:rFonts w:cstheme="minorHAnsi"/>
                <w:lang w:val="mk-MK"/>
              </w:rPr>
            </w:pPr>
            <w:r w:rsidRPr="00A361E1">
              <w:rPr>
                <w:rFonts w:cstheme="minorHAnsi"/>
                <w:lang w:val="mk-MK"/>
              </w:rPr>
              <w:t>Датум на првично издавање: ...............................................................................................</w:t>
            </w:r>
            <w:r w:rsidR="00B415FA" w:rsidRPr="00A361E1">
              <w:rPr>
                <w:rFonts w:cstheme="minorHAnsi"/>
                <w:lang w:val="mk-MK"/>
              </w:rPr>
              <w:t>...............</w:t>
            </w:r>
          </w:p>
        </w:tc>
      </w:tr>
      <w:tr w:rsidR="009C7602" w:rsidRPr="00A361E1" w14:paraId="71872D67" w14:textId="77777777" w:rsidTr="009C7602">
        <w:trPr>
          <w:trHeight w:val="421"/>
        </w:trPr>
        <w:tc>
          <w:tcPr>
            <w:tcW w:w="5000" w:type="pct"/>
            <w:gridSpan w:val="6"/>
            <w:tcBorders>
              <w:top w:val="nil"/>
              <w:left w:val="single" w:sz="6" w:space="0" w:color="auto"/>
              <w:bottom w:val="nil"/>
              <w:right w:val="single" w:sz="6" w:space="0" w:color="auto"/>
            </w:tcBorders>
            <w:shd w:val="clear" w:color="auto" w:fill="FFFFFF"/>
            <w:hideMark/>
          </w:tcPr>
          <w:p w14:paraId="41D70928" w14:textId="11075437" w:rsidR="009C7602" w:rsidRPr="00A361E1" w:rsidRDefault="009C7602" w:rsidP="00516058">
            <w:pPr>
              <w:shd w:val="clear" w:color="auto" w:fill="FFFFFF"/>
              <w:spacing w:before="120" w:after="120" w:line="257" w:lineRule="auto"/>
              <w:jc w:val="both"/>
              <w:rPr>
                <w:rFonts w:cstheme="minorHAnsi"/>
                <w:lang w:val="mk-MK"/>
              </w:rPr>
            </w:pPr>
            <w:r w:rsidRPr="00A361E1">
              <w:rPr>
                <w:rFonts w:cstheme="minorHAnsi"/>
                <w:lang w:val="mk-MK"/>
              </w:rPr>
              <w:t>Потпис: ......................................................................................................................................</w:t>
            </w:r>
            <w:r w:rsidR="00B415FA" w:rsidRPr="00A361E1">
              <w:rPr>
                <w:rFonts w:cstheme="minorHAnsi"/>
                <w:lang w:val="mk-MK"/>
              </w:rPr>
              <w:t>...........</w:t>
            </w:r>
          </w:p>
        </w:tc>
      </w:tr>
      <w:tr w:rsidR="009C7602" w:rsidRPr="00A361E1" w14:paraId="2D574411" w14:textId="77777777" w:rsidTr="009C7602">
        <w:trPr>
          <w:trHeight w:val="421"/>
        </w:trPr>
        <w:tc>
          <w:tcPr>
            <w:tcW w:w="5000" w:type="pct"/>
            <w:gridSpan w:val="6"/>
            <w:tcBorders>
              <w:top w:val="nil"/>
              <w:left w:val="single" w:sz="6" w:space="0" w:color="auto"/>
              <w:bottom w:val="nil"/>
              <w:right w:val="single" w:sz="6" w:space="0" w:color="auto"/>
            </w:tcBorders>
            <w:shd w:val="clear" w:color="auto" w:fill="FFFFFF"/>
            <w:hideMark/>
          </w:tcPr>
          <w:p w14:paraId="69E5BB81" w14:textId="7EE3F172" w:rsidR="009C7602" w:rsidRPr="00A361E1" w:rsidRDefault="009C7602" w:rsidP="00516058">
            <w:pPr>
              <w:shd w:val="clear" w:color="auto" w:fill="FFFFFF"/>
              <w:spacing w:before="120" w:after="120" w:line="257" w:lineRule="auto"/>
              <w:jc w:val="both"/>
              <w:rPr>
                <w:rFonts w:cstheme="minorHAnsi"/>
                <w:lang w:val="mk-MK"/>
              </w:rPr>
            </w:pPr>
            <w:r w:rsidRPr="00A361E1">
              <w:rPr>
                <w:rFonts w:cstheme="minorHAnsi"/>
                <w:lang w:val="mk-MK"/>
              </w:rPr>
              <w:t>Датум на последна ревизија: ................................Број на ревизија: ....................................</w:t>
            </w:r>
            <w:r w:rsidR="00B415FA" w:rsidRPr="00A361E1">
              <w:rPr>
                <w:rFonts w:cstheme="minorHAnsi"/>
                <w:lang w:val="mk-MK"/>
              </w:rPr>
              <w:t>............</w:t>
            </w:r>
          </w:p>
        </w:tc>
      </w:tr>
      <w:tr w:rsidR="009C7602" w:rsidRPr="00A361E1" w14:paraId="7A488B38" w14:textId="77777777" w:rsidTr="009C7602">
        <w:trPr>
          <w:trHeight w:val="389"/>
        </w:trPr>
        <w:tc>
          <w:tcPr>
            <w:tcW w:w="5000" w:type="pct"/>
            <w:gridSpan w:val="6"/>
            <w:tcBorders>
              <w:top w:val="nil"/>
              <w:left w:val="single" w:sz="6" w:space="0" w:color="auto"/>
              <w:bottom w:val="single" w:sz="6" w:space="0" w:color="auto"/>
              <w:right w:val="single" w:sz="6" w:space="0" w:color="auto"/>
            </w:tcBorders>
            <w:shd w:val="clear" w:color="auto" w:fill="FFFFFF"/>
            <w:hideMark/>
          </w:tcPr>
          <w:p w14:paraId="07DB11DA" w14:textId="77777777" w:rsidR="009C7602" w:rsidRPr="00A361E1" w:rsidRDefault="009C7602" w:rsidP="00516058">
            <w:pPr>
              <w:shd w:val="clear" w:color="auto" w:fill="FFFFFF"/>
              <w:spacing w:before="120" w:after="120" w:line="257" w:lineRule="auto"/>
              <w:jc w:val="both"/>
              <w:rPr>
                <w:rFonts w:cstheme="minorHAnsi"/>
                <w:lang w:val="mk-MK"/>
              </w:rPr>
            </w:pPr>
            <w:r w:rsidRPr="00A361E1">
              <w:rPr>
                <w:rFonts w:cstheme="minorHAnsi"/>
                <w:lang w:val="mk-MK"/>
              </w:rPr>
              <w:t>За надлежниот орган: [НАДЛЕЖЕН ОРГАН НА ЗЕМЈАТА-ЧЛЕНКА*]</w:t>
            </w:r>
          </w:p>
        </w:tc>
      </w:tr>
    </w:tbl>
    <w:p w14:paraId="4C11D7EF" w14:textId="4D05E15E" w:rsidR="009C7602" w:rsidRPr="00A361E1" w:rsidRDefault="00277933" w:rsidP="00B13DA6">
      <w:pPr>
        <w:shd w:val="clear" w:color="auto" w:fill="FFFFFF"/>
        <w:spacing w:before="120" w:after="120"/>
        <w:rPr>
          <w:rFonts w:cstheme="minorHAnsi"/>
          <w:b/>
          <w:bCs/>
          <w:sz w:val="20"/>
          <w:szCs w:val="20"/>
          <w:lang w:val="mk-MK"/>
        </w:rPr>
      </w:pPr>
      <w:r w:rsidRPr="00A361E1">
        <w:rPr>
          <w:rFonts w:cstheme="minorHAnsi"/>
          <w:b/>
          <w:bCs/>
          <w:sz w:val="20"/>
          <w:szCs w:val="20"/>
          <w:lang w:val="mk-MK"/>
        </w:rPr>
        <w:t xml:space="preserve">Образец </w:t>
      </w:r>
      <w:r w:rsidR="009C7602" w:rsidRPr="00A361E1">
        <w:rPr>
          <w:rFonts w:cstheme="minorHAnsi"/>
          <w:b/>
          <w:bCs/>
          <w:sz w:val="20"/>
          <w:szCs w:val="20"/>
          <w:lang w:val="mk-MK"/>
        </w:rPr>
        <w:t xml:space="preserve">14 на EASA Издание </w:t>
      </w:r>
      <w:r w:rsidR="00296635" w:rsidRPr="00A361E1">
        <w:rPr>
          <w:rFonts w:cstheme="minorHAnsi"/>
          <w:b/>
          <w:bCs/>
          <w:sz w:val="20"/>
          <w:szCs w:val="20"/>
          <w:lang w:val="mk-MK"/>
        </w:rPr>
        <w:t>6</w:t>
      </w:r>
    </w:p>
    <w:p w14:paraId="6395B793" w14:textId="27378093" w:rsidR="009C7602" w:rsidRPr="00A361E1" w:rsidRDefault="009C7602" w:rsidP="00B13DA6">
      <w:pPr>
        <w:pStyle w:val="FootnoteText"/>
        <w:rPr>
          <w:rFonts w:asciiTheme="minorHAnsi" w:hAnsiTheme="minorHAnsi" w:cstheme="minorHAnsi"/>
          <w:lang w:val="mk-MK"/>
        </w:rPr>
      </w:pPr>
      <w:r w:rsidRPr="00A361E1">
        <w:rPr>
          <w:rFonts w:asciiTheme="minorHAnsi" w:hAnsiTheme="minorHAnsi" w:cstheme="minorHAnsi"/>
          <w:lang w:val="mk-MK"/>
        </w:rPr>
        <w:t>(</w:t>
      </w:r>
      <w:r w:rsidRPr="00A361E1">
        <w:rPr>
          <w:rStyle w:val="FootnoteReference"/>
          <w:rFonts w:asciiTheme="minorHAnsi" w:hAnsiTheme="minorHAnsi" w:cstheme="minorHAnsi"/>
          <w:lang w:val="mk-MK"/>
        </w:rPr>
        <w:sym w:font="Symbol" w:char="F02A"/>
      </w:r>
      <w:r w:rsidRPr="00A361E1">
        <w:rPr>
          <w:rStyle w:val="FootnoteReference"/>
          <w:rFonts w:asciiTheme="minorHAnsi" w:hAnsiTheme="minorHAnsi" w:cstheme="minorHAnsi"/>
          <w:lang w:val="mk-MK"/>
        </w:rPr>
        <w:t>)</w:t>
      </w:r>
      <w:r w:rsidRPr="00A361E1">
        <w:rPr>
          <w:rFonts w:asciiTheme="minorHAnsi" w:hAnsiTheme="minorHAnsi" w:cstheme="minorHAnsi"/>
          <w:lang w:val="mk-MK"/>
        </w:rPr>
        <w:t xml:space="preserve"> или </w:t>
      </w:r>
      <w:r w:rsidR="00B415FA" w:rsidRPr="00A361E1">
        <w:rPr>
          <w:rFonts w:asciiTheme="minorHAnsi" w:hAnsiTheme="minorHAnsi" w:cstheme="minorHAnsi"/>
          <w:lang w:val="mk-MK"/>
        </w:rPr>
        <w:t>„</w:t>
      </w:r>
      <w:r w:rsidRPr="00A361E1">
        <w:rPr>
          <w:rFonts w:asciiTheme="minorHAnsi" w:hAnsiTheme="minorHAnsi" w:cstheme="minorHAnsi"/>
          <w:lang w:val="mk-MK"/>
        </w:rPr>
        <w:t>EASA</w:t>
      </w:r>
      <w:r w:rsidR="00B415FA" w:rsidRPr="00A361E1">
        <w:rPr>
          <w:rFonts w:asciiTheme="minorHAnsi" w:hAnsiTheme="minorHAnsi" w:cstheme="minorHAnsi"/>
          <w:lang w:val="mk-MK"/>
        </w:rPr>
        <w:t>“</w:t>
      </w:r>
      <w:r w:rsidRPr="00A361E1">
        <w:rPr>
          <w:rFonts w:asciiTheme="minorHAnsi" w:hAnsiTheme="minorHAnsi" w:cstheme="minorHAnsi"/>
          <w:lang w:val="mk-MK"/>
        </w:rPr>
        <w:t>, ако EASA е надлежен орган.</w:t>
      </w:r>
    </w:p>
    <w:p w14:paraId="01B074BF" w14:textId="77777777" w:rsidR="009C7602" w:rsidRPr="00A361E1" w:rsidRDefault="009C7602" w:rsidP="00B13DA6">
      <w:pPr>
        <w:pStyle w:val="FootnoteText"/>
        <w:rPr>
          <w:rFonts w:asciiTheme="minorHAnsi" w:hAnsiTheme="minorHAnsi" w:cstheme="minorHAnsi"/>
          <w:lang w:val="mk-MK"/>
        </w:rPr>
      </w:pPr>
      <w:r w:rsidRPr="00A361E1">
        <w:rPr>
          <w:rFonts w:asciiTheme="minorHAnsi" w:hAnsiTheme="minorHAnsi" w:cstheme="minorHAnsi"/>
          <w:lang w:val="mk-MK"/>
        </w:rPr>
        <w:t>(</w:t>
      </w:r>
      <w:r w:rsidRPr="00A361E1">
        <w:rPr>
          <w:rStyle w:val="FootnoteReference"/>
          <w:rFonts w:asciiTheme="minorHAnsi" w:hAnsiTheme="minorHAnsi" w:cstheme="minorHAnsi"/>
          <w:lang w:val="mk-MK"/>
        </w:rPr>
        <w:sym w:font="Symbol" w:char="F02A"/>
      </w:r>
      <w:r w:rsidRPr="00A361E1">
        <w:rPr>
          <w:rStyle w:val="FootnoteReference"/>
          <w:rFonts w:asciiTheme="minorHAnsi" w:hAnsiTheme="minorHAnsi" w:cstheme="minorHAnsi"/>
          <w:lang w:val="mk-MK"/>
        </w:rPr>
        <w:sym w:font="Symbol" w:char="F02A"/>
      </w:r>
      <w:r w:rsidRPr="00A361E1">
        <w:rPr>
          <w:rStyle w:val="FootnoteReference"/>
          <w:rFonts w:asciiTheme="minorHAnsi" w:hAnsiTheme="minorHAnsi" w:cstheme="minorHAnsi"/>
          <w:lang w:val="mk-MK"/>
        </w:rPr>
        <w:t>)</w:t>
      </w:r>
      <w:r w:rsidRPr="00A361E1">
        <w:rPr>
          <w:rFonts w:asciiTheme="minorHAnsi" w:hAnsiTheme="minorHAnsi" w:cstheme="minorHAnsi"/>
          <w:lang w:val="mk-MK"/>
        </w:rPr>
        <w:t xml:space="preserve"> Да се избрише ако земјата не е членка на ЕУ или ако е EASA.</w:t>
      </w:r>
    </w:p>
    <w:p w14:paraId="697B7DE7" w14:textId="77777777" w:rsidR="009C7602" w:rsidRPr="00A361E1" w:rsidRDefault="009C7602" w:rsidP="00B13DA6">
      <w:pPr>
        <w:pStyle w:val="FootnoteText"/>
        <w:rPr>
          <w:rFonts w:asciiTheme="minorHAnsi" w:hAnsiTheme="minorHAnsi" w:cstheme="minorHAnsi"/>
          <w:lang w:val="mk-MK"/>
        </w:rPr>
      </w:pPr>
      <w:r w:rsidRPr="00A361E1">
        <w:rPr>
          <w:rFonts w:asciiTheme="minorHAnsi" w:hAnsiTheme="minorHAnsi" w:cstheme="minorHAnsi"/>
          <w:lang w:val="mk-MK"/>
        </w:rPr>
        <w:t>(***) Да се избрише непотребно, доколку организацијата не е одобрена.“</w:t>
      </w:r>
    </w:p>
    <w:p w14:paraId="419A01CE" w14:textId="77777777" w:rsidR="009C7602" w:rsidRPr="00A361E1" w:rsidRDefault="009C7602" w:rsidP="00B13DA6">
      <w:pPr>
        <w:pStyle w:val="FootnoteText"/>
        <w:ind w:left="720"/>
        <w:rPr>
          <w:rFonts w:asciiTheme="minorHAnsi" w:hAnsiTheme="minorHAnsi" w:cstheme="minorHAnsi"/>
          <w:lang w:val="mk-MK"/>
        </w:rPr>
      </w:pPr>
    </w:p>
    <w:p w14:paraId="1A93553F" w14:textId="77777777" w:rsidR="009C7602" w:rsidRDefault="009C7602" w:rsidP="00B13DA6">
      <w:pPr>
        <w:pStyle w:val="FootnoteText"/>
        <w:ind w:left="720"/>
        <w:jc w:val="center"/>
        <w:rPr>
          <w:rFonts w:asciiTheme="minorHAnsi" w:hAnsiTheme="minorHAnsi" w:cstheme="minorHAnsi"/>
          <w:lang w:val="mk-MK"/>
        </w:rPr>
      </w:pPr>
      <w:r w:rsidRPr="00A361E1">
        <w:rPr>
          <w:rFonts w:asciiTheme="minorHAnsi" w:hAnsiTheme="minorHAnsi" w:cstheme="minorHAnsi"/>
          <w:lang w:val="mk-MK"/>
        </w:rPr>
        <w:t>________</w:t>
      </w:r>
      <w:bookmarkStart w:id="2" w:name="_GoBack"/>
      <w:bookmarkEnd w:id="2"/>
    </w:p>
    <w:p w14:paraId="2BA15B25" w14:textId="77777777" w:rsidR="005E5A4B" w:rsidRPr="005E5A4B" w:rsidRDefault="005E5A4B" w:rsidP="005E5A4B">
      <w:pPr>
        <w:spacing w:before="120" w:after="120" w:line="257" w:lineRule="auto"/>
        <w:ind w:left="360"/>
        <w:jc w:val="both"/>
        <w:rPr>
          <w:rFonts w:cstheme="minorHAnsi"/>
          <w:lang w:val="mk-MK"/>
        </w:rPr>
      </w:pPr>
    </w:p>
    <w:p w14:paraId="67AD7E57" w14:textId="47D738A6" w:rsidR="00BB3FE4" w:rsidRPr="0089565E" w:rsidRDefault="00BB3FE4" w:rsidP="00554EC2">
      <w:pPr>
        <w:spacing w:line="259" w:lineRule="auto"/>
        <w:rPr>
          <w:rFonts w:cstheme="minorHAnsi"/>
          <w:lang w:val="mk-MK"/>
        </w:rPr>
      </w:pPr>
    </w:p>
    <w:sectPr w:rsidR="00BB3FE4" w:rsidRPr="0089565E">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EC699" w14:textId="77777777" w:rsidR="001F0247" w:rsidRDefault="001F0247" w:rsidP="00336654">
      <w:pPr>
        <w:spacing w:after="0" w:line="240" w:lineRule="auto"/>
      </w:pPr>
      <w:r>
        <w:separator/>
      </w:r>
    </w:p>
  </w:endnote>
  <w:endnote w:type="continuationSeparator" w:id="0">
    <w:p w14:paraId="2A00DBF1" w14:textId="77777777" w:rsidR="001F0247" w:rsidRDefault="001F0247" w:rsidP="00336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595330"/>
      <w:docPartObj>
        <w:docPartGallery w:val="Page Numbers (Bottom of Page)"/>
        <w:docPartUnique/>
      </w:docPartObj>
    </w:sdtPr>
    <w:sdtEndPr>
      <w:rPr>
        <w:noProof/>
      </w:rPr>
    </w:sdtEndPr>
    <w:sdtContent>
      <w:p w14:paraId="1B71EF1E" w14:textId="1166CB87" w:rsidR="008B135B" w:rsidRDefault="008B135B">
        <w:pPr>
          <w:pStyle w:val="Footer"/>
          <w:jc w:val="right"/>
        </w:pPr>
        <w:r>
          <w:fldChar w:fldCharType="begin"/>
        </w:r>
        <w:r>
          <w:instrText xml:space="preserve"> PAGE   \* MERGEFORMAT </w:instrText>
        </w:r>
        <w:r>
          <w:fldChar w:fldCharType="separate"/>
        </w:r>
        <w:r w:rsidR="00A361E1">
          <w:rPr>
            <w:noProof/>
          </w:rPr>
          <w:t>1</w:t>
        </w:r>
        <w:r>
          <w:rPr>
            <w:noProof/>
          </w:rPr>
          <w:fldChar w:fldCharType="end"/>
        </w:r>
      </w:p>
    </w:sdtContent>
  </w:sdt>
  <w:p w14:paraId="39B0A804" w14:textId="77777777" w:rsidR="008B135B" w:rsidRDefault="008B1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DF892" w14:textId="77777777" w:rsidR="001F0247" w:rsidRDefault="001F0247" w:rsidP="00336654">
      <w:pPr>
        <w:spacing w:after="0" w:line="240" w:lineRule="auto"/>
      </w:pPr>
      <w:r>
        <w:separator/>
      </w:r>
    </w:p>
  </w:footnote>
  <w:footnote w:type="continuationSeparator" w:id="0">
    <w:p w14:paraId="50492FC7" w14:textId="77777777" w:rsidR="001F0247" w:rsidRDefault="001F0247" w:rsidP="00336654">
      <w:pPr>
        <w:spacing w:after="0" w:line="240" w:lineRule="auto"/>
      </w:pPr>
      <w:r>
        <w:continuationSeparator/>
      </w:r>
    </w:p>
  </w:footnote>
  <w:footnote w:id="1">
    <w:p w14:paraId="6E7F4322" w14:textId="77777777" w:rsidR="00336654" w:rsidRPr="00491B45" w:rsidRDefault="00336654" w:rsidP="00336654">
      <w:pPr>
        <w:pStyle w:val="FootnoteText"/>
        <w:tabs>
          <w:tab w:val="left" w:pos="284"/>
        </w:tabs>
        <w:ind w:right="429"/>
        <w:jc w:val="both"/>
        <w:rPr>
          <w:rFonts w:asciiTheme="minorHAnsi" w:hAnsiTheme="minorHAnsi" w:cstheme="minorHAnsi"/>
          <w:lang w:val="mk-MK"/>
        </w:rPr>
      </w:pPr>
      <w:r w:rsidRPr="00A5766A">
        <w:rPr>
          <w:rFonts w:asciiTheme="minorHAnsi" w:hAnsiTheme="minorHAnsi" w:cstheme="minorHAnsi"/>
          <w:lang w:val="mk-MK"/>
        </w:rPr>
        <w:t>(</w:t>
      </w:r>
      <w:r w:rsidRPr="00A5766A">
        <w:rPr>
          <w:rStyle w:val="FootnoteReference"/>
          <w:rFonts w:asciiTheme="minorHAnsi" w:hAnsiTheme="minorHAnsi" w:cstheme="minorHAnsi"/>
          <w:lang w:val="mk-MK"/>
        </w:rPr>
        <w:footnoteRef/>
      </w:r>
      <w:r w:rsidRPr="00A5766A">
        <w:rPr>
          <w:rFonts w:asciiTheme="minorHAnsi" w:hAnsiTheme="minorHAnsi" w:cstheme="minorHAnsi"/>
          <w:lang w:val="mk-MK"/>
        </w:rPr>
        <w:t xml:space="preserve">) Сл. весник. L 212, 22.8.2018 </w:t>
      </w:r>
      <w:r w:rsidRPr="00491B45">
        <w:rPr>
          <w:rFonts w:asciiTheme="minorHAnsi" w:hAnsiTheme="minorHAnsi" w:cstheme="minorHAnsi"/>
          <w:lang w:val="mk-MK"/>
        </w:rPr>
        <w:t>година, стр. 1.</w:t>
      </w:r>
    </w:p>
  </w:footnote>
  <w:footnote w:id="2">
    <w:p w14:paraId="233F5076" w14:textId="77777777" w:rsidR="00336654" w:rsidRPr="00491B45" w:rsidRDefault="00336654" w:rsidP="00336654">
      <w:pPr>
        <w:pStyle w:val="FootnoteText"/>
        <w:jc w:val="both"/>
        <w:rPr>
          <w:rFonts w:asciiTheme="minorHAnsi" w:hAnsiTheme="minorHAnsi" w:cstheme="minorHAnsi"/>
          <w:lang w:val="mk-MK"/>
        </w:rPr>
      </w:pPr>
      <w:r w:rsidRPr="00491B45">
        <w:rPr>
          <w:rFonts w:asciiTheme="minorHAnsi" w:hAnsiTheme="minorHAnsi" w:cstheme="minorHAnsi"/>
          <w:lang w:val="mk-MK"/>
        </w:rPr>
        <w:t>(</w:t>
      </w:r>
      <w:r w:rsidRPr="00491B45">
        <w:rPr>
          <w:rStyle w:val="FootnoteReference"/>
          <w:rFonts w:asciiTheme="minorHAnsi" w:hAnsiTheme="minorHAnsi" w:cstheme="minorHAnsi"/>
        </w:rPr>
        <w:footnoteRef/>
      </w:r>
      <w:r w:rsidRPr="00491B45">
        <w:rPr>
          <w:rFonts w:asciiTheme="minorHAnsi" w:hAnsiTheme="minorHAnsi" w:cstheme="minorHAnsi"/>
          <w:lang w:val="mk-MK"/>
        </w:rPr>
        <w:t>)</w:t>
      </w:r>
      <w:r w:rsidRPr="00491B45">
        <w:rPr>
          <w:rFonts w:asciiTheme="minorHAnsi" w:hAnsiTheme="minorHAnsi" w:cstheme="minorHAnsi"/>
        </w:rPr>
        <w:t xml:space="preserve"> </w:t>
      </w:r>
      <w:r w:rsidRPr="00491B45">
        <w:rPr>
          <w:rFonts w:asciiTheme="minorHAnsi" w:hAnsiTheme="minorHAnsi" w:cstheme="minorHAnsi"/>
          <w:lang w:val="mk-MK"/>
        </w:rPr>
        <w:t>Регулатива (ЕУ) бр. 1321/2014 на Комисијата од 26 ноември 2014 година за континуирана пловидбеност на воздухоплови и воздухопловни производи, делови и уреди, и за одобрување на организации и персонал вклучен во овие задачи (Сл. весник. L 362, 17.12.2014 година, стр. 1).</w:t>
      </w:r>
    </w:p>
  </w:footnote>
  <w:footnote w:id="3">
    <w:p w14:paraId="6697CFE6" w14:textId="1236A655" w:rsidR="00491B45" w:rsidRPr="00491B45" w:rsidRDefault="00491B45">
      <w:pPr>
        <w:pStyle w:val="FootnoteText"/>
        <w:rPr>
          <w:rFonts w:asciiTheme="minorHAnsi" w:hAnsiTheme="minorHAnsi" w:cstheme="minorHAnsi"/>
          <w:lang w:val="mk-MK"/>
        </w:rPr>
      </w:pPr>
      <w:r w:rsidRPr="00491B45">
        <w:rPr>
          <w:rFonts w:asciiTheme="minorHAnsi" w:hAnsiTheme="minorHAnsi" w:cstheme="minorHAnsi"/>
          <w:lang w:val="mk-MK"/>
        </w:rPr>
        <w:t>(</w:t>
      </w:r>
      <w:r w:rsidRPr="00491B45">
        <w:rPr>
          <w:rStyle w:val="FootnoteReference"/>
          <w:rFonts w:asciiTheme="minorHAnsi" w:hAnsiTheme="minorHAnsi" w:cstheme="minorHAnsi"/>
        </w:rPr>
        <w:footnoteRef/>
      </w:r>
      <w:r w:rsidRPr="00491B45">
        <w:rPr>
          <w:rFonts w:asciiTheme="minorHAnsi" w:hAnsiTheme="minorHAnsi" w:cstheme="minorHAnsi"/>
          <w:lang w:val="mk-MK"/>
        </w:rPr>
        <w:t>) Регулатива (ЕЗ) бр. 1008/2008 на Европскиот парламент и на Советот од 24 септември 2008 година за заедничките правила за операциите на воздушните услуги во Заедницата (Сл. весник L 293, 31.10.2008 година, стр. 3).“.</w:t>
      </w:r>
      <w:r w:rsidRPr="00491B45">
        <w:rPr>
          <w:rFonts w:asciiTheme="minorHAnsi" w:hAnsiTheme="minorHAnsi" w:cstheme="minorHAnsi"/>
        </w:rPr>
        <w:t xml:space="preserve"> </w:t>
      </w:r>
    </w:p>
  </w:footnote>
  <w:footnote w:id="4">
    <w:p w14:paraId="25437B0B" w14:textId="77777777" w:rsidR="003479B3" w:rsidRDefault="003479B3" w:rsidP="003479B3">
      <w:pPr>
        <w:pStyle w:val="FootnoteText"/>
        <w:jc w:val="both"/>
        <w:rPr>
          <w:rFonts w:asciiTheme="minorHAnsi" w:hAnsiTheme="minorHAnsi" w:cstheme="minorHAnsi"/>
          <w:lang w:val="mk-MK"/>
        </w:rPr>
      </w:pPr>
      <w:r>
        <w:rPr>
          <w:rFonts w:asciiTheme="minorHAnsi" w:hAnsiTheme="minorHAnsi" w:cstheme="minorHAnsi"/>
          <w:vertAlign w:val="superscript"/>
          <w:lang w:val="mk-MK"/>
        </w:rPr>
        <w:t>(</w:t>
      </w:r>
      <w:r>
        <w:rPr>
          <w:rStyle w:val="FootnoteReference"/>
          <w:rFonts w:asciiTheme="minorHAnsi" w:hAnsiTheme="minorHAnsi" w:cstheme="minorHAnsi"/>
        </w:rPr>
        <w:footnoteRef/>
      </w:r>
      <w:r>
        <w:rPr>
          <w:rFonts w:asciiTheme="minorHAnsi" w:hAnsiTheme="minorHAnsi" w:cstheme="minorHAnsi"/>
          <w:vertAlign w:val="superscript"/>
          <w:lang w:val="mk-MK"/>
        </w:rPr>
        <w:t xml:space="preserve">)  </w:t>
      </w:r>
      <w:hyperlink r:id="rId1" w:history="1">
        <w:r w:rsidRPr="00157244">
          <w:rPr>
            <w:rStyle w:val="Hyperlink"/>
            <w:rFonts w:asciiTheme="minorHAnsi" w:hAnsiTheme="minorHAnsi" w:cstheme="minorHAnsi"/>
            <w:vertAlign w:val="superscript"/>
            <w:lang w:val="en-US"/>
          </w:rPr>
          <w:t>h</w:t>
        </w:r>
        <w:r w:rsidRPr="00157244">
          <w:rPr>
            <w:rStyle w:val="Hyperlink"/>
            <w:rFonts w:asciiTheme="minorHAnsi" w:hAnsiTheme="minorHAnsi" w:cstheme="minorHAnsi"/>
            <w:vertAlign w:val="superscript"/>
            <w:lang w:val="mk-MK"/>
          </w:rPr>
          <w:t>ttps://www.easa.europa.eu/document-library/opinions</w:t>
        </w:r>
      </w:hyperlink>
      <w:r>
        <w:rPr>
          <w:rFonts w:asciiTheme="minorHAnsi" w:hAnsiTheme="minorHAnsi" w:cstheme="minorHAnsi"/>
          <w:vertAlign w:val="superscript"/>
          <w:lang w:val="en-US"/>
        </w:rPr>
        <w:t xml:space="preserve"> </w:t>
      </w:r>
      <w:r>
        <w:rPr>
          <w:rFonts w:asciiTheme="minorHAnsi" w:hAnsiTheme="minorHAnsi" w:cstheme="minorHAnsi"/>
          <w:lang w:val="mk-M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3A84"/>
    <w:multiLevelType w:val="hybridMultilevel"/>
    <w:tmpl w:val="0DA26B3C"/>
    <w:lvl w:ilvl="0" w:tplc="1FFE9EF8">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5871B54"/>
    <w:multiLevelType w:val="hybridMultilevel"/>
    <w:tmpl w:val="4798FD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215F7807"/>
    <w:multiLevelType w:val="hybridMultilevel"/>
    <w:tmpl w:val="EE4C7394"/>
    <w:lvl w:ilvl="0" w:tplc="38A0C630">
      <w:start w:val="1"/>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22164DC1"/>
    <w:multiLevelType w:val="hybridMultilevel"/>
    <w:tmpl w:val="54406B24"/>
    <w:lvl w:ilvl="0" w:tplc="CE6696DE">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454141"/>
    <w:multiLevelType w:val="hybridMultilevel"/>
    <w:tmpl w:val="599C273A"/>
    <w:lvl w:ilvl="0" w:tplc="F64C749E">
      <w:start w:val="1"/>
      <w:numFmt w:val="lowerRoman"/>
      <w:lvlText w:val="(%1)"/>
      <w:lvlJc w:val="left"/>
      <w:pPr>
        <w:ind w:left="1440" w:hanging="720"/>
      </w:pPr>
    </w:lvl>
    <w:lvl w:ilvl="1" w:tplc="E078078C">
      <w:start w:val="1"/>
      <w:numFmt w:val="decimal"/>
      <w:lvlText w:val="(%2)"/>
      <w:lvlJc w:val="left"/>
      <w:pPr>
        <w:ind w:left="1800" w:hanging="360"/>
      </w:pPr>
    </w:lvl>
    <w:lvl w:ilvl="2" w:tplc="0868C60E">
      <w:start w:val="1"/>
      <w:numFmt w:val="decimal"/>
      <w:lvlText w:val="(%3)"/>
      <w:lvlJc w:val="left"/>
      <w:pPr>
        <w:ind w:left="2700" w:hanging="360"/>
      </w:pPr>
      <w:rPr>
        <w:rFonts w:ascii="Calibri" w:hAnsi="Calibri" w:cs="Times New Roman" w:hint="default"/>
      </w:r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3C320436"/>
    <w:multiLevelType w:val="hybridMultilevel"/>
    <w:tmpl w:val="65B89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34D6E"/>
    <w:multiLevelType w:val="hybridMultilevel"/>
    <w:tmpl w:val="600AC1D8"/>
    <w:lvl w:ilvl="0" w:tplc="0868C60E">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4B2364"/>
    <w:multiLevelType w:val="singleLevel"/>
    <w:tmpl w:val="1B6C6040"/>
    <w:lvl w:ilvl="0">
      <w:start w:val="1"/>
      <w:numFmt w:val="decimal"/>
      <w:lvlText w:val="%1."/>
      <w:legacy w:legacy="1" w:legacySpace="0" w:legacyIndent="384"/>
      <w:lvlJc w:val="left"/>
      <w:pPr>
        <w:ind w:left="0" w:firstLine="0"/>
      </w:pPr>
      <w:rPr>
        <w:rFonts w:asciiTheme="minorHAnsi" w:hAnsiTheme="minorHAnsi" w:cstheme="minorHAnsi" w:hint="default"/>
      </w:rPr>
    </w:lvl>
  </w:abstractNum>
  <w:abstractNum w:abstractNumId="8" w15:restartNumberingAfterBreak="0">
    <w:nsid w:val="546448B3"/>
    <w:multiLevelType w:val="hybridMultilevel"/>
    <w:tmpl w:val="19FC19CC"/>
    <w:lvl w:ilvl="0" w:tplc="2A1485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2278EB"/>
    <w:multiLevelType w:val="hybridMultilevel"/>
    <w:tmpl w:val="3DA8B1B6"/>
    <w:lvl w:ilvl="0" w:tplc="0868C60E">
      <w:start w:val="1"/>
      <w:numFmt w:val="decimal"/>
      <w:lvlText w:val="(%1)"/>
      <w:lvlJc w:val="left"/>
      <w:pPr>
        <w:ind w:left="720" w:hanging="36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FA018C"/>
    <w:multiLevelType w:val="hybridMultilevel"/>
    <w:tmpl w:val="F030046A"/>
    <w:lvl w:ilvl="0" w:tplc="CE6696DE">
      <w:start w:val="1"/>
      <w:numFmt w:val="decimal"/>
      <w:lvlText w:val="(%1)"/>
      <w:lvlJc w:val="left"/>
      <w:pPr>
        <w:ind w:left="786" w:hanging="360"/>
      </w:pPr>
      <w:rPr>
        <w:rFonts w:hint="default"/>
      </w:rPr>
    </w:lvl>
    <w:lvl w:ilvl="1" w:tplc="B22CF85A">
      <w:start w:val="1"/>
      <w:numFmt w:val="decimal"/>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67310DC7"/>
    <w:multiLevelType w:val="hybridMultilevel"/>
    <w:tmpl w:val="B8C86224"/>
    <w:lvl w:ilvl="0" w:tplc="0868C60E">
      <w:start w:val="1"/>
      <w:numFmt w:val="decimal"/>
      <w:lvlText w:val="(%1)"/>
      <w:lvlJc w:val="left"/>
      <w:pPr>
        <w:ind w:left="720" w:hanging="360"/>
      </w:pPr>
      <w:rPr>
        <w:rFonts w:ascii="Calibri" w:hAnsi="Calibri"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9EC432F"/>
    <w:multiLevelType w:val="hybridMultilevel"/>
    <w:tmpl w:val="3DA8B1B6"/>
    <w:lvl w:ilvl="0" w:tplc="FFFFFFFF">
      <w:start w:val="1"/>
      <w:numFmt w:val="decimal"/>
      <w:lvlText w:val="(%1)"/>
      <w:lvlJc w:val="left"/>
      <w:pPr>
        <w:ind w:left="720" w:hanging="360"/>
      </w:pPr>
      <w:rPr>
        <w:rFonts w:ascii="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E207129"/>
    <w:multiLevelType w:val="hybridMultilevel"/>
    <w:tmpl w:val="600AC1D8"/>
    <w:lvl w:ilvl="0" w:tplc="FFFFFFFF">
      <w:start w:val="1"/>
      <w:numFmt w:val="decimal"/>
      <w:lvlText w:val="(%1)"/>
      <w:lvlJc w:val="left"/>
      <w:pPr>
        <w:ind w:left="720" w:hanging="360"/>
      </w:pPr>
      <w:rPr>
        <w:rFonts w:ascii="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3"/>
  </w:num>
  <w:num w:numId="3">
    <w:abstractNumId w:val="11"/>
  </w:num>
  <w:num w:numId="4">
    <w:abstractNumId w:val="5"/>
  </w:num>
  <w:num w:numId="5">
    <w:abstractNumId w:val="9"/>
  </w:num>
  <w:num w:numId="6">
    <w:abstractNumId w:val="10"/>
  </w:num>
  <w:num w:numId="7">
    <w:abstractNumId w:val="7"/>
  </w:num>
  <w:num w:numId="8">
    <w:abstractNumId w:val="7"/>
    <w:lvlOverride w:ilvl="0">
      <w:startOverride w:val="1"/>
    </w:lvlOverride>
  </w:num>
  <w:num w:numId="9">
    <w:abstractNumId w:val="1"/>
  </w:num>
  <w:num w:numId="10">
    <w:abstractNumId w:val="3"/>
  </w:num>
  <w:num w:numId="11">
    <w:abstractNumId w:val="8"/>
  </w:num>
  <w:num w:numId="12">
    <w:abstractNumId w:val="12"/>
  </w:num>
  <w:num w:numId="13">
    <w:abstractNumId w:val="2"/>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D4"/>
    <w:rsid w:val="00002CBC"/>
    <w:rsid w:val="00044238"/>
    <w:rsid w:val="0006467C"/>
    <w:rsid w:val="000812C1"/>
    <w:rsid w:val="000A19EF"/>
    <w:rsid w:val="000A3E19"/>
    <w:rsid w:val="000B236F"/>
    <w:rsid w:val="000B39CD"/>
    <w:rsid w:val="000E270B"/>
    <w:rsid w:val="00104980"/>
    <w:rsid w:val="00126809"/>
    <w:rsid w:val="00131079"/>
    <w:rsid w:val="00137683"/>
    <w:rsid w:val="00142C32"/>
    <w:rsid w:val="00156C25"/>
    <w:rsid w:val="0016678C"/>
    <w:rsid w:val="00186781"/>
    <w:rsid w:val="00193AE7"/>
    <w:rsid w:val="001F0247"/>
    <w:rsid w:val="0020237D"/>
    <w:rsid w:val="00205E24"/>
    <w:rsid w:val="0020742D"/>
    <w:rsid w:val="0022267B"/>
    <w:rsid w:val="00231FAB"/>
    <w:rsid w:val="00250E65"/>
    <w:rsid w:val="00261031"/>
    <w:rsid w:val="0026758C"/>
    <w:rsid w:val="002754B0"/>
    <w:rsid w:val="00277933"/>
    <w:rsid w:val="00277F79"/>
    <w:rsid w:val="0028555C"/>
    <w:rsid w:val="00296635"/>
    <w:rsid w:val="002A6C13"/>
    <w:rsid w:val="002B3B2A"/>
    <w:rsid w:val="002E1DB4"/>
    <w:rsid w:val="002F1A37"/>
    <w:rsid w:val="002F21A0"/>
    <w:rsid w:val="00301F65"/>
    <w:rsid w:val="00304FB1"/>
    <w:rsid w:val="00305317"/>
    <w:rsid w:val="00311AE0"/>
    <w:rsid w:val="003150EB"/>
    <w:rsid w:val="003351A2"/>
    <w:rsid w:val="00336654"/>
    <w:rsid w:val="003479B3"/>
    <w:rsid w:val="003A11E0"/>
    <w:rsid w:val="003D0634"/>
    <w:rsid w:val="003F0AAD"/>
    <w:rsid w:val="003F2C30"/>
    <w:rsid w:val="003F386E"/>
    <w:rsid w:val="0041484D"/>
    <w:rsid w:val="00432400"/>
    <w:rsid w:val="00443A42"/>
    <w:rsid w:val="00461FE2"/>
    <w:rsid w:val="00465302"/>
    <w:rsid w:val="00491B45"/>
    <w:rsid w:val="00497500"/>
    <w:rsid w:val="004B0414"/>
    <w:rsid w:val="004D3AFE"/>
    <w:rsid w:val="004D41C6"/>
    <w:rsid w:val="004F39D2"/>
    <w:rsid w:val="005021A2"/>
    <w:rsid w:val="0050628B"/>
    <w:rsid w:val="00507802"/>
    <w:rsid w:val="00516058"/>
    <w:rsid w:val="0055087C"/>
    <w:rsid w:val="00554EC2"/>
    <w:rsid w:val="005562AC"/>
    <w:rsid w:val="00556356"/>
    <w:rsid w:val="00564D9F"/>
    <w:rsid w:val="005A6B1C"/>
    <w:rsid w:val="005E356E"/>
    <w:rsid w:val="005E594B"/>
    <w:rsid w:val="005E5A4B"/>
    <w:rsid w:val="005E7264"/>
    <w:rsid w:val="005F36FD"/>
    <w:rsid w:val="005F7941"/>
    <w:rsid w:val="0060137C"/>
    <w:rsid w:val="00602B37"/>
    <w:rsid w:val="006123D3"/>
    <w:rsid w:val="006345FF"/>
    <w:rsid w:val="00672582"/>
    <w:rsid w:val="006977DF"/>
    <w:rsid w:val="006A0946"/>
    <w:rsid w:val="006B0A2B"/>
    <w:rsid w:val="006E0080"/>
    <w:rsid w:val="006E226F"/>
    <w:rsid w:val="006F3F19"/>
    <w:rsid w:val="006F6F93"/>
    <w:rsid w:val="00705D52"/>
    <w:rsid w:val="007128EE"/>
    <w:rsid w:val="0072294D"/>
    <w:rsid w:val="00736622"/>
    <w:rsid w:val="007369C0"/>
    <w:rsid w:val="00780DDB"/>
    <w:rsid w:val="00780E08"/>
    <w:rsid w:val="0078521E"/>
    <w:rsid w:val="00786FFE"/>
    <w:rsid w:val="007918CC"/>
    <w:rsid w:val="007A1A58"/>
    <w:rsid w:val="007B7DBF"/>
    <w:rsid w:val="007C413A"/>
    <w:rsid w:val="007D3CF8"/>
    <w:rsid w:val="007D3E68"/>
    <w:rsid w:val="00815055"/>
    <w:rsid w:val="0085054B"/>
    <w:rsid w:val="00852D3D"/>
    <w:rsid w:val="00884E9C"/>
    <w:rsid w:val="0089565E"/>
    <w:rsid w:val="008B135B"/>
    <w:rsid w:val="008E1228"/>
    <w:rsid w:val="008E5D50"/>
    <w:rsid w:val="00915906"/>
    <w:rsid w:val="00916995"/>
    <w:rsid w:val="00944781"/>
    <w:rsid w:val="00953372"/>
    <w:rsid w:val="009A194C"/>
    <w:rsid w:val="009A39EA"/>
    <w:rsid w:val="009B4E5D"/>
    <w:rsid w:val="009C7602"/>
    <w:rsid w:val="009F03E8"/>
    <w:rsid w:val="00A15C8A"/>
    <w:rsid w:val="00A21A01"/>
    <w:rsid w:val="00A361E1"/>
    <w:rsid w:val="00A55854"/>
    <w:rsid w:val="00A60DD7"/>
    <w:rsid w:val="00A63D0A"/>
    <w:rsid w:val="00A67349"/>
    <w:rsid w:val="00A67B65"/>
    <w:rsid w:val="00AB3649"/>
    <w:rsid w:val="00AE6460"/>
    <w:rsid w:val="00AE75D4"/>
    <w:rsid w:val="00AF73FD"/>
    <w:rsid w:val="00B012F9"/>
    <w:rsid w:val="00B12D4E"/>
    <w:rsid w:val="00B13DA6"/>
    <w:rsid w:val="00B25EC1"/>
    <w:rsid w:val="00B403F7"/>
    <w:rsid w:val="00B415FA"/>
    <w:rsid w:val="00B602BE"/>
    <w:rsid w:val="00B63A4B"/>
    <w:rsid w:val="00B73D8A"/>
    <w:rsid w:val="00B869FF"/>
    <w:rsid w:val="00B92AEB"/>
    <w:rsid w:val="00BA2BC4"/>
    <w:rsid w:val="00BB3FE4"/>
    <w:rsid w:val="00BD4FBA"/>
    <w:rsid w:val="00BE4F3C"/>
    <w:rsid w:val="00BE585C"/>
    <w:rsid w:val="00BE7458"/>
    <w:rsid w:val="00BF149A"/>
    <w:rsid w:val="00C05C7B"/>
    <w:rsid w:val="00C300E0"/>
    <w:rsid w:val="00C30CCD"/>
    <w:rsid w:val="00C30D98"/>
    <w:rsid w:val="00C5523A"/>
    <w:rsid w:val="00C621F7"/>
    <w:rsid w:val="00C74D20"/>
    <w:rsid w:val="00C85867"/>
    <w:rsid w:val="00C86065"/>
    <w:rsid w:val="00CB782C"/>
    <w:rsid w:val="00CD14A6"/>
    <w:rsid w:val="00CE652F"/>
    <w:rsid w:val="00CF766D"/>
    <w:rsid w:val="00D0682E"/>
    <w:rsid w:val="00D73486"/>
    <w:rsid w:val="00D87DDE"/>
    <w:rsid w:val="00DA0949"/>
    <w:rsid w:val="00DA67B6"/>
    <w:rsid w:val="00DF0DA6"/>
    <w:rsid w:val="00E14059"/>
    <w:rsid w:val="00E1596D"/>
    <w:rsid w:val="00E3049A"/>
    <w:rsid w:val="00E50B70"/>
    <w:rsid w:val="00E615C5"/>
    <w:rsid w:val="00E63570"/>
    <w:rsid w:val="00E82624"/>
    <w:rsid w:val="00E83F87"/>
    <w:rsid w:val="00E869F9"/>
    <w:rsid w:val="00E95E9F"/>
    <w:rsid w:val="00EA076D"/>
    <w:rsid w:val="00EA5399"/>
    <w:rsid w:val="00EC7691"/>
    <w:rsid w:val="00EE17F8"/>
    <w:rsid w:val="00EE526E"/>
    <w:rsid w:val="00EE7286"/>
    <w:rsid w:val="00F046A3"/>
    <w:rsid w:val="00F06696"/>
    <w:rsid w:val="00F42F77"/>
    <w:rsid w:val="00F46193"/>
    <w:rsid w:val="00F55827"/>
    <w:rsid w:val="00F55E32"/>
    <w:rsid w:val="00F93796"/>
    <w:rsid w:val="00FA0B71"/>
    <w:rsid w:val="00FC1911"/>
    <w:rsid w:val="00FC7F22"/>
    <w:rsid w:val="00FD4094"/>
    <w:rsid w:val="00FD6383"/>
    <w:rsid w:val="00FD7DBF"/>
    <w:rsid w:val="00FE0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98D5"/>
  <w15:chartTrackingRefBased/>
  <w15:docId w15:val="{4539114F-E658-4E6F-A7A8-C3606EC9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65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6654"/>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336654"/>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336654"/>
    <w:rPr>
      <w:vertAlign w:val="superscript"/>
    </w:rPr>
  </w:style>
  <w:style w:type="paragraph" w:styleId="ListParagraph">
    <w:name w:val="List Paragraph"/>
    <w:basedOn w:val="Normal"/>
    <w:uiPriority w:val="34"/>
    <w:qFormat/>
    <w:rsid w:val="00336654"/>
    <w:pPr>
      <w:ind w:left="720"/>
      <w:contextualSpacing/>
    </w:pPr>
  </w:style>
  <w:style w:type="paragraph" w:styleId="EndnoteText">
    <w:name w:val="endnote text"/>
    <w:basedOn w:val="Normal"/>
    <w:link w:val="EndnoteTextChar"/>
    <w:uiPriority w:val="99"/>
    <w:semiHidden/>
    <w:unhideWhenUsed/>
    <w:rsid w:val="00491B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1B45"/>
    <w:rPr>
      <w:sz w:val="20"/>
      <w:szCs w:val="20"/>
    </w:rPr>
  </w:style>
  <w:style w:type="character" w:styleId="EndnoteReference">
    <w:name w:val="endnote reference"/>
    <w:basedOn w:val="DefaultParagraphFont"/>
    <w:uiPriority w:val="99"/>
    <w:semiHidden/>
    <w:unhideWhenUsed/>
    <w:rsid w:val="00491B45"/>
    <w:rPr>
      <w:vertAlign w:val="superscript"/>
    </w:rPr>
  </w:style>
  <w:style w:type="character" w:styleId="Hyperlink">
    <w:name w:val="Hyperlink"/>
    <w:basedOn w:val="DefaultParagraphFont"/>
    <w:uiPriority w:val="99"/>
    <w:unhideWhenUsed/>
    <w:rsid w:val="003479B3"/>
    <w:rPr>
      <w:color w:val="0563C1" w:themeColor="hyperlink"/>
      <w:u w:val="single"/>
    </w:rPr>
  </w:style>
  <w:style w:type="paragraph" w:styleId="Header">
    <w:name w:val="header"/>
    <w:basedOn w:val="Normal"/>
    <w:link w:val="HeaderChar"/>
    <w:uiPriority w:val="99"/>
    <w:unhideWhenUsed/>
    <w:rsid w:val="008B1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35B"/>
  </w:style>
  <w:style w:type="paragraph" w:styleId="Footer">
    <w:name w:val="footer"/>
    <w:basedOn w:val="Normal"/>
    <w:link w:val="FooterChar"/>
    <w:uiPriority w:val="99"/>
    <w:unhideWhenUsed/>
    <w:rsid w:val="008B1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35B"/>
  </w:style>
  <w:style w:type="paragraph" w:styleId="Revision">
    <w:name w:val="Revision"/>
    <w:hidden/>
    <w:uiPriority w:val="99"/>
    <w:semiHidden/>
    <w:rsid w:val="00916995"/>
    <w:pPr>
      <w:spacing w:after="0" w:line="240" w:lineRule="auto"/>
    </w:pPr>
  </w:style>
  <w:style w:type="table" w:styleId="TableGrid">
    <w:name w:val="Table Grid"/>
    <w:basedOn w:val="TableNormal"/>
    <w:uiPriority w:val="39"/>
    <w:rsid w:val="00BE7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0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640">
      <w:bodyDiv w:val="1"/>
      <w:marLeft w:val="0"/>
      <w:marRight w:val="0"/>
      <w:marTop w:val="0"/>
      <w:marBottom w:val="0"/>
      <w:divBdr>
        <w:top w:val="none" w:sz="0" w:space="0" w:color="auto"/>
        <w:left w:val="none" w:sz="0" w:space="0" w:color="auto"/>
        <w:bottom w:val="none" w:sz="0" w:space="0" w:color="auto"/>
        <w:right w:val="none" w:sz="0" w:space="0" w:color="auto"/>
      </w:divBdr>
    </w:div>
    <w:div w:id="126896719">
      <w:bodyDiv w:val="1"/>
      <w:marLeft w:val="0"/>
      <w:marRight w:val="0"/>
      <w:marTop w:val="0"/>
      <w:marBottom w:val="0"/>
      <w:divBdr>
        <w:top w:val="none" w:sz="0" w:space="0" w:color="auto"/>
        <w:left w:val="none" w:sz="0" w:space="0" w:color="auto"/>
        <w:bottom w:val="none" w:sz="0" w:space="0" w:color="auto"/>
        <w:right w:val="none" w:sz="0" w:space="0" w:color="auto"/>
      </w:divBdr>
    </w:div>
    <w:div w:id="193468770">
      <w:bodyDiv w:val="1"/>
      <w:marLeft w:val="0"/>
      <w:marRight w:val="0"/>
      <w:marTop w:val="0"/>
      <w:marBottom w:val="0"/>
      <w:divBdr>
        <w:top w:val="none" w:sz="0" w:space="0" w:color="auto"/>
        <w:left w:val="none" w:sz="0" w:space="0" w:color="auto"/>
        <w:bottom w:val="none" w:sz="0" w:space="0" w:color="auto"/>
        <w:right w:val="none" w:sz="0" w:space="0" w:color="auto"/>
      </w:divBdr>
    </w:div>
    <w:div w:id="448204265">
      <w:bodyDiv w:val="1"/>
      <w:marLeft w:val="0"/>
      <w:marRight w:val="0"/>
      <w:marTop w:val="0"/>
      <w:marBottom w:val="0"/>
      <w:divBdr>
        <w:top w:val="none" w:sz="0" w:space="0" w:color="auto"/>
        <w:left w:val="none" w:sz="0" w:space="0" w:color="auto"/>
        <w:bottom w:val="none" w:sz="0" w:space="0" w:color="auto"/>
        <w:right w:val="none" w:sz="0" w:space="0" w:color="auto"/>
      </w:divBdr>
    </w:div>
    <w:div w:id="700060002">
      <w:bodyDiv w:val="1"/>
      <w:marLeft w:val="0"/>
      <w:marRight w:val="0"/>
      <w:marTop w:val="0"/>
      <w:marBottom w:val="0"/>
      <w:divBdr>
        <w:top w:val="none" w:sz="0" w:space="0" w:color="auto"/>
        <w:left w:val="none" w:sz="0" w:space="0" w:color="auto"/>
        <w:bottom w:val="none" w:sz="0" w:space="0" w:color="auto"/>
        <w:right w:val="none" w:sz="0" w:space="0" w:color="auto"/>
      </w:divBdr>
    </w:div>
    <w:div w:id="941961770">
      <w:bodyDiv w:val="1"/>
      <w:marLeft w:val="0"/>
      <w:marRight w:val="0"/>
      <w:marTop w:val="0"/>
      <w:marBottom w:val="0"/>
      <w:divBdr>
        <w:top w:val="none" w:sz="0" w:space="0" w:color="auto"/>
        <w:left w:val="none" w:sz="0" w:space="0" w:color="auto"/>
        <w:bottom w:val="none" w:sz="0" w:space="0" w:color="auto"/>
        <w:right w:val="none" w:sz="0" w:space="0" w:color="auto"/>
      </w:divBdr>
    </w:div>
    <w:div w:id="1103764840">
      <w:bodyDiv w:val="1"/>
      <w:marLeft w:val="0"/>
      <w:marRight w:val="0"/>
      <w:marTop w:val="0"/>
      <w:marBottom w:val="0"/>
      <w:divBdr>
        <w:top w:val="none" w:sz="0" w:space="0" w:color="auto"/>
        <w:left w:val="none" w:sz="0" w:space="0" w:color="auto"/>
        <w:bottom w:val="none" w:sz="0" w:space="0" w:color="auto"/>
        <w:right w:val="none" w:sz="0" w:space="0" w:color="auto"/>
      </w:divBdr>
    </w:div>
    <w:div w:id="1729259889">
      <w:bodyDiv w:val="1"/>
      <w:marLeft w:val="0"/>
      <w:marRight w:val="0"/>
      <w:marTop w:val="0"/>
      <w:marBottom w:val="0"/>
      <w:divBdr>
        <w:top w:val="none" w:sz="0" w:space="0" w:color="auto"/>
        <w:left w:val="none" w:sz="0" w:space="0" w:color="auto"/>
        <w:bottom w:val="none" w:sz="0" w:space="0" w:color="auto"/>
        <w:right w:val="none" w:sz="0" w:space="0" w:color="auto"/>
      </w:divBdr>
    </w:div>
    <w:div w:id="1846818758">
      <w:bodyDiv w:val="1"/>
      <w:marLeft w:val="0"/>
      <w:marRight w:val="0"/>
      <w:marTop w:val="0"/>
      <w:marBottom w:val="0"/>
      <w:divBdr>
        <w:top w:val="none" w:sz="0" w:space="0" w:color="auto"/>
        <w:left w:val="none" w:sz="0" w:space="0" w:color="auto"/>
        <w:bottom w:val="none" w:sz="0" w:space="0" w:color="auto"/>
        <w:right w:val="none" w:sz="0" w:space="0" w:color="auto"/>
      </w:divBdr>
    </w:div>
    <w:div w:id="1913813292">
      <w:bodyDiv w:val="1"/>
      <w:marLeft w:val="0"/>
      <w:marRight w:val="0"/>
      <w:marTop w:val="0"/>
      <w:marBottom w:val="0"/>
      <w:divBdr>
        <w:top w:val="none" w:sz="0" w:space="0" w:color="auto"/>
        <w:left w:val="none" w:sz="0" w:space="0" w:color="auto"/>
        <w:bottom w:val="none" w:sz="0" w:space="0" w:color="auto"/>
        <w:right w:val="none" w:sz="0" w:space="0" w:color="auto"/>
      </w:divBdr>
    </w:div>
    <w:div w:id="1940092521">
      <w:bodyDiv w:val="1"/>
      <w:marLeft w:val="0"/>
      <w:marRight w:val="0"/>
      <w:marTop w:val="0"/>
      <w:marBottom w:val="0"/>
      <w:divBdr>
        <w:top w:val="none" w:sz="0" w:space="0" w:color="auto"/>
        <w:left w:val="none" w:sz="0" w:space="0" w:color="auto"/>
        <w:bottom w:val="none" w:sz="0" w:space="0" w:color="auto"/>
        <w:right w:val="none" w:sz="0" w:space="0" w:color="auto"/>
      </w:divBdr>
    </w:div>
    <w:div w:id="197416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asa.europa.eu/document-library/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4B02A-6014-4266-BAC7-CD99ECBD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3475</Words>
  <Characters>19811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Stojkovska</dc:creator>
  <cp:keywords/>
  <dc:description/>
  <cp:lastModifiedBy>UserZ</cp:lastModifiedBy>
  <cp:revision>2</cp:revision>
  <cp:lastPrinted>2023-01-18T13:02:00Z</cp:lastPrinted>
  <dcterms:created xsi:type="dcterms:W3CDTF">2024-05-23T11:13:00Z</dcterms:created>
  <dcterms:modified xsi:type="dcterms:W3CDTF">2024-05-23T11:13:00Z</dcterms:modified>
</cp:coreProperties>
</file>