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F46B9" w14:textId="4D295541" w:rsidR="0051074E" w:rsidRPr="00571671" w:rsidRDefault="0051074E" w:rsidP="0051074E">
      <w:pPr>
        <w:widowControl w:val="0"/>
        <w:shd w:val="clear" w:color="auto" w:fill="FFFFFF"/>
        <w:autoSpaceDE w:val="0"/>
        <w:autoSpaceDN w:val="0"/>
        <w:adjustRightInd w:val="0"/>
        <w:spacing w:before="120" w:after="120" w:line="257" w:lineRule="auto"/>
        <w:ind w:right="10"/>
        <w:jc w:val="center"/>
        <w:rPr>
          <w:rFonts w:eastAsia="Times New Roman" w:cstheme="minorHAnsi"/>
          <w:b/>
          <w:lang w:val="mk-MK" w:eastAsia="mk-MK"/>
        </w:rPr>
      </w:pPr>
      <w:r w:rsidRPr="00571671">
        <w:rPr>
          <w:rFonts w:eastAsia="Times New Roman" w:cstheme="minorHAnsi"/>
          <w:b/>
          <w:bCs/>
          <w:color w:val="000000"/>
          <w:lang w:val="mk-MK" w:eastAsia="mk-MK"/>
        </w:rPr>
        <w:t xml:space="preserve">РЕГУЛАТИВА ЗА СПРОВЕДУВАЊЕ (ЕУ) </w:t>
      </w:r>
      <w:r w:rsidRPr="00571671">
        <w:rPr>
          <w:rFonts w:eastAsia="Times New Roman" w:cstheme="minorHAnsi"/>
          <w:b/>
          <w:bCs/>
          <w:color w:val="000000"/>
          <w:lang w:val="en-US" w:eastAsia="mk-MK"/>
        </w:rPr>
        <w:t>2022</w:t>
      </w:r>
      <w:r w:rsidRPr="00571671">
        <w:rPr>
          <w:rFonts w:eastAsia="Times New Roman" w:cstheme="minorHAnsi"/>
          <w:b/>
          <w:bCs/>
          <w:color w:val="000000"/>
          <w:lang w:val="mk-MK" w:eastAsia="mk-MK"/>
        </w:rPr>
        <w:t>/</w:t>
      </w:r>
      <w:r w:rsidR="00DB34F3" w:rsidRPr="00571671">
        <w:rPr>
          <w:rFonts w:eastAsia="Times New Roman" w:cstheme="minorHAnsi"/>
          <w:b/>
          <w:bCs/>
          <w:color w:val="000000"/>
          <w:lang w:val="en-US" w:eastAsia="mk-MK"/>
        </w:rPr>
        <w:t>1360</w:t>
      </w:r>
      <w:r w:rsidRPr="00571671">
        <w:rPr>
          <w:rFonts w:eastAsia="Times New Roman" w:cstheme="minorHAnsi"/>
          <w:b/>
          <w:bCs/>
          <w:color w:val="000000"/>
          <w:lang w:val="mk-MK" w:eastAsia="mk-MK"/>
        </w:rPr>
        <w:t xml:space="preserve"> НА КОМИСИЈАТА</w:t>
      </w:r>
    </w:p>
    <w:p w14:paraId="73B8FAD3" w14:textId="63A2AD72" w:rsidR="0051074E" w:rsidRPr="00571671" w:rsidRDefault="0051074E" w:rsidP="0051074E">
      <w:pPr>
        <w:widowControl w:val="0"/>
        <w:shd w:val="clear" w:color="auto" w:fill="FFFFFF"/>
        <w:autoSpaceDE w:val="0"/>
        <w:autoSpaceDN w:val="0"/>
        <w:adjustRightInd w:val="0"/>
        <w:spacing w:before="120" w:after="120" w:line="257" w:lineRule="auto"/>
        <w:ind w:right="10"/>
        <w:jc w:val="center"/>
        <w:rPr>
          <w:rFonts w:eastAsia="Times New Roman" w:cstheme="minorHAnsi"/>
          <w:b/>
          <w:bCs/>
          <w:color w:val="000000"/>
          <w:lang w:val="mk-MK" w:eastAsia="mk-MK"/>
        </w:rPr>
      </w:pPr>
      <w:r w:rsidRPr="00571671">
        <w:rPr>
          <w:rFonts w:eastAsia="Times New Roman" w:cstheme="minorHAnsi"/>
          <w:b/>
          <w:bCs/>
          <w:color w:val="000000"/>
          <w:lang w:val="mk-MK" w:eastAsia="mk-MK"/>
        </w:rPr>
        <w:t xml:space="preserve">од </w:t>
      </w:r>
      <w:r w:rsidR="00DB34F3" w:rsidRPr="00571671">
        <w:rPr>
          <w:rFonts w:eastAsia="Times New Roman" w:cstheme="minorHAnsi"/>
          <w:b/>
          <w:bCs/>
          <w:color w:val="000000"/>
          <w:lang w:val="en-US" w:eastAsia="mk-MK"/>
        </w:rPr>
        <w:t xml:space="preserve">28 </w:t>
      </w:r>
      <w:r w:rsidR="00DB34F3" w:rsidRPr="00571671">
        <w:rPr>
          <w:rFonts w:eastAsia="Times New Roman" w:cstheme="minorHAnsi"/>
          <w:b/>
          <w:bCs/>
          <w:color w:val="000000"/>
          <w:lang w:val="mk-MK" w:eastAsia="mk-MK"/>
        </w:rPr>
        <w:t>јули</w:t>
      </w:r>
      <w:r w:rsidRPr="00571671">
        <w:rPr>
          <w:rFonts w:eastAsia="Times New Roman" w:cstheme="minorHAnsi"/>
          <w:b/>
          <w:bCs/>
          <w:color w:val="000000"/>
          <w:lang w:val="mk-MK" w:eastAsia="mk-MK"/>
        </w:rPr>
        <w:t xml:space="preserve"> 2022 година</w:t>
      </w:r>
    </w:p>
    <w:p w14:paraId="1A7B65C5" w14:textId="14E5D431" w:rsidR="0051074E" w:rsidRPr="00571671" w:rsidRDefault="0051074E" w:rsidP="0051074E">
      <w:pPr>
        <w:spacing w:before="120" w:after="120" w:line="257" w:lineRule="auto"/>
        <w:jc w:val="center"/>
        <w:rPr>
          <w:rFonts w:eastAsia="Times New Roman" w:cstheme="minorHAnsi"/>
          <w:b/>
          <w:bCs/>
          <w:lang w:val="mk-MK" w:eastAsia="mk-MK"/>
        </w:rPr>
      </w:pPr>
      <w:r w:rsidRPr="00571671">
        <w:rPr>
          <w:rFonts w:eastAsia="Times New Roman" w:cstheme="minorHAnsi"/>
          <w:b/>
          <w:bCs/>
          <w:lang w:val="mk-MK" w:eastAsia="mk-MK"/>
        </w:rPr>
        <w:t xml:space="preserve">за изменување на Регулативата (ЕУ) бр. 1321/2014 во однос на </w:t>
      </w:r>
      <w:r w:rsidR="00DB34F3" w:rsidRPr="00571671">
        <w:rPr>
          <w:rFonts w:eastAsia="Times New Roman" w:cstheme="minorHAnsi"/>
          <w:b/>
          <w:bCs/>
          <w:lang w:val="mk-MK" w:eastAsia="mk-MK"/>
        </w:rPr>
        <w:t xml:space="preserve">спроведувањето на </w:t>
      </w:r>
      <w:r w:rsidR="007C7A2C" w:rsidRPr="00571671">
        <w:rPr>
          <w:rFonts w:eastAsia="Times New Roman" w:cstheme="minorHAnsi"/>
          <w:b/>
          <w:bCs/>
          <w:lang w:val="mk-MK" w:eastAsia="mk-MK"/>
        </w:rPr>
        <w:t>по</w:t>
      </w:r>
      <w:r w:rsidR="00DB34F3" w:rsidRPr="00571671">
        <w:rPr>
          <w:rFonts w:eastAsia="Times New Roman" w:cstheme="minorHAnsi"/>
          <w:b/>
          <w:bCs/>
          <w:lang w:val="mk-MK" w:eastAsia="mk-MK"/>
        </w:rPr>
        <w:t>пропорционални барања за воздухоплови што се користат во спортското и рекреативното воздухопловство</w:t>
      </w:r>
    </w:p>
    <w:p w14:paraId="64D4B123" w14:textId="77777777" w:rsidR="0051074E" w:rsidRPr="00571671" w:rsidRDefault="0051074E" w:rsidP="0051074E">
      <w:pPr>
        <w:spacing w:before="120" w:after="120" w:line="257" w:lineRule="auto"/>
        <w:ind w:right="10"/>
        <w:rPr>
          <w:rFonts w:cstheme="minorHAnsi"/>
          <w:lang w:val="mk-MK" w:eastAsia="en-GB"/>
        </w:rPr>
      </w:pPr>
    </w:p>
    <w:p w14:paraId="4960A0FA" w14:textId="4D1637BC" w:rsidR="0051074E" w:rsidRPr="00571671" w:rsidRDefault="0051074E" w:rsidP="0051074E">
      <w:pPr>
        <w:spacing w:before="120" w:after="120" w:line="257" w:lineRule="auto"/>
        <w:ind w:right="10"/>
        <w:rPr>
          <w:rFonts w:cstheme="minorHAnsi"/>
          <w:lang w:val="mk-MK" w:eastAsia="en-GB"/>
        </w:rPr>
      </w:pPr>
      <w:r w:rsidRPr="00571671">
        <w:rPr>
          <w:rFonts w:cstheme="minorHAnsi"/>
          <w:lang w:val="mk-MK" w:eastAsia="en-GB"/>
        </w:rPr>
        <w:t>ЕВРОПСКАТА КОМИСИЈА,</w:t>
      </w:r>
    </w:p>
    <w:p w14:paraId="1B0C77A1" w14:textId="77777777" w:rsidR="0051074E" w:rsidRPr="00571671" w:rsidRDefault="0051074E" w:rsidP="0051074E">
      <w:pPr>
        <w:spacing w:before="120" w:after="120" w:line="257" w:lineRule="auto"/>
        <w:ind w:right="10"/>
        <w:rPr>
          <w:rFonts w:cstheme="minorHAnsi"/>
          <w:lang w:val="mk-MK" w:eastAsia="en-GB"/>
        </w:rPr>
      </w:pPr>
    </w:p>
    <w:p w14:paraId="4856290A" w14:textId="77777777" w:rsidR="0051074E" w:rsidRPr="00571671" w:rsidRDefault="0051074E" w:rsidP="0051074E">
      <w:pPr>
        <w:spacing w:before="120" w:after="120" w:line="257" w:lineRule="auto"/>
        <w:ind w:right="10"/>
        <w:rPr>
          <w:rFonts w:cstheme="minorHAnsi"/>
          <w:lang w:val="mk-MK" w:eastAsia="en-GB"/>
        </w:rPr>
      </w:pPr>
      <w:r w:rsidRPr="00571671">
        <w:rPr>
          <w:rFonts w:cstheme="minorHAnsi"/>
          <w:lang w:val="mk-MK" w:eastAsia="en-GB"/>
        </w:rPr>
        <w:t xml:space="preserve">имајќи го предвид </w:t>
      </w:r>
      <w:r w:rsidRPr="00571671">
        <w:rPr>
          <w:rFonts w:cstheme="minorHAnsi"/>
          <w:lang w:val="en-US" w:eastAsia="en-GB"/>
        </w:rPr>
        <w:t xml:space="preserve"> </w:t>
      </w:r>
      <w:r w:rsidRPr="00571671">
        <w:rPr>
          <w:rFonts w:cstheme="minorHAnsi"/>
          <w:lang w:val="mk-MK" w:eastAsia="en-GB"/>
        </w:rPr>
        <w:t>Договорот за функционирањето на Европската Унија,</w:t>
      </w:r>
    </w:p>
    <w:p w14:paraId="2C713E66" w14:textId="77777777" w:rsidR="0051074E" w:rsidRPr="00571671" w:rsidRDefault="0051074E" w:rsidP="0051074E">
      <w:pPr>
        <w:spacing w:before="120" w:after="120" w:line="257" w:lineRule="auto"/>
        <w:ind w:right="10"/>
        <w:rPr>
          <w:rFonts w:cstheme="minorHAnsi"/>
          <w:lang w:val="mk-MK" w:eastAsia="en-GB"/>
        </w:rPr>
      </w:pPr>
    </w:p>
    <w:p w14:paraId="0F7399C3" w14:textId="2ED8F2DE" w:rsidR="0051074E" w:rsidRPr="00571671" w:rsidRDefault="0051074E" w:rsidP="0051074E">
      <w:pPr>
        <w:spacing w:before="120" w:after="120" w:line="257" w:lineRule="auto"/>
        <w:ind w:right="10"/>
        <w:jc w:val="both"/>
        <w:rPr>
          <w:rFonts w:cstheme="minorHAnsi"/>
          <w:lang w:val="mk-MK" w:eastAsia="en-GB"/>
        </w:rPr>
      </w:pPr>
      <w:r w:rsidRPr="00571671">
        <w:rPr>
          <w:rFonts w:cstheme="minorHAnsi"/>
          <w:lang w:val="mk-MK" w:eastAsia="en-GB"/>
        </w:rPr>
        <w:t>имајќи ја предвид 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Унија за безбедност во воздухопловството, и за изменување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552/2004 и (ЕЗ) бр. 216/2008 на Европскиот парламент и на Советот и Регулативата (ЕЕЗ) бр. 3922/91(</w:t>
      </w:r>
      <w:r w:rsidRPr="00571671">
        <w:rPr>
          <w:rFonts w:cstheme="minorHAnsi"/>
          <w:vertAlign w:val="superscript"/>
          <w:lang w:val="mk-MK" w:eastAsia="en-GB"/>
        </w:rPr>
        <w:footnoteReference w:id="1"/>
      </w:r>
      <w:r w:rsidRPr="00571671">
        <w:rPr>
          <w:rFonts w:cstheme="minorHAnsi"/>
          <w:lang w:val="mk-MK" w:eastAsia="en-GB"/>
        </w:rPr>
        <w:t xml:space="preserve">) на Советот, и особено член 17(1) и  член 62(14) и (15) од истата, </w:t>
      </w:r>
    </w:p>
    <w:p w14:paraId="60DE84FC" w14:textId="77777777" w:rsidR="0051074E" w:rsidRPr="00571671" w:rsidRDefault="0051074E" w:rsidP="0051074E">
      <w:pPr>
        <w:spacing w:before="120" w:after="120" w:line="257" w:lineRule="auto"/>
        <w:ind w:right="10"/>
        <w:jc w:val="both"/>
        <w:rPr>
          <w:rFonts w:cstheme="minorHAnsi"/>
          <w:lang w:val="mk-MK" w:eastAsia="en-GB"/>
        </w:rPr>
      </w:pPr>
    </w:p>
    <w:p w14:paraId="53A0ABC3" w14:textId="77777777" w:rsidR="0051074E" w:rsidRPr="00571671" w:rsidRDefault="0051074E" w:rsidP="0051074E">
      <w:pPr>
        <w:spacing w:before="120" w:after="120" w:line="257" w:lineRule="auto"/>
        <w:ind w:right="10"/>
        <w:jc w:val="both"/>
        <w:rPr>
          <w:rFonts w:cstheme="minorHAnsi"/>
          <w:lang w:val="mk-MK" w:eastAsia="en-GB"/>
        </w:rPr>
      </w:pPr>
      <w:r w:rsidRPr="00571671">
        <w:rPr>
          <w:rFonts w:cstheme="minorHAnsi"/>
          <w:lang w:val="mk-MK" w:eastAsia="en-GB"/>
        </w:rPr>
        <w:t>Со оглед на тоа што:</w:t>
      </w:r>
    </w:p>
    <w:p w14:paraId="55EA271D" w14:textId="77777777" w:rsidR="0051074E" w:rsidRPr="00571671" w:rsidRDefault="0051074E" w:rsidP="0051074E">
      <w:pPr>
        <w:spacing w:before="120" w:after="120" w:line="257" w:lineRule="auto"/>
        <w:ind w:right="10"/>
        <w:jc w:val="both"/>
        <w:rPr>
          <w:rFonts w:cstheme="minorHAnsi"/>
          <w:lang w:val="mk-MK" w:eastAsia="en-GB"/>
        </w:rPr>
      </w:pPr>
    </w:p>
    <w:p w14:paraId="34C096FF" w14:textId="70403E1A" w:rsidR="006A2F3A" w:rsidRPr="00571671" w:rsidRDefault="0051074E" w:rsidP="006A2F3A">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571671">
        <w:rPr>
          <w:lang w:val="mk-MK"/>
        </w:rPr>
        <w:t>Регулативата (ЕУ) бр. 1321/2014 (</w:t>
      </w:r>
      <w:r w:rsidRPr="00571671">
        <w:rPr>
          <w:rStyle w:val="FootnoteReference"/>
          <w:lang w:val="mk-MK"/>
        </w:rPr>
        <w:footnoteReference w:id="2"/>
      </w:r>
      <w:r w:rsidRPr="00571671">
        <w:rPr>
          <w:lang w:val="mk-MK"/>
        </w:rPr>
        <w:t>) на Комисијата ги постав</w:t>
      </w:r>
      <w:r w:rsidR="00FB5E56" w:rsidRPr="00571671">
        <w:rPr>
          <w:lang w:val="mk-MK"/>
        </w:rPr>
        <w:t>ува</w:t>
      </w:r>
      <w:r w:rsidRPr="00571671">
        <w:rPr>
          <w:lang w:val="mk-MK"/>
        </w:rPr>
        <w:t xml:space="preserve"> барањата за континуирана пловидбеност на воздухопловите, вклучувајќи ги и барањата за </w:t>
      </w:r>
      <w:r w:rsidR="00DB34F3" w:rsidRPr="00571671">
        <w:rPr>
          <w:lang w:val="mk-MK"/>
        </w:rPr>
        <w:t>монтажа на составни делови во/на воздухопловите</w:t>
      </w:r>
      <w:r w:rsidRPr="00571671">
        <w:rPr>
          <w:lang w:val="mk-MK"/>
        </w:rPr>
        <w:t>.</w:t>
      </w:r>
    </w:p>
    <w:p w14:paraId="12874C72" w14:textId="77777777" w:rsidR="006A2F3A" w:rsidRPr="00571671" w:rsidRDefault="006A2F3A" w:rsidP="006A2F3A">
      <w:pPr>
        <w:pStyle w:val="ListParagraph"/>
        <w:spacing w:before="120" w:after="120" w:line="257" w:lineRule="auto"/>
        <w:ind w:left="567" w:right="10"/>
        <w:contextualSpacing w:val="0"/>
        <w:jc w:val="both"/>
        <w:rPr>
          <w:rFonts w:cstheme="minorHAnsi"/>
          <w:lang w:val="mk-MK" w:eastAsia="en-GB"/>
        </w:rPr>
      </w:pPr>
    </w:p>
    <w:p w14:paraId="737FDE26" w14:textId="7830F8CC" w:rsidR="006A2F3A" w:rsidRPr="00571671" w:rsidRDefault="00881E8B" w:rsidP="006A2F3A">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571671">
        <w:rPr>
          <w:rFonts w:cstheme="minorHAnsi"/>
          <w:lang w:val="mk-MK" w:eastAsia="en-GB"/>
        </w:rPr>
        <w:t>Делегираната Регулатива (ЕУ) 2022/1358(</w:t>
      </w:r>
      <w:r w:rsidRPr="00571671">
        <w:rPr>
          <w:rStyle w:val="FootnoteReference"/>
          <w:rFonts w:cstheme="minorHAnsi"/>
          <w:lang w:val="mk-MK" w:eastAsia="en-GB"/>
        </w:rPr>
        <w:footnoteReference w:id="3"/>
      </w:r>
      <w:r w:rsidRPr="00571671">
        <w:rPr>
          <w:rFonts w:cstheme="minorHAnsi"/>
          <w:lang w:val="mk-MK" w:eastAsia="en-GB"/>
        </w:rPr>
        <w:t>) на Комисијата воведе нов Анекс I</w:t>
      </w:r>
      <w:r w:rsidRPr="00571671">
        <w:rPr>
          <w:rFonts w:cstheme="minorHAnsi"/>
          <w:lang w:val="en-US" w:eastAsia="en-GB"/>
        </w:rPr>
        <w:t>b</w:t>
      </w:r>
      <w:r w:rsidRPr="00571671">
        <w:rPr>
          <w:rFonts w:cstheme="minorHAnsi"/>
          <w:lang w:val="mk-MK" w:eastAsia="en-GB"/>
        </w:rPr>
        <w:t xml:space="preserve"> (Дел 21 Лесни воздухоплови) кон Регулативата (ЕУ) бр. 748/2012(</w:t>
      </w:r>
      <w:r w:rsidR="00F36C9D" w:rsidRPr="00571671">
        <w:rPr>
          <w:rStyle w:val="FootnoteReference"/>
          <w:rFonts w:cstheme="minorHAnsi"/>
          <w:lang w:val="mk-MK" w:eastAsia="en-GB"/>
        </w:rPr>
        <w:footnoteReference w:id="4"/>
      </w:r>
      <w:r w:rsidRPr="00571671">
        <w:rPr>
          <w:rFonts w:cstheme="minorHAnsi"/>
          <w:lang w:val="mk-MK" w:eastAsia="en-GB"/>
        </w:rPr>
        <w:t xml:space="preserve">) на Комисијата со цел да се обезбеди поголема пропорционалност за воздухопловите што се користат во </w:t>
      </w:r>
      <w:r w:rsidR="005B69B2" w:rsidRPr="00571671">
        <w:rPr>
          <w:rFonts w:cstheme="minorHAnsi"/>
          <w:lang w:val="mk-MK" w:eastAsia="en-GB"/>
        </w:rPr>
        <w:t xml:space="preserve">спортско и рекреативно </w:t>
      </w:r>
      <w:r w:rsidR="006A2F3A" w:rsidRPr="00571671">
        <w:rPr>
          <w:rFonts w:cstheme="minorHAnsi"/>
          <w:lang w:val="mk-MK" w:eastAsia="en-GB"/>
        </w:rPr>
        <w:t>воздухопловство</w:t>
      </w:r>
      <w:r w:rsidRPr="00571671">
        <w:rPr>
          <w:rFonts w:cstheme="minorHAnsi"/>
          <w:lang w:val="mk-MK" w:eastAsia="en-GB"/>
        </w:rPr>
        <w:t>.</w:t>
      </w:r>
    </w:p>
    <w:p w14:paraId="0B7A523E" w14:textId="77777777" w:rsidR="006A2F3A" w:rsidRPr="00571671" w:rsidRDefault="006A2F3A" w:rsidP="006A2F3A">
      <w:pPr>
        <w:pStyle w:val="ListParagraph"/>
        <w:rPr>
          <w:rFonts w:cstheme="minorHAnsi"/>
          <w:lang w:val="mk-MK" w:eastAsia="en-GB"/>
        </w:rPr>
      </w:pPr>
    </w:p>
    <w:p w14:paraId="51640C0A" w14:textId="4327805E" w:rsidR="006A2F3A" w:rsidRPr="00571671" w:rsidRDefault="00881E8B" w:rsidP="006A2F3A">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571671">
        <w:rPr>
          <w:rFonts w:cstheme="minorHAnsi"/>
          <w:lang w:val="mk-MK" w:eastAsia="en-GB"/>
        </w:rPr>
        <w:t xml:space="preserve">Одредени податоци и информации </w:t>
      </w:r>
      <w:r w:rsidR="007525CC" w:rsidRPr="00571671">
        <w:rPr>
          <w:rFonts w:cstheme="minorHAnsi"/>
          <w:lang w:val="mk-MK" w:eastAsia="en-GB"/>
        </w:rPr>
        <w:t>што</w:t>
      </w:r>
      <w:r w:rsidRPr="00571671">
        <w:rPr>
          <w:rFonts w:cstheme="minorHAnsi"/>
          <w:lang w:val="mk-MK" w:eastAsia="en-GB"/>
        </w:rPr>
        <w:t xml:space="preserve"> се користат за </w:t>
      </w:r>
      <w:r w:rsidR="007525CC" w:rsidRPr="00571671">
        <w:rPr>
          <w:rFonts w:cstheme="minorHAnsi"/>
          <w:lang w:val="mk-MK" w:eastAsia="en-GB"/>
        </w:rPr>
        <w:t xml:space="preserve">активности поврзани со </w:t>
      </w:r>
      <w:r w:rsidRPr="00571671">
        <w:rPr>
          <w:rFonts w:cstheme="minorHAnsi"/>
          <w:lang w:val="mk-MK" w:eastAsia="en-GB"/>
        </w:rPr>
        <w:t>континуиран</w:t>
      </w:r>
      <w:r w:rsidR="007525CC" w:rsidRPr="00571671">
        <w:rPr>
          <w:rFonts w:cstheme="minorHAnsi"/>
          <w:lang w:val="mk-MK" w:eastAsia="en-GB"/>
        </w:rPr>
        <w:t>ата</w:t>
      </w:r>
      <w:r w:rsidRPr="00571671">
        <w:rPr>
          <w:rFonts w:cstheme="minorHAnsi"/>
          <w:lang w:val="mk-MK" w:eastAsia="en-GB"/>
        </w:rPr>
        <w:t xml:space="preserve"> пловидбеност во согласност со Регулативата (ЕУ) бр. 1321/2014 </w:t>
      </w:r>
      <w:r w:rsidR="00CC0F5E" w:rsidRPr="00571671">
        <w:rPr>
          <w:rFonts w:cstheme="minorHAnsi"/>
          <w:lang w:val="mk-MK" w:eastAsia="en-GB"/>
        </w:rPr>
        <w:t xml:space="preserve">треба да </w:t>
      </w:r>
      <w:r w:rsidR="00CC0F5E" w:rsidRPr="00571671">
        <w:rPr>
          <w:rFonts w:cstheme="minorHAnsi"/>
          <w:lang w:val="mk-MK" w:eastAsia="en-GB"/>
        </w:rPr>
        <w:lastRenderedPageBreak/>
        <w:t>бидат о</w:t>
      </w:r>
      <w:r w:rsidRPr="00571671">
        <w:rPr>
          <w:rFonts w:cstheme="minorHAnsi"/>
          <w:lang w:val="mk-MK" w:eastAsia="en-GB"/>
        </w:rPr>
        <w:t>безбед</w:t>
      </w:r>
      <w:r w:rsidR="00CC0F5E" w:rsidRPr="00571671">
        <w:rPr>
          <w:rFonts w:cstheme="minorHAnsi"/>
          <w:lang w:val="mk-MK" w:eastAsia="en-GB"/>
        </w:rPr>
        <w:t xml:space="preserve">ени од </w:t>
      </w:r>
      <w:r w:rsidRPr="00571671">
        <w:rPr>
          <w:rFonts w:cstheme="minorHAnsi"/>
          <w:lang w:val="mk-MK" w:eastAsia="en-GB"/>
        </w:rPr>
        <w:t xml:space="preserve">субјектот одговорен за </w:t>
      </w:r>
      <w:r w:rsidR="000C47A9" w:rsidRPr="00571671">
        <w:rPr>
          <w:rFonts w:cstheme="minorHAnsi"/>
          <w:lang w:val="mk-MK" w:eastAsia="en-GB"/>
        </w:rPr>
        <w:t>проектот</w:t>
      </w:r>
      <w:r w:rsidRPr="00571671">
        <w:rPr>
          <w:rFonts w:cstheme="minorHAnsi"/>
          <w:lang w:val="mk-MK" w:eastAsia="en-GB"/>
        </w:rPr>
        <w:t xml:space="preserve"> во согласност со Регулативата (ЕУ) бр. 748/2012. Затоа, </w:t>
      </w:r>
      <w:r w:rsidR="007525CC" w:rsidRPr="00571671">
        <w:rPr>
          <w:rFonts w:cstheme="minorHAnsi"/>
          <w:lang w:val="mk-MK" w:eastAsia="en-GB"/>
        </w:rPr>
        <w:t xml:space="preserve">Регулативата (ЕУ) бр. 1321/2014 </w:t>
      </w:r>
      <w:r w:rsidRPr="00571671">
        <w:rPr>
          <w:rFonts w:cstheme="minorHAnsi"/>
          <w:lang w:val="mk-MK" w:eastAsia="en-GB"/>
        </w:rPr>
        <w:t>треба да се измени</w:t>
      </w:r>
      <w:r w:rsidR="007525CC" w:rsidRPr="00571671">
        <w:rPr>
          <w:rFonts w:cstheme="minorHAnsi"/>
          <w:lang w:val="mk-MK" w:eastAsia="en-GB"/>
        </w:rPr>
        <w:t xml:space="preserve"> </w:t>
      </w:r>
      <w:r w:rsidRPr="00571671">
        <w:rPr>
          <w:rFonts w:cstheme="minorHAnsi"/>
          <w:lang w:val="mk-MK" w:eastAsia="en-GB"/>
        </w:rPr>
        <w:t xml:space="preserve">за да вклучи упатувања </w:t>
      </w:r>
      <w:r w:rsidR="007525CC" w:rsidRPr="00571671">
        <w:rPr>
          <w:rFonts w:cstheme="minorHAnsi"/>
          <w:lang w:val="mk-MK" w:eastAsia="en-GB"/>
        </w:rPr>
        <w:t xml:space="preserve">кон </w:t>
      </w:r>
      <w:r w:rsidRPr="00571671">
        <w:rPr>
          <w:rFonts w:cstheme="minorHAnsi"/>
          <w:lang w:val="mk-MK" w:eastAsia="en-GB"/>
        </w:rPr>
        <w:t>такви</w:t>
      </w:r>
      <w:r w:rsidR="007525CC" w:rsidRPr="00571671">
        <w:rPr>
          <w:rFonts w:cstheme="minorHAnsi"/>
          <w:lang w:val="mk-MK" w:eastAsia="en-GB"/>
        </w:rPr>
        <w:t>те</w:t>
      </w:r>
      <w:r w:rsidRPr="00571671">
        <w:rPr>
          <w:rFonts w:cstheme="minorHAnsi"/>
          <w:lang w:val="mk-MK" w:eastAsia="en-GB"/>
        </w:rPr>
        <w:t xml:space="preserve"> податоци и информации утврдени во согласност со новиот Анекс I</w:t>
      </w:r>
      <w:r w:rsidR="007525CC" w:rsidRPr="00571671">
        <w:rPr>
          <w:rFonts w:cstheme="minorHAnsi"/>
          <w:lang w:val="en-US" w:eastAsia="en-GB"/>
        </w:rPr>
        <w:t>b</w:t>
      </w:r>
      <w:r w:rsidRPr="00571671">
        <w:rPr>
          <w:rFonts w:cstheme="minorHAnsi"/>
          <w:lang w:val="mk-MK" w:eastAsia="en-GB"/>
        </w:rPr>
        <w:t xml:space="preserve"> </w:t>
      </w:r>
      <w:r w:rsidR="007C7A2C" w:rsidRPr="00571671">
        <w:rPr>
          <w:rFonts w:cstheme="minorHAnsi"/>
          <w:lang w:val="mk-MK" w:eastAsia="en-GB"/>
        </w:rPr>
        <w:t>кон</w:t>
      </w:r>
      <w:r w:rsidRPr="00571671">
        <w:rPr>
          <w:rFonts w:cstheme="minorHAnsi"/>
          <w:lang w:val="mk-MK" w:eastAsia="en-GB"/>
        </w:rPr>
        <w:t xml:space="preserve"> Регулативата (ЕУ) бр. 748/2012.</w:t>
      </w:r>
    </w:p>
    <w:p w14:paraId="062EAE48" w14:textId="77777777" w:rsidR="006A2F3A" w:rsidRPr="00571671" w:rsidRDefault="006A2F3A" w:rsidP="006A2F3A">
      <w:pPr>
        <w:pStyle w:val="ListParagraph"/>
        <w:rPr>
          <w:rFonts w:cstheme="minorHAnsi"/>
          <w:lang w:val="mk-MK" w:eastAsia="en-GB"/>
        </w:rPr>
      </w:pPr>
    </w:p>
    <w:p w14:paraId="1C415C86" w14:textId="5D74674B" w:rsidR="006A2F3A" w:rsidRPr="00571671" w:rsidRDefault="00881E8B" w:rsidP="006A2F3A">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571671">
        <w:rPr>
          <w:rFonts w:cstheme="minorHAnsi"/>
          <w:lang w:val="mk-MK" w:eastAsia="en-GB"/>
        </w:rPr>
        <w:t>Регулативата (ЕУ) бр. 1321/2014 конкретно се однесува на субјектите одговорни за проектирањ</w:t>
      </w:r>
      <w:r w:rsidR="00CC0F5E" w:rsidRPr="00571671">
        <w:rPr>
          <w:rFonts w:cstheme="minorHAnsi"/>
          <w:lang w:val="mk-MK" w:eastAsia="en-GB"/>
        </w:rPr>
        <w:t>ето</w:t>
      </w:r>
      <w:r w:rsidRPr="00571671">
        <w:rPr>
          <w:rFonts w:cstheme="minorHAnsi"/>
          <w:lang w:val="mk-MK" w:eastAsia="en-GB"/>
        </w:rPr>
        <w:t xml:space="preserve"> како што е утврдено во согласност со Анекс I </w:t>
      </w:r>
      <w:r w:rsidR="007C7A2C" w:rsidRPr="00571671">
        <w:rPr>
          <w:rFonts w:cstheme="minorHAnsi"/>
          <w:lang w:val="mk-MK" w:eastAsia="en-GB"/>
        </w:rPr>
        <w:t>кон</w:t>
      </w:r>
      <w:r w:rsidRPr="00571671">
        <w:rPr>
          <w:rFonts w:cstheme="minorHAnsi"/>
          <w:lang w:val="mk-MK" w:eastAsia="en-GB"/>
        </w:rPr>
        <w:t xml:space="preserve"> Регулативата (ЕУ) бр. 748/2012</w:t>
      </w:r>
      <w:r w:rsidR="00CC0F5E" w:rsidRPr="00571671">
        <w:rPr>
          <w:rFonts w:cstheme="minorHAnsi"/>
          <w:lang w:val="mk-MK" w:eastAsia="en-GB"/>
        </w:rPr>
        <w:t>.</w:t>
      </w:r>
      <w:r w:rsidRPr="00571671">
        <w:rPr>
          <w:rFonts w:cstheme="minorHAnsi"/>
          <w:lang w:val="mk-MK" w:eastAsia="en-GB"/>
        </w:rPr>
        <w:t xml:space="preserve"> Новиот Анекс I</w:t>
      </w:r>
      <w:r w:rsidR="00606B1C" w:rsidRPr="00571671">
        <w:rPr>
          <w:rFonts w:cstheme="minorHAnsi"/>
          <w:lang w:val="en-US" w:eastAsia="en-GB"/>
        </w:rPr>
        <w:t>b</w:t>
      </w:r>
      <w:r w:rsidRPr="00571671">
        <w:rPr>
          <w:rFonts w:cstheme="minorHAnsi"/>
          <w:lang w:val="mk-MK" w:eastAsia="en-GB"/>
        </w:rPr>
        <w:t xml:space="preserve"> </w:t>
      </w:r>
      <w:r w:rsidR="00606B1C" w:rsidRPr="00571671">
        <w:rPr>
          <w:rFonts w:cstheme="minorHAnsi"/>
          <w:lang w:val="mk-MK" w:eastAsia="en-GB"/>
        </w:rPr>
        <w:t>кон</w:t>
      </w:r>
      <w:r w:rsidR="00CC0F5E" w:rsidRPr="00571671">
        <w:rPr>
          <w:rFonts w:cstheme="minorHAnsi"/>
          <w:lang w:val="mk-MK" w:eastAsia="en-GB"/>
        </w:rPr>
        <w:t xml:space="preserve"> </w:t>
      </w:r>
      <w:r w:rsidRPr="00571671">
        <w:rPr>
          <w:rFonts w:cstheme="minorHAnsi"/>
          <w:lang w:val="mk-MK" w:eastAsia="en-GB"/>
        </w:rPr>
        <w:t xml:space="preserve">таа регулатива воведува нова категорија на субјект </w:t>
      </w:r>
      <w:r w:rsidR="00606B1C" w:rsidRPr="00571671">
        <w:rPr>
          <w:rFonts w:cstheme="minorHAnsi"/>
          <w:lang w:val="mk-MK" w:eastAsia="en-GB"/>
        </w:rPr>
        <w:t xml:space="preserve">што </w:t>
      </w:r>
      <w:r w:rsidRPr="00571671">
        <w:rPr>
          <w:rFonts w:cstheme="minorHAnsi"/>
          <w:lang w:val="mk-MK" w:eastAsia="en-GB"/>
        </w:rPr>
        <w:t>мож</w:t>
      </w:r>
      <w:r w:rsidR="00606B1C" w:rsidRPr="00571671">
        <w:rPr>
          <w:rFonts w:cstheme="minorHAnsi"/>
          <w:lang w:val="mk-MK" w:eastAsia="en-GB"/>
        </w:rPr>
        <w:t>е</w:t>
      </w:r>
      <w:r w:rsidRPr="00571671">
        <w:rPr>
          <w:rFonts w:cstheme="minorHAnsi"/>
          <w:lang w:val="mk-MK" w:eastAsia="en-GB"/>
        </w:rPr>
        <w:t xml:space="preserve"> да бид</w:t>
      </w:r>
      <w:r w:rsidR="00FB5E56" w:rsidRPr="00571671">
        <w:rPr>
          <w:rFonts w:cstheme="minorHAnsi"/>
          <w:lang w:val="mk-MK" w:eastAsia="en-GB"/>
        </w:rPr>
        <w:t>е</w:t>
      </w:r>
      <w:r w:rsidRPr="00571671">
        <w:rPr>
          <w:rFonts w:cstheme="minorHAnsi"/>
          <w:lang w:val="mk-MK" w:eastAsia="en-GB"/>
        </w:rPr>
        <w:t xml:space="preserve"> одговор</w:t>
      </w:r>
      <w:r w:rsidR="00606B1C" w:rsidRPr="00571671">
        <w:rPr>
          <w:rFonts w:cstheme="minorHAnsi"/>
          <w:lang w:val="mk-MK" w:eastAsia="en-GB"/>
        </w:rPr>
        <w:t xml:space="preserve">ен </w:t>
      </w:r>
      <w:r w:rsidRPr="00571671">
        <w:rPr>
          <w:rFonts w:cstheme="minorHAnsi"/>
          <w:lang w:val="mk-MK" w:eastAsia="en-GB"/>
        </w:rPr>
        <w:t xml:space="preserve">за </w:t>
      </w:r>
      <w:r w:rsidR="000C47A9" w:rsidRPr="00571671">
        <w:rPr>
          <w:rFonts w:cstheme="minorHAnsi"/>
          <w:lang w:val="mk-MK" w:eastAsia="en-GB"/>
        </w:rPr>
        <w:t>проектот</w:t>
      </w:r>
      <w:r w:rsidRPr="00571671">
        <w:rPr>
          <w:rFonts w:cstheme="minorHAnsi"/>
          <w:lang w:val="mk-MK" w:eastAsia="en-GB"/>
        </w:rPr>
        <w:t xml:space="preserve"> и </w:t>
      </w:r>
      <w:r w:rsidR="00606B1C" w:rsidRPr="00571671">
        <w:rPr>
          <w:rFonts w:cstheme="minorHAnsi"/>
          <w:lang w:val="mk-MK" w:eastAsia="en-GB"/>
        </w:rPr>
        <w:t xml:space="preserve">што </w:t>
      </w:r>
      <w:r w:rsidRPr="00571671">
        <w:rPr>
          <w:rFonts w:cstheme="minorHAnsi"/>
          <w:lang w:val="mk-MK" w:eastAsia="en-GB"/>
        </w:rPr>
        <w:t>исто така треба да бид</w:t>
      </w:r>
      <w:r w:rsidR="00CC0F5E" w:rsidRPr="00571671">
        <w:rPr>
          <w:rFonts w:cstheme="minorHAnsi"/>
          <w:lang w:val="mk-MK" w:eastAsia="en-GB"/>
        </w:rPr>
        <w:t>е</w:t>
      </w:r>
      <w:r w:rsidRPr="00571671">
        <w:rPr>
          <w:rFonts w:cstheme="minorHAnsi"/>
          <w:lang w:val="mk-MK" w:eastAsia="en-GB"/>
        </w:rPr>
        <w:t xml:space="preserve"> наведен во Регулативата (ЕУ) бр. 1321/2014.</w:t>
      </w:r>
    </w:p>
    <w:p w14:paraId="12873535" w14:textId="77777777" w:rsidR="006A2F3A" w:rsidRPr="00571671" w:rsidRDefault="006A2F3A" w:rsidP="006A2F3A">
      <w:pPr>
        <w:pStyle w:val="ListParagraph"/>
        <w:rPr>
          <w:rFonts w:cstheme="minorHAnsi"/>
          <w:lang w:val="mk-MK" w:eastAsia="en-GB"/>
        </w:rPr>
      </w:pPr>
    </w:p>
    <w:p w14:paraId="4594CB18" w14:textId="55AB9D95" w:rsidR="00B63BDD" w:rsidRPr="00571671" w:rsidRDefault="006A2F3A" w:rsidP="00B63BDD">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571671">
        <w:rPr>
          <w:rFonts w:cstheme="minorHAnsi"/>
          <w:lang w:val="mk-MK" w:eastAsia="en-GB"/>
        </w:rPr>
        <w:t>Поради тоа Регулатива (ЕУ) бр. 1321/2014 треба да се измени</w:t>
      </w:r>
      <w:r w:rsidR="00B63BDD" w:rsidRPr="00571671">
        <w:rPr>
          <w:rFonts w:cstheme="minorHAnsi"/>
          <w:lang w:val="mk-MK" w:eastAsia="en-GB"/>
        </w:rPr>
        <w:t>.</w:t>
      </w:r>
    </w:p>
    <w:p w14:paraId="57CB1C8D" w14:textId="77777777" w:rsidR="00B63BDD" w:rsidRPr="00571671" w:rsidRDefault="00B63BDD" w:rsidP="00B63BDD">
      <w:pPr>
        <w:pStyle w:val="ListParagraph"/>
        <w:rPr>
          <w:rFonts w:cstheme="minorHAnsi"/>
          <w:lang w:val="mk-MK" w:eastAsia="en-GB"/>
        </w:rPr>
      </w:pPr>
    </w:p>
    <w:p w14:paraId="450452A4" w14:textId="7AB0F071" w:rsidR="00B63BDD" w:rsidRPr="00571671" w:rsidRDefault="00B63BDD" w:rsidP="00A17A4C">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571671">
        <w:rPr>
          <w:rFonts w:cstheme="minorHAnsi"/>
          <w:lang w:val="mk-MK" w:eastAsia="en-GB"/>
        </w:rPr>
        <w:t xml:space="preserve">Мерките предвидени во оваа регулатива се во согласност со Мислењето </w:t>
      </w:r>
      <w:r w:rsidR="00FB5E56" w:rsidRPr="00571671">
        <w:rPr>
          <w:rFonts w:cstheme="minorHAnsi"/>
          <w:lang w:val="mk-MK" w:eastAsia="en-GB"/>
        </w:rPr>
        <w:t xml:space="preserve">бр. </w:t>
      </w:r>
      <w:r w:rsidRPr="00571671">
        <w:rPr>
          <w:rFonts w:cstheme="minorHAnsi"/>
          <w:lang w:val="mk-MK" w:eastAsia="en-GB"/>
        </w:rPr>
        <w:t>5/20</w:t>
      </w:r>
      <w:r w:rsidRPr="00571671">
        <w:rPr>
          <w:rFonts w:cstheme="minorHAnsi"/>
          <w:lang w:val="en-US" w:eastAsia="en-GB"/>
        </w:rPr>
        <w:t>2</w:t>
      </w:r>
      <w:r w:rsidRPr="00571671">
        <w:rPr>
          <w:rFonts w:cstheme="minorHAnsi"/>
          <w:lang w:val="mk-MK" w:eastAsia="en-GB"/>
        </w:rPr>
        <w:t>1(</w:t>
      </w:r>
      <w:r w:rsidRPr="00571671">
        <w:rPr>
          <w:rStyle w:val="FootnoteReference"/>
          <w:rFonts w:cstheme="minorHAnsi"/>
          <w:lang w:val="mk-MK" w:eastAsia="en-GB"/>
        </w:rPr>
        <w:footnoteReference w:id="5"/>
      </w:r>
      <w:r w:rsidRPr="00571671">
        <w:rPr>
          <w:rFonts w:cstheme="minorHAnsi"/>
          <w:lang w:val="mk-MK" w:eastAsia="en-GB"/>
        </w:rPr>
        <w:t>) на Агенција на Европската Унија за безбедност во воздухопловството издаден</w:t>
      </w:r>
      <w:r w:rsidR="00FB5E56" w:rsidRPr="00571671">
        <w:rPr>
          <w:rFonts w:cstheme="minorHAnsi"/>
          <w:lang w:val="mk-MK" w:eastAsia="en-GB"/>
        </w:rPr>
        <w:t>о</w:t>
      </w:r>
      <w:r w:rsidRPr="00571671">
        <w:rPr>
          <w:rFonts w:cstheme="minorHAnsi"/>
          <w:lang w:val="mk-MK" w:eastAsia="en-GB"/>
        </w:rPr>
        <w:t xml:space="preserve"> во согласност со член 7</w:t>
      </w:r>
      <w:r w:rsidRPr="00571671">
        <w:rPr>
          <w:rFonts w:cstheme="minorHAnsi"/>
          <w:lang w:val="en-US" w:eastAsia="en-GB"/>
        </w:rPr>
        <w:t>5</w:t>
      </w:r>
      <w:r w:rsidR="00FB5E56" w:rsidRPr="00571671">
        <w:rPr>
          <w:rFonts w:cstheme="minorHAnsi"/>
          <w:lang w:val="mk-MK" w:eastAsia="en-GB"/>
        </w:rPr>
        <w:t xml:space="preserve"> </w:t>
      </w:r>
      <w:r w:rsidRPr="00571671">
        <w:rPr>
          <w:rFonts w:cstheme="minorHAnsi"/>
          <w:lang w:val="mk-MK" w:eastAsia="en-GB"/>
        </w:rPr>
        <w:t>(</w:t>
      </w:r>
      <w:r w:rsidRPr="00571671">
        <w:rPr>
          <w:rFonts w:cstheme="minorHAnsi"/>
          <w:lang w:val="en-US" w:eastAsia="en-GB"/>
        </w:rPr>
        <w:t>2</w:t>
      </w:r>
      <w:r w:rsidRPr="00571671">
        <w:rPr>
          <w:rFonts w:cstheme="minorHAnsi"/>
          <w:lang w:val="mk-MK" w:eastAsia="en-GB"/>
        </w:rPr>
        <w:t>) (б) и член 76</w:t>
      </w:r>
      <w:r w:rsidR="00FB5E56" w:rsidRPr="00571671">
        <w:rPr>
          <w:rFonts w:cstheme="minorHAnsi"/>
          <w:lang w:val="mk-MK" w:eastAsia="en-GB"/>
        </w:rPr>
        <w:t xml:space="preserve"> </w:t>
      </w:r>
      <w:r w:rsidRPr="00571671">
        <w:rPr>
          <w:rFonts w:cstheme="minorHAnsi"/>
          <w:lang w:val="mk-MK" w:eastAsia="en-GB"/>
        </w:rPr>
        <w:t xml:space="preserve">(1) </w:t>
      </w:r>
      <w:r w:rsidR="007C7A2C" w:rsidRPr="00571671">
        <w:rPr>
          <w:rFonts w:cstheme="minorHAnsi"/>
          <w:lang w:val="mk-MK" w:eastAsia="en-GB"/>
        </w:rPr>
        <w:t>кон</w:t>
      </w:r>
      <w:r w:rsidRPr="00571671">
        <w:rPr>
          <w:rFonts w:cstheme="minorHAnsi"/>
          <w:lang w:val="mk-MK" w:eastAsia="en-GB"/>
        </w:rPr>
        <w:t xml:space="preserve"> Регулативата (ЕУ) бр. 2018/1139.</w:t>
      </w:r>
    </w:p>
    <w:p w14:paraId="51E33CF6" w14:textId="77777777" w:rsidR="00B63BDD" w:rsidRPr="00571671" w:rsidRDefault="00B63BDD" w:rsidP="00A17A4C">
      <w:pPr>
        <w:pStyle w:val="ListParagraph"/>
        <w:spacing w:before="120" w:after="120" w:line="257" w:lineRule="auto"/>
        <w:contextualSpacing w:val="0"/>
        <w:rPr>
          <w:rFonts w:cstheme="minorHAnsi"/>
          <w:lang w:val="mk-MK" w:eastAsia="en-GB"/>
        </w:rPr>
      </w:pPr>
    </w:p>
    <w:p w14:paraId="15A68BFA" w14:textId="48721C88" w:rsidR="00B63BDD" w:rsidRPr="00571671" w:rsidRDefault="00B63BDD" w:rsidP="00A17A4C">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571671">
        <w:rPr>
          <w:rFonts w:cstheme="minorHAnsi"/>
          <w:lang w:val="mk-MK" w:eastAsia="en-GB"/>
        </w:rPr>
        <w:t xml:space="preserve">Мерките предвидени со оваа регулатива се во согласност со мислењето на Комитетот наведено во член 127 </w:t>
      </w:r>
      <w:r w:rsidR="007C7A2C" w:rsidRPr="00571671">
        <w:rPr>
          <w:rFonts w:cstheme="minorHAnsi"/>
          <w:lang w:val="mk-MK" w:eastAsia="en-GB"/>
        </w:rPr>
        <w:t>кон</w:t>
      </w:r>
      <w:r w:rsidRPr="00571671">
        <w:rPr>
          <w:rFonts w:cstheme="minorHAnsi"/>
          <w:lang w:val="mk-MK" w:eastAsia="en-GB"/>
        </w:rPr>
        <w:t xml:space="preserve"> Регулативата (ЕУ) бр. 2018/1139</w:t>
      </w:r>
      <w:r w:rsidR="001E1E05" w:rsidRPr="00571671">
        <w:rPr>
          <w:rFonts w:cstheme="minorHAnsi"/>
          <w:lang w:val="mk-MK" w:eastAsia="en-GB"/>
        </w:rPr>
        <w:t>,</w:t>
      </w:r>
    </w:p>
    <w:p w14:paraId="3154AACC" w14:textId="77777777" w:rsidR="00B63BDD" w:rsidRPr="00571671" w:rsidRDefault="00B63BDD" w:rsidP="00A17A4C">
      <w:pPr>
        <w:pStyle w:val="ListParagraph"/>
        <w:spacing w:before="120" w:after="120" w:line="257" w:lineRule="auto"/>
        <w:contextualSpacing w:val="0"/>
        <w:rPr>
          <w:rFonts w:cstheme="minorHAnsi"/>
          <w:lang w:val="mk-MK" w:eastAsia="en-GB"/>
        </w:rPr>
      </w:pPr>
    </w:p>
    <w:p w14:paraId="182917B3" w14:textId="77777777" w:rsidR="00B63BDD" w:rsidRPr="00571671" w:rsidRDefault="00B63BDD" w:rsidP="00A17A4C">
      <w:pPr>
        <w:spacing w:before="120" w:after="120" w:line="257" w:lineRule="auto"/>
        <w:ind w:right="10"/>
        <w:jc w:val="both"/>
        <w:rPr>
          <w:rFonts w:cstheme="minorHAnsi"/>
          <w:lang w:val="mk-MK" w:eastAsia="en-GB"/>
        </w:rPr>
      </w:pPr>
      <w:r w:rsidRPr="00571671">
        <w:rPr>
          <w:rFonts w:cstheme="minorHAnsi"/>
          <w:lang w:val="mk-MK" w:eastAsia="en-GB"/>
        </w:rPr>
        <w:t>ЈА ДОНЕСЕ ОВАА РЕГУЛАТИВА:</w:t>
      </w:r>
    </w:p>
    <w:p w14:paraId="7B7EDB5B" w14:textId="77777777" w:rsidR="00B63BDD" w:rsidRPr="00571671" w:rsidRDefault="00B63BDD" w:rsidP="00A17A4C">
      <w:pPr>
        <w:spacing w:before="120" w:after="120" w:line="257" w:lineRule="auto"/>
        <w:ind w:right="10"/>
        <w:jc w:val="center"/>
        <w:rPr>
          <w:rFonts w:cstheme="minorHAnsi"/>
          <w:i/>
          <w:iCs/>
          <w:lang w:val="mk-MK" w:eastAsia="en-GB"/>
        </w:rPr>
      </w:pPr>
      <w:r w:rsidRPr="00571671">
        <w:rPr>
          <w:rFonts w:cstheme="minorHAnsi"/>
          <w:i/>
          <w:iCs/>
          <w:lang w:val="mk-MK" w:eastAsia="en-GB"/>
        </w:rPr>
        <w:t>Член 1</w:t>
      </w:r>
    </w:p>
    <w:p w14:paraId="4CB22E24" w14:textId="71051D14" w:rsidR="00B63BDD" w:rsidRPr="00571671" w:rsidRDefault="00B63BDD" w:rsidP="00A17A4C">
      <w:pPr>
        <w:spacing w:before="120" w:after="120" w:line="257" w:lineRule="auto"/>
        <w:ind w:right="11"/>
        <w:jc w:val="both"/>
        <w:rPr>
          <w:rFonts w:cstheme="minorHAnsi"/>
          <w:lang w:val="mk-MK" w:eastAsia="en-GB"/>
        </w:rPr>
      </w:pPr>
      <w:r w:rsidRPr="00571671">
        <w:rPr>
          <w:rFonts w:cstheme="minorHAnsi"/>
          <w:lang w:val="mk-MK" w:eastAsia="en-GB"/>
        </w:rPr>
        <w:t xml:space="preserve">Регулативата (ЕУ) бр. 1321/2014 се изменува како што следува: </w:t>
      </w:r>
    </w:p>
    <w:p w14:paraId="35878D7D" w14:textId="6C39762F" w:rsidR="00A17A4C" w:rsidRPr="00571671" w:rsidRDefault="00A17A4C" w:rsidP="00A17A4C">
      <w:pPr>
        <w:pStyle w:val="ListParagraph"/>
        <w:numPr>
          <w:ilvl w:val="0"/>
          <w:numId w:val="2"/>
        </w:numPr>
        <w:spacing w:before="120" w:after="120" w:line="257" w:lineRule="auto"/>
        <w:ind w:left="426" w:right="10"/>
        <w:contextualSpacing w:val="0"/>
        <w:jc w:val="both"/>
        <w:rPr>
          <w:rFonts w:cstheme="minorHAnsi"/>
          <w:lang w:val="mk-MK"/>
        </w:rPr>
      </w:pPr>
      <w:r w:rsidRPr="00571671">
        <w:rPr>
          <w:rFonts w:cstheme="minorHAnsi"/>
          <w:lang w:val="mk-MK"/>
        </w:rPr>
        <w:t>Анекс I (Дел-М) се изменува во согласност со Анекс I од оваа регулатива;</w:t>
      </w:r>
    </w:p>
    <w:p w14:paraId="3396D65B" w14:textId="7377D4E5" w:rsidR="00A17A4C" w:rsidRPr="00571671" w:rsidRDefault="00A17A4C" w:rsidP="00136428">
      <w:pPr>
        <w:pStyle w:val="ListParagraph"/>
        <w:numPr>
          <w:ilvl w:val="0"/>
          <w:numId w:val="2"/>
        </w:numPr>
        <w:spacing w:before="120" w:after="120" w:line="257" w:lineRule="auto"/>
        <w:ind w:left="426" w:right="10"/>
        <w:contextualSpacing w:val="0"/>
        <w:jc w:val="both"/>
        <w:rPr>
          <w:rFonts w:cstheme="minorHAnsi"/>
          <w:lang w:val="mk-MK"/>
        </w:rPr>
      </w:pPr>
      <w:r w:rsidRPr="00571671">
        <w:rPr>
          <w:rFonts w:cstheme="minorHAnsi"/>
          <w:lang w:val="mk-MK"/>
        </w:rPr>
        <w:t xml:space="preserve">Анекс </w:t>
      </w:r>
      <w:r w:rsidRPr="00571671">
        <w:rPr>
          <w:rFonts w:cstheme="minorHAnsi"/>
          <w:lang w:val="en-US"/>
        </w:rPr>
        <w:t>I</w:t>
      </w:r>
      <w:r w:rsidRPr="00571671">
        <w:rPr>
          <w:rFonts w:cstheme="minorHAnsi"/>
          <w:lang w:val="mk-MK"/>
        </w:rPr>
        <w:t>I (Дел-</w:t>
      </w:r>
      <w:r w:rsidR="00416691" w:rsidRPr="00571671">
        <w:rPr>
          <w:rFonts w:cstheme="minorHAnsi"/>
          <w:lang w:val="en-US"/>
        </w:rPr>
        <w:t>145</w:t>
      </w:r>
      <w:r w:rsidRPr="00571671">
        <w:rPr>
          <w:rFonts w:cstheme="minorHAnsi"/>
          <w:lang w:val="mk-MK"/>
        </w:rPr>
        <w:t>) се изменува во согласност со Анекс I</w:t>
      </w:r>
      <w:r w:rsidRPr="00571671">
        <w:rPr>
          <w:rFonts w:cstheme="minorHAnsi"/>
          <w:lang w:val="en-US"/>
        </w:rPr>
        <w:t>I</w:t>
      </w:r>
      <w:r w:rsidRPr="00571671">
        <w:rPr>
          <w:rFonts w:cstheme="minorHAnsi"/>
          <w:lang w:val="mk-MK"/>
        </w:rPr>
        <w:t xml:space="preserve"> од оваа регулатива;</w:t>
      </w:r>
    </w:p>
    <w:p w14:paraId="3CAA20D3" w14:textId="4A5F7E4E" w:rsidR="00A17A4C" w:rsidRPr="00571671" w:rsidRDefault="00A17A4C" w:rsidP="00136428">
      <w:pPr>
        <w:pStyle w:val="ListParagraph"/>
        <w:numPr>
          <w:ilvl w:val="0"/>
          <w:numId w:val="2"/>
        </w:numPr>
        <w:spacing w:before="120" w:after="120" w:line="257" w:lineRule="auto"/>
        <w:ind w:left="426" w:right="10"/>
        <w:contextualSpacing w:val="0"/>
        <w:jc w:val="both"/>
        <w:rPr>
          <w:rFonts w:cstheme="minorHAnsi"/>
          <w:lang w:val="mk-MK"/>
        </w:rPr>
      </w:pPr>
      <w:r w:rsidRPr="00571671">
        <w:rPr>
          <w:rFonts w:cstheme="minorHAnsi"/>
          <w:lang w:val="mk-MK"/>
        </w:rPr>
        <w:t>Анекс I</w:t>
      </w:r>
      <w:r w:rsidRPr="00571671">
        <w:rPr>
          <w:rFonts w:cstheme="minorHAnsi"/>
          <w:lang w:val="en-US"/>
        </w:rPr>
        <w:t>II</w:t>
      </w:r>
      <w:r w:rsidRPr="00571671">
        <w:rPr>
          <w:rFonts w:cstheme="minorHAnsi"/>
          <w:lang w:val="mk-MK"/>
        </w:rPr>
        <w:t xml:space="preserve"> (Дел</w:t>
      </w:r>
      <w:r w:rsidR="00416691" w:rsidRPr="00571671">
        <w:rPr>
          <w:rFonts w:cstheme="minorHAnsi"/>
          <w:lang w:val="en-US"/>
        </w:rPr>
        <w:t>-66</w:t>
      </w:r>
      <w:r w:rsidRPr="00571671">
        <w:rPr>
          <w:rFonts w:cstheme="minorHAnsi"/>
          <w:lang w:val="mk-MK"/>
        </w:rPr>
        <w:t>) се изменува во согласност со Анекс I</w:t>
      </w:r>
      <w:r w:rsidRPr="00571671">
        <w:rPr>
          <w:rFonts w:cstheme="minorHAnsi"/>
          <w:lang w:val="en-US"/>
        </w:rPr>
        <w:t>II</w:t>
      </w:r>
      <w:r w:rsidRPr="00571671">
        <w:rPr>
          <w:rFonts w:cstheme="minorHAnsi"/>
          <w:lang w:val="mk-MK"/>
        </w:rPr>
        <w:t xml:space="preserve"> од оваа регулатива;</w:t>
      </w:r>
    </w:p>
    <w:p w14:paraId="65BA1F3C" w14:textId="4C7D5498" w:rsidR="00A17A4C" w:rsidRPr="00571671" w:rsidRDefault="00A17A4C" w:rsidP="00136428">
      <w:pPr>
        <w:pStyle w:val="ListParagraph"/>
        <w:numPr>
          <w:ilvl w:val="0"/>
          <w:numId w:val="2"/>
        </w:numPr>
        <w:spacing w:before="120" w:after="120" w:line="257" w:lineRule="auto"/>
        <w:ind w:left="426" w:right="10"/>
        <w:contextualSpacing w:val="0"/>
        <w:jc w:val="both"/>
        <w:rPr>
          <w:rFonts w:cstheme="minorHAnsi"/>
          <w:lang w:val="mk-MK"/>
        </w:rPr>
      </w:pPr>
      <w:r w:rsidRPr="00571671">
        <w:rPr>
          <w:rFonts w:cstheme="minorHAnsi"/>
          <w:lang w:val="mk-MK"/>
        </w:rPr>
        <w:t xml:space="preserve">Анекс </w:t>
      </w:r>
      <w:proofErr w:type="spellStart"/>
      <w:r w:rsidRPr="00571671">
        <w:rPr>
          <w:rFonts w:cstheme="minorHAnsi"/>
          <w:lang w:val="en-US"/>
        </w:rPr>
        <w:t>Vb</w:t>
      </w:r>
      <w:proofErr w:type="spellEnd"/>
      <w:r w:rsidRPr="00571671">
        <w:rPr>
          <w:rFonts w:cstheme="minorHAnsi"/>
          <w:lang w:val="en-US"/>
        </w:rPr>
        <w:t xml:space="preserve"> </w:t>
      </w:r>
      <w:r w:rsidRPr="00571671">
        <w:rPr>
          <w:rFonts w:cstheme="minorHAnsi"/>
          <w:lang w:val="mk-MK"/>
        </w:rPr>
        <w:t>(Дел-М</w:t>
      </w:r>
      <w:r w:rsidR="00416691" w:rsidRPr="00571671">
        <w:rPr>
          <w:rFonts w:cstheme="minorHAnsi"/>
          <w:lang w:val="en-US"/>
        </w:rPr>
        <w:t>L</w:t>
      </w:r>
      <w:r w:rsidRPr="00571671">
        <w:rPr>
          <w:rFonts w:cstheme="minorHAnsi"/>
          <w:lang w:val="mk-MK"/>
        </w:rPr>
        <w:t>) се изменува во согласност со Анекс I</w:t>
      </w:r>
      <w:r w:rsidRPr="00571671">
        <w:rPr>
          <w:rFonts w:cstheme="minorHAnsi"/>
          <w:lang w:val="en-US"/>
        </w:rPr>
        <w:t xml:space="preserve">V </w:t>
      </w:r>
      <w:r w:rsidRPr="00571671">
        <w:rPr>
          <w:rFonts w:cstheme="minorHAnsi"/>
          <w:lang w:val="mk-MK"/>
        </w:rPr>
        <w:t>од оваа регулатива;</w:t>
      </w:r>
    </w:p>
    <w:p w14:paraId="02E8AF39" w14:textId="7F233863" w:rsidR="00A17A4C" w:rsidRPr="00571671" w:rsidRDefault="00A17A4C" w:rsidP="00136428">
      <w:pPr>
        <w:pStyle w:val="ListParagraph"/>
        <w:numPr>
          <w:ilvl w:val="0"/>
          <w:numId w:val="2"/>
        </w:numPr>
        <w:spacing w:before="120" w:after="120" w:line="257" w:lineRule="auto"/>
        <w:ind w:left="426" w:right="10"/>
        <w:contextualSpacing w:val="0"/>
        <w:jc w:val="both"/>
        <w:rPr>
          <w:rFonts w:cstheme="minorHAnsi"/>
          <w:lang w:val="mk-MK"/>
        </w:rPr>
      </w:pPr>
      <w:r w:rsidRPr="00571671">
        <w:rPr>
          <w:rFonts w:cstheme="minorHAnsi"/>
          <w:lang w:val="mk-MK"/>
        </w:rPr>
        <w:t xml:space="preserve">Анекс </w:t>
      </w:r>
      <w:proofErr w:type="spellStart"/>
      <w:r w:rsidRPr="00571671">
        <w:rPr>
          <w:rFonts w:cstheme="minorHAnsi"/>
          <w:lang w:val="en-US"/>
        </w:rPr>
        <w:t>Vc</w:t>
      </w:r>
      <w:proofErr w:type="spellEnd"/>
      <w:r w:rsidRPr="00571671">
        <w:rPr>
          <w:rFonts w:cstheme="minorHAnsi"/>
          <w:lang w:val="mk-MK"/>
        </w:rPr>
        <w:t xml:space="preserve"> (Дел-</w:t>
      </w:r>
      <w:r w:rsidR="00416691" w:rsidRPr="00571671">
        <w:rPr>
          <w:rFonts w:cstheme="minorHAnsi"/>
          <w:lang w:val="en-US"/>
        </w:rPr>
        <w:t>CAMO</w:t>
      </w:r>
      <w:r w:rsidRPr="00571671">
        <w:rPr>
          <w:rFonts w:cstheme="minorHAnsi"/>
          <w:lang w:val="mk-MK"/>
        </w:rPr>
        <w:t xml:space="preserve">) се изменува во согласност со Анекс </w:t>
      </w:r>
      <w:r w:rsidRPr="00571671">
        <w:rPr>
          <w:rFonts w:cstheme="minorHAnsi"/>
          <w:lang w:val="en-US"/>
        </w:rPr>
        <w:t>V</w:t>
      </w:r>
      <w:r w:rsidRPr="00571671">
        <w:rPr>
          <w:rFonts w:cstheme="minorHAnsi"/>
          <w:lang w:val="mk-MK"/>
        </w:rPr>
        <w:t xml:space="preserve"> од оваа регулатива;</w:t>
      </w:r>
    </w:p>
    <w:p w14:paraId="2A08A5D3" w14:textId="77C79BF3" w:rsidR="00136428" w:rsidRPr="00571671" w:rsidRDefault="00136428" w:rsidP="00136428">
      <w:pPr>
        <w:spacing w:before="120" w:after="120" w:line="257" w:lineRule="auto"/>
        <w:jc w:val="center"/>
        <w:rPr>
          <w:rFonts w:cstheme="minorHAnsi"/>
          <w:i/>
          <w:iCs/>
          <w:lang w:val="en-US"/>
        </w:rPr>
      </w:pPr>
      <w:r w:rsidRPr="00571671">
        <w:rPr>
          <w:rFonts w:cstheme="minorHAnsi"/>
          <w:i/>
          <w:iCs/>
          <w:lang w:val="mk-MK"/>
        </w:rPr>
        <w:t xml:space="preserve">Член </w:t>
      </w:r>
      <w:r w:rsidRPr="00571671">
        <w:rPr>
          <w:rFonts w:cstheme="minorHAnsi"/>
          <w:i/>
          <w:iCs/>
          <w:lang w:val="en-US"/>
        </w:rPr>
        <w:t>2</w:t>
      </w:r>
    </w:p>
    <w:p w14:paraId="28CE46CD" w14:textId="053720C2" w:rsidR="00136428" w:rsidRPr="00571671" w:rsidRDefault="00136428" w:rsidP="00136428">
      <w:pPr>
        <w:spacing w:before="120" w:after="120" w:line="257" w:lineRule="auto"/>
        <w:jc w:val="both"/>
        <w:rPr>
          <w:rFonts w:cstheme="minorHAnsi"/>
          <w:lang w:val="mk-MK"/>
        </w:rPr>
      </w:pPr>
      <w:r w:rsidRPr="00571671">
        <w:rPr>
          <w:rFonts w:cstheme="minorHAnsi"/>
          <w:lang w:val="mk-MK"/>
        </w:rPr>
        <w:t xml:space="preserve">Оваа регулатива влегува во сила на дваесеттиот ден </w:t>
      </w:r>
      <w:r w:rsidR="00B36FD2" w:rsidRPr="00571671">
        <w:rPr>
          <w:rFonts w:cstheme="minorHAnsi"/>
          <w:lang w:val="mk-MK"/>
        </w:rPr>
        <w:t xml:space="preserve">од денот на </w:t>
      </w:r>
      <w:r w:rsidRPr="00571671">
        <w:rPr>
          <w:rFonts w:cstheme="minorHAnsi"/>
          <w:lang w:val="mk-MK"/>
        </w:rPr>
        <w:t xml:space="preserve">нејзиното објавување </w:t>
      </w:r>
      <w:r w:rsidRPr="00571671">
        <w:rPr>
          <w:rFonts w:cstheme="minorHAnsi"/>
          <w:iCs/>
          <w:lang w:val="mk-MK"/>
        </w:rPr>
        <w:t xml:space="preserve">во </w:t>
      </w:r>
      <w:r w:rsidRPr="00571671">
        <w:rPr>
          <w:rFonts w:cstheme="minorHAnsi"/>
          <w:i/>
          <w:iCs/>
          <w:lang w:val="mk-MK"/>
        </w:rPr>
        <w:t>Службен</w:t>
      </w:r>
      <w:r w:rsidR="00B36FD2" w:rsidRPr="00571671">
        <w:rPr>
          <w:rFonts w:cstheme="minorHAnsi"/>
          <w:i/>
          <w:iCs/>
          <w:lang w:val="mk-MK"/>
        </w:rPr>
        <w:t>иот</w:t>
      </w:r>
      <w:r w:rsidRPr="00571671">
        <w:rPr>
          <w:rFonts w:cstheme="minorHAnsi"/>
          <w:i/>
          <w:iCs/>
          <w:lang w:val="mk-MK"/>
        </w:rPr>
        <w:t xml:space="preserve"> весник на Европската Унија</w:t>
      </w:r>
      <w:r w:rsidRPr="00571671">
        <w:rPr>
          <w:rFonts w:cstheme="minorHAnsi"/>
          <w:lang w:val="mk-MK"/>
        </w:rPr>
        <w:t>.</w:t>
      </w:r>
    </w:p>
    <w:p w14:paraId="7D6FE36C" w14:textId="37EFABEA" w:rsidR="00136428" w:rsidRPr="00571671" w:rsidRDefault="00136428" w:rsidP="00136428">
      <w:pPr>
        <w:spacing w:before="120" w:after="120" w:line="257" w:lineRule="auto"/>
        <w:jc w:val="both"/>
        <w:rPr>
          <w:rFonts w:cstheme="minorHAnsi"/>
          <w:lang w:val="mk-MK"/>
        </w:rPr>
      </w:pPr>
      <w:r w:rsidRPr="00571671">
        <w:rPr>
          <w:rFonts w:cstheme="minorHAnsi"/>
          <w:lang w:val="mk-MK"/>
        </w:rPr>
        <w:t>Се применува од 2</w:t>
      </w:r>
      <w:r w:rsidRPr="00571671">
        <w:rPr>
          <w:rFonts w:cstheme="minorHAnsi"/>
          <w:lang w:val="en-US"/>
        </w:rPr>
        <w:t>5</w:t>
      </w:r>
      <w:r w:rsidRPr="00571671">
        <w:rPr>
          <w:rFonts w:cstheme="minorHAnsi"/>
          <w:lang w:val="mk-MK"/>
        </w:rPr>
        <w:t xml:space="preserve"> август 2023 година</w:t>
      </w:r>
    </w:p>
    <w:p w14:paraId="4874AD2E" w14:textId="77777777" w:rsidR="00136428" w:rsidRPr="00571671" w:rsidRDefault="00136428" w:rsidP="00136428">
      <w:pPr>
        <w:jc w:val="both"/>
        <w:rPr>
          <w:rFonts w:cstheme="minorHAnsi"/>
          <w:lang w:val="mk-MK"/>
        </w:rPr>
      </w:pPr>
    </w:p>
    <w:p w14:paraId="3F249CCC" w14:textId="77777777" w:rsidR="00136428" w:rsidRPr="00571671" w:rsidRDefault="00136428" w:rsidP="00136428">
      <w:pPr>
        <w:ind w:left="851"/>
        <w:jc w:val="both"/>
        <w:rPr>
          <w:rFonts w:cstheme="minorHAnsi"/>
          <w:lang w:val="mk-MK"/>
        </w:rPr>
      </w:pPr>
      <w:r w:rsidRPr="00571671">
        <w:rPr>
          <w:rFonts w:cstheme="minorHAnsi"/>
          <w:lang w:val="mk-MK"/>
        </w:rPr>
        <w:t>Оваа регулатива е целосно обврзувачка и директно применлива во сите земји–членки.</w:t>
      </w:r>
    </w:p>
    <w:p w14:paraId="7AA004D7" w14:textId="3B6997D5" w:rsidR="00136428" w:rsidRPr="00571671" w:rsidRDefault="00136428" w:rsidP="00136428">
      <w:pPr>
        <w:ind w:left="851"/>
        <w:jc w:val="both"/>
        <w:rPr>
          <w:rFonts w:cstheme="minorHAnsi"/>
          <w:lang w:val="mk-MK"/>
        </w:rPr>
      </w:pPr>
      <w:r w:rsidRPr="00571671">
        <w:rPr>
          <w:rFonts w:cstheme="minorHAnsi"/>
          <w:lang w:val="mk-MK"/>
        </w:rPr>
        <w:lastRenderedPageBreak/>
        <w:t>Брисел, 28 јули 2022 година.</w:t>
      </w:r>
    </w:p>
    <w:p w14:paraId="67E697ED" w14:textId="77777777" w:rsidR="00136428" w:rsidRPr="00571671" w:rsidRDefault="00136428" w:rsidP="00136428">
      <w:pPr>
        <w:rPr>
          <w:rFonts w:cstheme="minorHAnsi"/>
          <w:i/>
          <w:iCs/>
          <w:lang w:val="mk-MK"/>
        </w:rPr>
      </w:pP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i/>
          <w:iCs/>
          <w:lang w:val="mk-MK"/>
        </w:rPr>
        <w:t>За Комисијата</w:t>
      </w:r>
    </w:p>
    <w:p w14:paraId="145F47A0" w14:textId="77777777" w:rsidR="00136428" w:rsidRPr="00571671" w:rsidRDefault="00136428" w:rsidP="00136428">
      <w:pPr>
        <w:rPr>
          <w:rFonts w:cstheme="minorHAnsi"/>
          <w:i/>
          <w:iCs/>
          <w:lang w:val="mk-MK"/>
        </w:rPr>
      </w:pPr>
      <w:r w:rsidRPr="00571671">
        <w:rPr>
          <w:rFonts w:cstheme="minorHAnsi"/>
          <w:i/>
          <w:iCs/>
          <w:lang w:val="mk-MK"/>
        </w:rPr>
        <w:tab/>
      </w:r>
      <w:r w:rsidRPr="00571671">
        <w:rPr>
          <w:rFonts w:cstheme="minorHAnsi"/>
          <w:i/>
          <w:iCs/>
          <w:lang w:val="mk-MK"/>
        </w:rPr>
        <w:tab/>
      </w:r>
      <w:r w:rsidRPr="00571671">
        <w:rPr>
          <w:rFonts w:cstheme="minorHAnsi"/>
          <w:i/>
          <w:iCs/>
          <w:lang w:val="mk-MK"/>
        </w:rPr>
        <w:tab/>
      </w:r>
      <w:r w:rsidRPr="00571671">
        <w:rPr>
          <w:rFonts w:cstheme="minorHAnsi"/>
          <w:i/>
          <w:iCs/>
          <w:lang w:val="mk-MK"/>
        </w:rPr>
        <w:tab/>
      </w:r>
      <w:r w:rsidRPr="00571671">
        <w:rPr>
          <w:rFonts w:cstheme="minorHAnsi"/>
          <w:i/>
          <w:iCs/>
          <w:lang w:val="mk-MK"/>
        </w:rPr>
        <w:tab/>
      </w:r>
      <w:r w:rsidRPr="00571671">
        <w:rPr>
          <w:rFonts w:cstheme="minorHAnsi"/>
          <w:i/>
          <w:iCs/>
          <w:lang w:val="mk-MK"/>
        </w:rPr>
        <w:tab/>
      </w:r>
      <w:r w:rsidRPr="00571671">
        <w:rPr>
          <w:rFonts w:cstheme="minorHAnsi"/>
          <w:i/>
          <w:iCs/>
          <w:lang w:val="mk-MK"/>
        </w:rPr>
        <w:tab/>
      </w:r>
      <w:r w:rsidRPr="00571671">
        <w:rPr>
          <w:rFonts w:cstheme="minorHAnsi"/>
          <w:i/>
          <w:iCs/>
          <w:lang w:val="mk-MK"/>
        </w:rPr>
        <w:tab/>
      </w:r>
      <w:r w:rsidRPr="00571671">
        <w:rPr>
          <w:rFonts w:cstheme="minorHAnsi"/>
          <w:i/>
          <w:iCs/>
          <w:lang w:val="mk-MK"/>
        </w:rPr>
        <w:tab/>
        <w:t>Претседател</w:t>
      </w:r>
    </w:p>
    <w:p w14:paraId="264B8783" w14:textId="7E7F88E4" w:rsidR="00136428" w:rsidRPr="00571671" w:rsidRDefault="00136428" w:rsidP="00136428">
      <w:pPr>
        <w:rPr>
          <w:rFonts w:cstheme="minorHAnsi"/>
          <w:lang w:val="mk-MK"/>
        </w:rPr>
      </w:pP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lang w:val="mk-MK"/>
        </w:rPr>
        <w:tab/>
      </w:r>
      <w:r w:rsidRPr="00571671">
        <w:rPr>
          <w:rFonts w:cstheme="minorHAnsi"/>
          <w:lang w:val="mk-MK"/>
        </w:rPr>
        <w:tab/>
        <w:t xml:space="preserve"> Урсула </w:t>
      </w:r>
      <w:r w:rsidR="00B36FD2" w:rsidRPr="00571671">
        <w:rPr>
          <w:rFonts w:cstheme="minorHAnsi"/>
          <w:lang w:val="mk-MK"/>
        </w:rPr>
        <w:t>ФОН ДЕР ЛАЈЕН</w:t>
      </w:r>
    </w:p>
    <w:p w14:paraId="3A9A83E2" w14:textId="77777777" w:rsidR="00136428" w:rsidRPr="00571671" w:rsidRDefault="00136428" w:rsidP="00136428">
      <w:pPr>
        <w:rPr>
          <w:rFonts w:cstheme="minorHAnsi"/>
          <w:lang w:val="mk-MK"/>
        </w:rPr>
      </w:pPr>
    </w:p>
    <w:p w14:paraId="54C24007" w14:textId="77777777" w:rsidR="00136428" w:rsidRPr="00571671" w:rsidRDefault="00136428" w:rsidP="00136428">
      <w:pPr>
        <w:jc w:val="center"/>
        <w:rPr>
          <w:rFonts w:cstheme="minorHAnsi"/>
          <w:lang w:val="mk-MK"/>
        </w:rPr>
      </w:pPr>
      <w:r w:rsidRPr="00571671">
        <w:rPr>
          <w:rFonts w:cstheme="minorHAnsi"/>
          <w:lang w:val="mk-MK"/>
        </w:rPr>
        <w:t>___________</w:t>
      </w:r>
    </w:p>
    <w:p w14:paraId="465BCA7E" w14:textId="77777777" w:rsidR="00AA468E" w:rsidRPr="00571671" w:rsidRDefault="00AA468E" w:rsidP="00AA468E">
      <w:pPr>
        <w:spacing w:before="120" w:after="120" w:line="257" w:lineRule="auto"/>
        <w:ind w:left="66" w:right="10"/>
        <w:jc w:val="both"/>
        <w:rPr>
          <w:rFonts w:cstheme="minorHAnsi"/>
          <w:lang w:val="mk-MK"/>
        </w:rPr>
      </w:pPr>
    </w:p>
    <w:p w14:paraId="2C4BCC4D" w14:textId="77777777" w:rsidR="00A17A4C" w:rsidRPr="00571671" w:rsidRDefault="00A17A4C" w:rsidP="00A17A4C">
      <w:pPr>
        <w:pStyle w:val="ListParagraph"/>
        <w:spacing w:before="120" w:after="120" w:line="257" w:lineRule="auto"/>
        <w:contextualSpacing w:val="0"/>
        <w:rPr>
          <w:rFonts w:cstheme="minorHAnsi"/>
          <w:lang w:val="mk-MK"/>
        </w:rPr>
      </w:pPr>
    </w:p>
    <w:p w14:paraId="7F5A32FB" w14:textId="71ACF489" w:rsidR="00640845" w:rsidRPr="00571671" w:rsidRDefault="00640845">
      <w:pPr>
        <w:spacing w:line="259" w:lineRule="auto"/>
      </w:pPr>
      <w:r w:rsidRPr="00571671">
        <w:br w:type="page"/>
      </w:r>
    </w:p>
    <w:p w14:paraId="3EB169EA" w14:textId="77777777" w:rsidR="00640845" w:rsidRPr="00571671" w:rsidRDefault="00640845" w:rsidP="00640845">
      <w:pPr>
        <w:spacing w:before="120" w:after="120" w:line="257" w:lineRule="auto"/>
        <w:jc w:val="center"/>
        <w:rPr>
          <w:rFonts w:cstheme="minorHAnsi"/>
          <w:i/>
          <w:iCs/>
          <w:lang w:val="en-US"/>
        </w:rPr>
      </w:pPr>
      <w:r w:rsidRPr="00571671">
        <w:rPr>
          <w:rFonts w:cstheme="minorHAnsi"/>
          <w:i/>
          <w:iCs/>
          <w:lang w:val="mk-MK"/>
        </w:rPr>
        <w:t xml:space="preserve">АНЕКС </w:t>
      </w:r>
      <w:r w:rsidRPr="00571671">
        <w:rPr>
          <w:rFonts w:cstheme="minorHAnsi"/>
          <w:i/>
          <w:iCs/>
          <w:lang w:val="en-US"/>
        </w:rPr>
        <w:t>I</w:t>
      </w:r>
    </w:p>
    <w:p w14:paraId="373918D7" w14:textId="2EF07072" w:rsidR="00640845" w:rsidRPr="00571671" w:rsidRDefault="00640845" w:rsidP="00A97D09">
      <w:pPr>
        <w:spacing w:before="120" w:after="120" w:line="257" w:lineRule="auto"/>
        <w:jc w:val="both"/>
        <w:rPr>
          <w:rFonts w:cstheme="minorHAnsi"/>
          <w:lang w:val="mk-MK"/>
        </w:rPr>
      </w:pPr>
      <w:r w:rsidRPr="00571671">
        <w:rPr>
          <w:rFonts w:cstheme="minorHAnsi"/>
          <w:lang w:val="mk-MK"/>
        </w:rPr>
        <w:t xml:space="preserve">Анекс </w:t>
      </w:r>
      <w:r w:rsidRPr="00571671">
        <w:rPr>
          <w:rFonts w:cstheme="minorHAnsi"/>
          <w:lang w:val="en-US"/>
        </w:rPr>
        <w:t xml:space="preserve">I </w:t>
      </w:r>
      <w:r w:rsidRPr="00571671">
        <w:rPr>
          <w:rFonts w:cstheme="minorHAnsi"/>
          <w:lang w:val="mk-MK"/>
        </w:rPr>
        <w:t xml:space="preserve">(Дел–М) </w:t>
      </w:r>
      <w:r w:rsidR="007C7A2C" w:rsidRPr="00571671">
        <w:rPr>
          <w:rFonts w:cstheme="minorHAnsi"/>
          <w:lang w:val="mk-MK"/>
        </w:rPr>
        <w:t>кон</w:t>
      </w:r>
      <w:r w:rsidRPr="00571671">
        <w:rPr>
          <w:rFonts w:cstheme="minorHAnsi"/>
          <w:lang w:val="mk-MK"/>
        </w:rPr>
        <w:t xml:space="preserve"> Регулативата (ЕУ) бр. 1321/2014</w:t>
      </w:r>
      <w:r w:rsidR="000D2B72" w:rsidRPr="00571671">
        <w:rPr>
          <w:rFonts w:cstheme="minorHAnsi"/>
          <w:lang w:val="mk-MK"/>
        </w:rPr>
        <w:t xml:space="preserve"> на Комисијата</w:t>
      </w:r>
      <w:r w:rsidRPr="00571671">
        <w:rPr>
          <w:rFonts w:cstheme="minorHAnsi"/>
          <w:lang w:val="mk-MK"/>
        </w:rPr>
        <w:t xml:space="preserve"> се изменува како што следува:</w:t>
      </w:r>
    </w:p>
    <w:p w14:paraId="247AB9FD" w14:textId="59168135" w:rsidR="00640845" w:rsidRPr="00571671" w:rsidRDefault="00640845" w:rsidP="00A97D09">
      <w:pPr>
        <w:pStyle w:val="ListParagraph"/>
        <w:numPr>
          <w:ilvl w:val="0"/>
          <w:numId w:val="4"/>
        </w:numPr>
        <w:spacing w:before="120" w:after="120" w:line="257" w:lineRule="auto"/>
        <w:ind w:left="426"/>
        <w:contextualSpacing w:val="0"/>
        <w:jc w:val="both"/>
        <w:rPr>
          <w:rFonts w:cstheme="minorHAnsi"/>
          <w:lang w:val="mk-MK"/>
        </w:rPr>
      </w:pPr>
      <w:r w:rsidRPr="00571671">
        <w:rPr>
          <w:rFonts w:cstheme="minorHAnsi"/>
          <w:lang w:val="mk-MK"/>
        </w:rPr>
        <w:t>точката М.А.</w:t>
      </w:r>
      <w:r w:rsidR="000D2B72" w:rsidRPr="00571671">
        <w:rPr>
          <w:rFonts w:cstheme="minorHAnsi"/>
          <w:lang w:val="mk-MK"/>
        </w:rPr>
        <w:t>3</w:t>
      </w:r>
      <w:r w:rsidRPr="00571671">
        <w:rPr>
          <w:rFonts w:cstheme="minorHAnsi"/>
          <w:lang w:val="mk-MK"/>
        </w:rPr>
        <w:t>0</w:t>
      </w:r>
      <w:r w:rsidR="000D2B72" w:rsidRPr="00571671">
        <w:rPr>
          <w:rFonts w:cstheme="minorHAnsi"/>
          <w:lang w:val="mk-MK"/>
        </w:rPr>
        <w:t>2 се изменува  како што следува</w:t>
      </w:r>
      <w:r w:rsidRPr="00571671">
        <w:rPr>
          <w:rFonts w:cstheme="minorHAnsi"/>
          <w:lang w:val="mk-MK"/>
        </w:rPr>
        <w:t>:</w:t>
      </w:r>
    </w:p>
    <w:p w14:paraId="35EAA66A" w14:textId="7EA1DB47" w:rsidR="00AF3B00" w:rsidRPr="00571671" w:rsidRDefault="00AF3B00" w:rsidP="00A97D09">
      <w:pPr>
        <w:pStyle w:val="ListParagraph"/>
        <w:numPr>
          <w:ilvl w:val="0"/>
          <w:numId w:val="5"/>
        </w:numPr>
        <w:spacing w:before="120" w:after="120" w:line="257" w:lineRule="auto"/>
        <w:ind w:left="993" w:hanging="567"/>
        <w:contextualSpacing w:val="0"/>
        <w:jc w:val="both"/>
        <w:rPr>
          <w:rFonts w:cstheme="minorHAnsi"/>
          <w:lang w:val="en-US"/>
        </w:rPr>
      </w:pPr>
      <w:r w:rsidRPr="00571671">
        <w:rPr>
          <w:rFonts w:cstheme="minorHAnsi"/>
          <w:lang w:val="mk-MK"/>
        </w:rPr>
        <w:t>точката (г) се заменува со следново:</w:t>
      </w:r>
    </w:p>
    <w:p w14:paraId="6DFFF63A" w14:textId="77777777" w:rsidR="00926062" w:rsidRPr="00571671" w:rsidRDefault="00926062" w:rsidP="00926062">
      <w:pPr>
        <w:pStyle w:val="ListParagraph"/>
        <w:spacing w:before="120" w:after="120" w:line="257" w:lineRule="auto"/>
        <w:ind w:left="993"/>
        <w:contextualSpacing w:val="0"/>
        <w:jc w:val="both"/>
        <w:rPr>
          <w:rFonts w:cstheme="minorHAnsi"/>
          <w:lang w:val="mk-MK"/>
        </w:rPr>
      </w:pPr>
      <w:r w:rsidRPr="00571671">
        <w:rPr>
          <w:rFonts w:cstheme="minorHAnsi"/>
          <w:lang w:val="mk-MK"/>
        </w:rPr>
        <w:t>„(г) Програмата за одржување на воздухоплов (AMP) мора да биде во согласност со:</w:t>
      </w:r>
    </w:p>
    <w:p w14:paraId="0F95F2A7" w14:textId="48421E00" w:rsidR="00926062" w:rsidRPr="00571671" w:rsidRDefault="00926062" w:rsidP="00926062">
      <w:pPr>
        <w:pStyle w:val="ListParagraph"/>
        <w:numPr>
          <w:ilvl w:val="0"/>
          <w:numId w:val="6"/>
        </w:numPr>
        <w:spacing w:before="120" w:after="120" w:line="257" w:lineRule="auto"/>
        <w:contextualSpacing w:val="0"/>
        <w:jc w:val="both"/>
        <w:rPr>
          <w:rFonts w:cstheme="minorHAnsi"/>
          <w:lang w:val="mk-MK"/>
        </w:rPr>
      </w:pPr>
      <w:r w:rsidRPr="00571671">
        <w:rPr>
          <w:rFonts w:cstheme="minorHAnsi"/>
          <w:lang w:val="mk-MK"/>
        </w:rPr>
        <w:t>инструкциите издадени од страна на надлежниот орган;</w:t>
      </w:r>
    </w:p>
    <w:p w14:paraId="068AB395" w14:textId="77777777" w:rsidR="00926062" w:rsidRPr="00571671" w:rsidRDefault="00926062" w:rsidP="00926062">
      <w:pPr>
        <w:pStyle w:val="ListParagraph"/>
        <w:numPr>
          <w:ilvl w:val="0"/>
          <w:numId w:val="6"/>
        </w:numPr>
        <w:spacing w:before="120" w:after="120" w:line="257" w:lineRule="auto"/>
        <w:contextualSpacing w:val="0"/>
        <w:jc w:val="both"/>
        <w:rPr>
          <w:rFonts w:cstheme="minorHAnsi"/>
          <w:lang w:val="mk-MK"/>
        </w:rPr>
      </w:pPr>
      <w:r w:rsidRPr="00571671">
        <w:rPr>
          <w:rFonts w:cstheme="minorHAnsi"/>
          <w:lang w:val="mk-MK"/>
        </w:rPr>
        <w:t>инструкциите за континуирана пловидбеност:</w:t>
      </w:r>
    </w:p>
    <w:p w14:paraId="1218167A" w14:textId="46938173" w:rsidR="00926062" w:rsidRPr="00571671" w:rsidRDefault="00926062" w:rsidP="00926062">
      <w:pPr>
        <w:pStyle w:val="ListParagraph"/>
        <w:numPr>
          <w:ilvl w:val="0"/>
          <w:numId w:val="7"/>
        </w:numPr>
        <w:spacing w:before="120" w:after="120" w:line="257" w:lineRule="auto"/>
        <w:contextualSpacing w:val="0"/>
        <w:jc w:val="both"/>
        <w:rPr>
          <w:rFonts w:cstheme="minorHAnsi"/>
          <w:lang w:val="mk-MK"/>
        </w:rPr>
      </w:pPr>
      <w:r w:rsidRPr="00571671">
        <w:rPr>
          <w:rFonts w:cstheme="minorHAnsi"/>
          <w:lang w:val="mk-MK"/>
        </w:rPr>
        <w:t xml:space="preserve">издадени од страна на имателите на уверение за тип, уверение за тип со ограничување, дополнително уверение за тип, одобрение на проект за голема поправка, ETSO овластување или поднесувачот на изјава за усогласување со </w:t>
      </w:r>
      <w:r w:rsidR="000C47A9" w:rsidRPr="00571671">
        <w:rPr>
          <w:rFonts w:cstheme="minorHAnsi"/>
          <w:lang w:val="mk-MK"/>
        </w:rPr>
        <w:t>проектот</w:t>
      </w:r>
      <w:r w:rsidR="003113D7" w:rsidRPr="00571671">
        <w:rPr>
          <w:rFonts w:cstheme="minorHAnsi"/>
          <w:lang w:val="mk-MK"/>
        </w:rPr>
        <w:t xml:space="preserve"> или имателот</w:t>
      </w:r>
      <w:r w:rsidRPr="00571671">
        <w:rPr>
          <w:rFonts w:cstheme="minorHAnsi"/>
          <w:lang w:val="mk-MK"/>
        </w:rPr>
        <w:t xml:space="preserve"> на кое било друго релевантно одобрение издадено во согласност со Анекс I (Дел</w:t>
      </w:r>
      <w:r w:rsidR="001C548F" w:rsidRPr="00571671">
        <w:rPr>
          <w:rFonts w:cstheme="minorHAnsi"/>
          <w:lang w:val="mk-MK"/>
        </w:rPr>
        <w:t xml:space="preserve"> </w:t>
      </w:r>
      <w:r w:rsidRPr="00571671">
        <w:rPr>
          <w:rFonts w:cstheme="minorHAnsi"/>
          <w:lang w:val="mk-MK"/>
        </w:rPr>
        <w:t xml:space="preserve">21) или, доколку е применливо, </w:t>
      </w:r>
      <w:r w:rsidR="001620B5" w:rsidRPr="00571671">
        <w:rPr>
          <w:rFonts w:cstheme="minorHAnsi"/>
          <w:lang w:val="mk-MK"/>
        </w:rPr>
        <w:t xml:space="preserve">со </w:t>
      </w:r>
      <w:r w:rsidRPr="00571671">
        <w:rPr>
          <w:rFonts w:cstheme="minorHAnsi"/>
          <w:lang w:val="mk-MK"/>
        </w:rPr>
        <w:t xml:space="preserve">Анекс </w:t>
      </w:r>
      <w:proofErr w:type="spellStart"/>
      <w:r w:rsidRPr="00571671">
        <w:rPr>
          <w:rFonts w:cstheme="minorHAnsi"/>
          <w:lang w:val="en-US"/>
        </w:rPr>
        <w:t>Ib</w:t>
      </w:r>
      <w:proofErr w:type="spellEnd"/>
      <w:r w:rsidRPr="00571671">
        <w:rPr>
          <w:rFonts w:cstheme="minorHAnsi"/>
          <w:lang w:val="en-US"/>
        </w:rPr>
        <w:t xml:space="preserve"> (</w:t>
      </w:r>
      <w:r w:rsidRPr="00571671">
        <w:rPr>
          <w:rFonts w:cstheme="minorHAnsi"/>
          <w:lang w:val="mk-MK"/>
        </w:rPr>
        <w:t>Дел 21 Лесни воздухоплови) кон Регулатива (ЕУ) бр. 748/2012;</w:t>
      </w:r>
    </w:p>
    <w:p w14:paraId="4122F467" w14:textId="29C019F9" w:rsidR="00926062" w:rsidRPr="00571671" w:rsidRDefault="00926062" w:rsidP="00926062">
      <w:pPr>
        <w:pStyle w:val="ListParagraph"/>
        <w:numPr>
          <w:ilvl w:val="0"/>
          <w:numId w:val="7"/>
        </w:numPr>
        <w:spacing w:before="120" w:after="120" w:line="257" w:lineRule="auto"/>
        <w:contextualSpacing w:val="0"/>
        <w:jc w:val="both"/>
        <w:rPr>
          <w:rFonts w:cstheme="minorHAnsi"/>
          <w:lang w:val="mk-MK"/>
        </w:rPr>
      </w:pPr>
      <w:r w:rsidRPr="00571671">
        <w:rPr>
          <w:rFonts w:cstheme="minorHAnsi"/>
          <w:lang w:val="mk-MK"/>
        </w:rPr>
        <w:t>вклучени во спецификациите за издавање на уверенија наведени во точка 21A.90B или 21A.431B на Анекс I (Дел</w:t>
      </w:r>
      <w:r w:rsidR="001C548F" w:rsidRPr="00571671">
        <w:rPr>
          <w:rFonts w:cstheme="minorHAnsi"/>
          <w:lang w:val="mk-MK"/>
        </w:rPr>
        <w:t xml:space="preserve"> </w:t>
      </w:r>
      <w:r w:rsidRPr="00571671">
        <w:rPr>
          <w:rFonts w:cstheme="minorHAnsi"/>
          <w:lang w:val="mk-MK"/>
        </w:rPr>
        <w:t xml:space="preserve">21) кон Регулатива (ЕУ) бр. 748/2012, доколку е применливо; </w:t>
      </w:r>
    </w:p>
    <w:p w14:paraId="7506E217" w14:textId="77777777" w:rsidR="00926062" w:rsidRPr="00571671" w:rsidRDefault="00926062" w:rsidP="00926062">
      <w:pPr>
        <w:pStyle w:val="ListParagraph"/>
        <w:numPr>
          <w:ilvl w:val="0"/>
          <w:numId w:val="7"/>
        </w:numPr>
        <w:spacing w:before="120" w:after="120" w:line="257" w:lineRule="auto"/>
        <w:contextualSpacing w:val="0"/>
        <w:jc w:val="both"/>
        <w:rPr>
          <w:rFonts w:cstheme="minorHAnsi"/>
          <w:lang w:val="mk-MK"/>
        </w:rPr>
      </w:pPr>
      <w:r w:rsidRPr="00571671">
        <w:rPr>
          <w:rFonts w:cstheme="minorHAnsi"/>
          <w:lang w:val="mk-MK"/>
        </w:rPr>
        <w:t>вклучени во спецификациите за издавање на уверенија наведени во точка 21</w:t>
      </w:r>
      <w:r w:rsidRPr="00571671">
        <w:rPr>
          <w:rFonts w:cstheme="minorHAnsi"/>
          <w:lang w:val="en-US"/>
        </w:rPr>
        <w:t>L</w:t>
      </w:r>
      <w:r w:rsidRPr="00571671">
        <w:rPr>
          <w:rFonts w:cstheme="minorHAnsi"/>
          <w:lang w:val="mk-MK"/>
        </w:rPr>
        <w:t>.</w:t>
      </w:r>
      <w:r w:rsidRPr="00571671">
        <w:rPr>
          <w:rFonts w:cstheme="minorHAnsi"/>
          <w:lang w:val="en-US"/>
        </w:rPr>
        <w:t xml:space="preserve">A.62, </w:t>
      </w:r>
      <w:r w:rsidRPr="00571671">
        <w:rPr>
          <w:rFonts w:cstheme="minorHAnsi"/>
          <w:lang w:val="mk-MK"/>
        </w:rPr>
        <w:t>21</w:t>
      </w:r>
      <w:r w:rsidRPr="00571671">
        <w:rPr>
          <w:rFonts w:cstheme="minorHAnsi"/>
          <w:lang w:val="en-US"/>
        </w:rPr>
        <w:t>L</w:t>
      </w:r>
      <w:r w:rsidRPr="00571671">
        <w:rPr>
          <w:rFonts w:cstheme="minorHAnsi"/>
          <w:lang w:val="mk-MK"/>
        </w:rPr>
        <w:t>.</w:t>
      </w:r>
      <w:r w:rsidRPr="00571671">
        <w:rPr>
          <w:rFonts w:cstheme="minorHAnsi"/>
          <w:lang w:val="en-US"/>
        </w:rPr>
        <w:t xml:space="preserve">A.102, </w:t>
      </w:r>
      <w:r w:rsidRPr="00571671">
        <w:rPr>
          <w:rFonts w:cstheme="minorHAnsi"/>
          <w:lang w:val="mk-MK"/>
        </w:rPr>
        <w:t>21</w:t>
      </w:r>
      <w:r w:rsidRPr="00571671">
        <w:rPr>
          <w:rFonts w:cstheme="minorHAnsi"/>
          <w:lang w:val="en-US"/>
        </w:rPr>
        <w:t>L</w:t>
      </w:r>
      <w:r w:rsidRPr="00571671">
        <w:rPr>
          <w:rFonts w:cstheme="minorHAnsi"/>
          <w:lang w:val="mk-MK"/>
        </w:rPr>
        <w:t>.</w:t>
      </w:r>
      <w:r w:rsidRPr="00571671">
        <w:rPr>
          <w:rFonts w:cstheme="minorHAnsi"/>
          <w:lang w:val="en-US"/>
        </w:rPr>
        <w:t xml:space="preserve">A.202 </w:t>
      </w:r>
      <w:r w:rsidRPr="00571671">
        <w:rPr>
          <w:rFonts w:cstheme="minorHAnsi"/>
          <w:lang w:val="mk-MK"/>
        </w:rPr>
        <w:t>или 21</w:t>
      </w:r>
      <w:r w:rsidRPr="00571671">
        <w:rPr>
          <w:rFonts w:cstheme="minorHAnsi"/>
          <w:lang w:val="en-US"/>
        </w:rPr>
        <w:t>L</w:t>
      </w:r>
      <w:r w:rsidRPr="00571671">
        <w:rPr>
          <w:rFonts w:cstheme="minorHAnsi"/>
          <w:lang w:val="mk-MK"/>
        </w:rPr>
        <w:t>.</w:t>
      </w:r>
      <w:r w:rsidRPr="00571671">
        <w:rPr>
          <w:rFonts w:cstheme="minorHAnsi"/>
          <w:lang w:val="en-US"/>
        </w:rPr>
        <w:t>A.</w:t>
      </w:r>
      <w:r w:rsidRPr="00571671">
        <w:rPr>
          <w:rFonts w:cstheme="minorHAnsi"/>
          <w:lang w:val="mk-MK"/>
        </w:rPr>
        <w:t xml:space="preserve">222 од Анекс </w:t>
      </w:r>
      <w:proofErr w:type="spellStart"/>
      <w:r w:rsidRPr="00571671">
        <w:rPr>
          <w:rFonts w:cstheme="minorHAnsi"/>
          <w:lang w:val="en-US"/>
        </w:rPr>
        <w:t>Ib</w:t>
      </w:r>
      <w:proofErr w:type="spellEnd"/>
      <w:r w:rsidRPr="00571671">
        <w:rPr>
          <w:rFonts w:cstheme="minorHAnsi"/>
          <w:lang w:val="en-US"/>
        </w:rPr>
        <w:t xml:space="preserve"> (</w:t>
      </w:r>
      <w:r w:rsidRPr="00571671">
        <w:rPr>
          <w:rFonts w:cstheme="minorHAnsi"/>
          <w:lang w:val="mk-MK"/>
        </w:rPr>
        <w:t>Дел 21 Лесни воздухоплови) кон Регулатива (ЕУ) бр. 748/2012, доколку е применливо;“;</w:t>
      </w:r>
    </w:p>
    <w:p w14:paraId="6EDE2DB9" w14:textId="4F67A625" w:rsidR="00AF3B00" w:rsidRPr="00571671" w:rsidRDefault="00926062" w:rsidP="00926062">
      <w:pPr>
        <w:pStyle w:val="ListParagraph"/>
        <w:numPr>
          <w:ilvl w:val="0"/>
          <w:numId w:val="5"/>
        </w:numPr>
        <w:spacing w:before="120" w:after="120" w:line="257" w:lineRule="auto"/>
        <w:ind w:left="993" w:hanging="567"/>
        <w:contextualSpacing w:val="0"/>
        <w:jc w:val="both"/>
        <w:rPr>
          <w:rFonts w:cstheme="minorHAnsi"/>
          <w:lang w:val="en-US"/>
        </w:rPr>
      </w:pPr>
      <w:r w:rsidRPr="00571671">
        <w:rPr>
          <w:rFonts w:cstheme="minorHAnsi"/>
          <w:lang w:val="mk-MK"/>
        </w:rPr>
        <w:t>точката (</w:t>
      </w:r>
      <w:r w:rsidR="001A2B2B" w:rsidRPr="00571671">
        <w:rPr>
          <w:rFonts w:cstheme="minorHAnsi"/>
          <w:lang w:val="mk-MK"/>
        </w:rPr>
        <w:t>ж</w:t>
      </w:r>
      <w:r w:rsidRPr="00571671">
        <w:rPr>
          <w:rFonts w:cstheme="minorHAnsi"/>
          <w:lang w:val="mk-MK"/>
        </w:rPr>
        <w:t>) се заменува со следново:</w:t>
      </w:r>
    </w:p>
    <w:p w14:paraId="705A50BA" w14:textId="5C799383" w:rsidR="00926062" w:rsidRPr="00571671" w:rsidRDefault="00926062" w:rsidP="00926062">
      <w:pPr>
        <w:ind w:left="1440" w:hanging="447"/>
        <w:jc w:val="both"/>
        <w:rPr>
          <w:rFonts w:cstheme="minorHAnsi"/>
          <w:lang w:val="mk-MK"/>
        </w:rPr>
      </w:pPr>
      <w:r w:rsidRPr="00571671">
        <w:rPr>
          <w:rFonts w:cstheme="minorHAnsi"/>
          <w:lang w:val="mk-MK"/>
        </w:rPr>
        <w:t xml:space="preserve">„(ж) </w:t>
      </w:r>
      <w:r w:rsidRPr="00571671">
        <w:rPr>
          <w:rFonts w:cstheme="minorHAnsi"/>
          <w:lang w:val="mk-MK"/>
        </w:rPr>
        <w:tab/>
      </w:r>
      <w:r w:rsidRPr="00571671">
        <w:rPr>
          <w:rFonts w:cstheme="minorHAnsi"/>
          <w:bCs/>
          <w:lang w:val="mk-MK"/>
        </w:rPr>
        <w:t>Програмата за одржување на воздухопловот</w:t>
      </w:r>
      <w:r w:rsidRPr="00571671">
        <w:rPr>
          <w:rFonts w:cstheme="minorHAnsi"/>
          <w:lang w:val="mk-MK"/>
        </w:rPr>
        <w:t xml:space="preserve"> (AMP) подлежи на периодични ревизии и се изменува соодветно кога е потребно. Овие ревизии осигуруваат дека </w:t>
      </w:r>
      <w:r w:rsidRPr="00571671">
        <w:rPr>
          <w:rFonts w:cstheme="minorHAnsi"/>
          <w:bCs/>
          <w:lang w:val="mk-MK"/>
        </w:rPr>
        <w:t>програмата за одржување на воздухопловот</w:t>
      </w:r>
      <w:r w:rsidRPr="00571671">
        <w:rPr>
          <w:rFonts w:cstheme="minorHAnsi"/>
          <w:lang w:val="mk-MK"/>
        </w:rPr>
        <w:t xml:space="preserve"> (AMP) продолжува да биде ажурирана и да важи за работното искуство и инструкциите од надлежниот орган, притоа земајќи предвид нови или изменети инструкции за одржување издадени од страна на имателите на уверение за тип и дополнително уверение за тип</w:t>
      </w:r>
      <w:r w:rsidR="00355B30" w:rsidRPr="00571671">
        <w:rPr>
          <w:rFonts w:cstheme="minorHAnsi"/>
          <w:lang w:val="mk-MK"/>
        </w:rPr>
        <w:t>,</w:t>
      </w:r>
      <w:r w:rsidRPr="00571671">
        <w:rPr>
          <w:rFonts w:cstheme="minorHAnsi"/>
          <w:lang w:val="mk-MK"/>
        </w:rPr>
        <w:t xml:space="preserve"> </w:t>
      </w:r>
      <w:r w:rsidR="003113D7" w:rsidRPr="00571671">
        <w:rPr>
          <w:rFonts w:cstheme="minorHAnsi"/>
          <w:lang w:val="mk-MK"/>
        </w:rPr>
        <w:t xml:space="preserve">поднесувачот на изјава за усогласување со </w:t>
      </w:r>
      <w:r w:rsidR="000C47A9" w:rsidRPr="00571671">
        <w:rPr>
          <w:rFonts w:cstheme="minorHAnsi"/>
          <w:lang w:val="mk-MK"/>
        </w:rPr>
        <w:t>проектот</w:t>
      </w:r>
      <w:r w:rsidR="003113D7" w:rsidRPr="00571671">
        <w:rPr>
          <w:rFonts w:cstheme="minorHAnsi"/>
          <w:lang w:val="mk-MK"/>
        </w:rPr>
        <w:t xml:space="preserve"> </w:t>
      </w:r>
      <w:r w:rsidRPr="00571671">
        <w:rPr>
          <w:rFonts w:cstheme="minorHAnsi"/>
          <w:lang w:val="mk-MK"/>
        </w:rPr>
        <w:t>и која било друга организација која објавува такви податоци во согласност со Анекс I (Дел</w:t>
      </w:r>
      <w:r w:rsidR="007D1B38" w:rsidRPr="00571671">
        <w:rPr>
          <w:rFonts w:cstheme="minorHAnsi"/>
          <w:lang w:val="mk-MK"/>
        </w:rPr>
        <w:t xml:space="preserve"> </w:t>
      </w:r>
      <w:r w:rsidRPr="00571671">
        <w:rPr>
          <w:rFonts w:cstheme="minorHAnsi"/>
          <w:lang w:val="mk-MK"/>
        </w:rPr>
        <w:t>21)</w:t>
      </w:r>
      <w:r w:rsidR="008407F3" w:rsidRPr="00571671">
        <w:rPr>
          <w:rFonts w:cstheme="minorHAnsi"/>
          <w:lang w:val="mk-MK"/>
        </w:rPr>
        <w:t xml:space="preserve"> или, доколку е применливо, </w:t>
      </w:r>
      <w:r w:rsidR="001620B5" w:rsidRPr="00571671">
        <w:rPr>
          <w:rFonts w:cstheme="minorHAnsi"/>
          <w:lang w:val="mk-MK"/>
        </w:rPr>
        <w:t xml:space="preserve">со </w:t>
      </w:r>
      <w:r w:rsidR="008407F3" w:rsidRPr="00571671">
        <w:rPr>
          <w:rFonts w:cstheme="minorHAnsi"/>
          <w:lang w:val="mk-MK"/>
        </w:rPr>
        <w:t xml:space="preserve">Анекс </w:t>
      </w:r>
      <w:proofErr w:type="spellStart"/>
      <w:r w:rsidR="008407F3" w:rsidRPr="00571671">
        <w:rPr>
          <w:rFonts w:cstheme="minorHAnsi"/>
          <w:lang w:val="en-US"/>
        </w:rPr>
        <w:t>Ib</w:t>
      </w:r>
      <w:proofErr w:type="spellEnd"/>
      <w:r w:rsidR="008407F3" w:rsidRPr="00571671">
        <w:rPr>
          <w:rFonts w:cstheme="minorHAnsi"/>
          <w:lang w:val="en-US"/>
        </w:rPr>
        <w:t xml:space="preserve"> (</w:t>
      </w:r>
      <w:r w:rsidR="008407F3" w:rsidRPr="00571671">
        <w:rPr>
          <w:rFonts w:cstheme="minorHAnsi"/>
          <w:lang w:val="mk-MK"/>
        </w:rPr>
        <w:t>Дел 21 Лесни воздухоплови) кон</w:t>
      </w:r>
      <w:r w:rsidRPr="00571671">
        <w:rPr>
          <w:rFonts w:cstheme="minorHAnsi"/>
          <w:lang w:val="mk-MK"/>
        </w:rPr>
        <w:t xml:space="preserve"> Регулатива (ЕУ) бр.748/2012.“;</w:t>
      </w:r>
    </w:p>
    <w:p w14:paraId="315280FE" w14:textId="0DB3A75B" w:rsidR="00574BEB" w:rsidRPr="00571671" w:rsidRDefault="00574BEB" w:rsidP="00574BEB">
      <w:pPr>
        <w:pStyle w:val="ListParagraph"/>
        <w:numPr>
          <w:ilvl w:val="0"/>
          <w:numId w:val="4"/>
        </w:numPr>
        <w:spacing w:before="120" w:after="120" w:line="257" w:lineRule="auto"/>
        <w:ind w:left="426"/>
        <w:contextualSpacing w:val="0"/>
        <w:jc w:val="both"/>
        <w:rPr>
          <w:rFonts w:cstheme="minorHAnsi"/>
          <w:lang w:val="en-US"/>
        </w:rPr>
      </w:pPr>
      <w:r w:rsidRPr="00571671">
        <w:rPr>
          <w:rFonts w:cstheme="minorHAnsi"/>
          <w:lang w:val="mk-MK"/>
        </w:rPr>
        <w:t xml:space="preserve">точката </w:t>
      </w:r>
      <w:r w:rsidR="00723D36" w:rsidRPr="00571671">
        <w:rPr>
          <w:rFonts w:cstheme="minorHAnsi"/>
          <w:lang w:val="en-US"/>
        </w:rPr>
        <w:t>M.A.304</w:t>
      </w:r>
      <w:r w:rsidRPr="00571671">
        <w:rPr>
          <w:rFonts w:cstheme="minorHAnsi"/>
          <w:lang w:val="mk-MK"/>
        </w:rPr>
        <w:t xml:space="preserve"> се заменува со следново:</w:t>
      </w:r>
    </w:p>
    <w:p w14:paraId="1E63B798" w14:textId="05E146CC" w:rsidR="00500499" w:rsidRPr="00571671" w:rsidRDefault="00723D36" w:rsidP="00500499">
      <w:pPr>
        <w:ind w:firstLine="720"/>
        <w:jc w:val="both"/>
        <w:rPr>
          <w:rFonts w:cstheme="minorHAnsi"/>
          <w:lang w:val="mk-MK"/>
        </w:rPr>
      </w:pPr>
      <w:r w:rsidRPr="00571671">
        <w:rPr>
          <w:rFonts w:cstheme="minorHAnsi"/>
          <w:lang w:val="mk-MK"/>
        </w:rPr>
        <w:t>„</w:t>
      </w:r>
      <w:r w:rsidR="00500499" w:rsidRPr="00571671">
        <w:rPr>
          <w:rFonts w:cstheme="minorHAnsi"/>
          <w:lang w:val="mk-MK"/>
        </w:rPr>
        <w:t>M.A.304 Податоци за измени и поправки</w:t>
      </w:r>
    </w:p>
    <w:p w14:paraId="7287044E" w14:textId="77777777" w:rsidR="00500499" w:rsidRPr="00571671" w:rsidRDefault="00500499" w:rsidP="00500499">
      <w:pPr>
        <w:ind w:left="720"/>
        <w:jc w:val="both"/>
        <w:rPr>
          <w:rFonts w:cstheme="minorHAnsi"/>
          <w:lang w:val="mk-MK"/>
        </w:rPr>
      </w:pPr>
      <w:r w:rsidRPr="00571671">
        <w:rPr>
          <w:rFonts w:cstheme="minorHAnsi"/>
          <w:lang w:val="mk-MK"/>
        </w:rPr>
        <w:t>Лице или организација која го поправа воздухопловот или деловите ја проценува штетата. Измените и поправките се вршат со користење, како што е соодветно, на следниве податоци:</w:t>
      </w:r>
    </w:p>
    <w:p w14:paraId="402372FB" w14:textId="77777777" w:rsidR="00500499" w:rsidRPr="00571671" w:rsidRDefault="00500499" w:rsidP="00500499">
      <w:pPr>
        <w:tabs>
          <w:tab w:val="left" w:pos="1134"/>
        </w:tabs>
        <w:ind w:firstLine="720"/>
        <w:jc w:val="both"/>
        <w:rPr>
          <w:rFonts w:cstheme="minorHAnsi"/>
          <w:lang w:val="mk-MK"/>
        </w:rPr>
      </w:pPr>
      <w:r w:rsidRPr="00571671">
        <w:rPr>
          <w:rFonts w:cstheme="minorHAnsi"/>
          <w:lang w:val="mk-MK"/>
        </w:rPr>
        <w:t xml:space="preserve">(a) </w:t>
      </w:r>
      <w:r w:rsidRPr="00571671">
        <w:rPr>
          <w:rFonts w:cstheme="minorHAnsi"/>
          <w:lang w:val="mk-MK"/>
        </w:rPr>
        <w:tab/>
        <w:t xml:space="preserve">одобрени од страна на Агенцијата; </w:t>
      </w:r>
    </w:p>
    <w:p w14:paraId="1267E76E" w14:textId="14B455B8" w:rsidR="00500499" w:rsidRPr="00571671" w:rsidRDefault="00500499" w:rsidP="00500499">
      <w:pPr>
        <w:tabs>
          <w:tab w:val="left" w:pos="1134"/>
        </w:tabs>
        <w:ind w:left="1134" w:hanging="414"/>
        <w:jc w:val="both"/>
        <w:rPr>
          <w:rFonts w:cstheme="minorHAnsi"/>
          <w:lang w:val="mk-MK"/>
        </w:rPr>
      </w:pPr>
      <w:r w:rsidRPr="00571671">
        <w:rPr>
          <w:rFonts w:cstheme="minorHAnsi"/>
          <w:lang w:val="mk-MK"/>
        </w:rPr>
        <w:t xml:space="preserve">(б) </w:t>
      </w:r>
      <w:r w:rsidRPr="00571671">
        <w:rPr>
          <w:rFonts w:cstheme="minorHAnsi"/>
          <w:lang w:val="mk-MK"/>
        </w:rPr>
        <w:tab/>
        <w:t>одобрени од организација одговорна за проектот која е во согласност со Анекс I (Дел</w:t>
      </w:r>
      <w:r w:rsidR="007D1B38" w:rsidRPr="00571671">
        <w:rPr>
          <w:rFonts w:cstheme="minorHAnsi"/>
          <w:lang w:val="mk-MK"/>
        </w:rPr>
        <w:t xml:space="preserve"> </w:t>
      </w:r>
      <w:r w:rsidRPr="00571671">
        <w:rPr>
          <w:rFonts w:cstheme="minorHAnsi"/>
          <w:lang w:val="mk-MK"/>
        </w:rPr>
        <w:t xml:space="preserve">21) </w:t>
      </w:r>
      <w:r w:rsidR="007C7A2C" w:rsidRPr="00571671">
        <w:rPr>
          <w:rFonts w:cstheme="minorHAnsi"/>
          <w:lang w:val="mk-MK"/>
        </w:rPr>
        <w:t>кон</w:t>
      </w:r>
      <w:r w:rsidRPr="00571671">
        <w:rPr>
          <w:rFonts w:cstheme="minorHAnsi"/>
          <w:lang w:val="mk-MK"/>
        </w:rPr>
        <w:t xml:space="preserve"> Регулативата (ЕУ) бр. 748/2012; </w:t>
      </w:r>
    </w:p>
    <w:p w14:paraId="221FAB34" w14:textId="2CE6D5FF" w:rsidR="00915FF0" w:rsidRPr="00571671" w:rsidRDefault="00500499" w:rsidP="00500499">
      <w:pPr>
        <w:tabs>
          <w:tab w:val="left" w:pos="1134"/>
        </w:tabs>
        <w:ind w:left="1134" w:hanging="414"/>
        <w:jc w:val="both"/>
        <w:rPr>
          <w:rFonts w:cstheme="minorHAnsi"/>
          <w:lang w:val="mk-MK"/>
        </w:rPr>
      </w:pPr>
      <w:r w:rsidRPr="00571671">
        <w:rPr>
          <w:rFonts w:cstheme="minorHAnsi"/>
          <w:lang w:val="mk-MK"/>
        </w:rPr>
        <w:t xml:space="preserve">(в) </w:t>
      </w:r>
      <w:r w:rsidRPr="00571671">
        <w:rPr>
          <w:rFonts w:cstheme="minorHAnsi"/>
          <w:lang w:val="mk-MK"/>
        </w:rPr>
        <w:tab/>
        <w:t>содржани во условите наведени во точката 21</w:t>
      </w:r>
      <w:r w:rsidR="00AC7947" w:rsidRPr="00571671">
        <w:rPr>
          <w:rFonts w:cstheme="minorHAnsi"/>
          <w:lang w:val="mk-MK"/>
        </w:rPr>
        <w:t>.</w:t>
      </w:r>
      <w:r w:rsidRPr="00571671">
        <w:rPr>
          <w:rFonts w:cstheme="minorHAnsi"/>
          <w:lang w:val="mk-MK"/>
        </w:rPr>
        <w:t>A.90B или 21</w:t>
      </w:r>
      <w:r w:rsidR="00AC7947" w:rsidRPr="00571671">
        <w:rPr>
          <w:rFonts w:cstheme="minorHAnsi"/>
          <w:lang w:val="mk-MK"/>
        </w:rPr>
        <w:t>.</w:t>
      </w:r>
      <w:r w:rsidRPr="00571671">
        <w:rPr>
          <w:rFonts w:cstheme="minorHAnsi"/>
          <w:lang w:val="mk-MK"/>
        </w:rPr>
        <w:t>A.431B од Анекс I (Дел</w:t>
      </w:r>
      <w:r w:rsidR="007D1B38" w:rsidRPr="00571671">
        <w:rPr>
          <w:rFonts w:cstheme="minorHAnsi"/>
          <w:lang w:val="mk-MK"/>
        </w:rPr>
        <w:t xml:space="preserve"> </w:t>
      </w:r>
      <w:r w:rsidRPr="00571671">
        <w:rPr>
          <w:rFonts w:cstheme="minorHAnsi"/>
          <w:lang w:val="mk-MK"/>
        </w:rPr>
        <w:t>21) кон Регулатива (ЕУ) бр. 748/2012</w:t>
      </w:r>
      <w:r w:rsidR="00915FF0" w:rsidRPr="00571671">
        <w:rPr>
          <w:rFonts w:cstheme="minorHAnsi"/>
          <w:lang w:val="mk-MK"/>
        </w:rPr>
        <w:t>;</w:t>
      </w:r>
    </w:p>
    <w:p w14:paraId="4D68ED0F" w14:textId="3D8AD5B3" w:rsidR="00915FF0" w:rsidRPr="00571671" w:rsidRDefault="00915FF0" w:rsidP="000B0EA5">
      <w:pPr>
        <w:tabs>
          <w:tab w:val="left" w:pos="1134"/>
        </w:tabs>
        <w:ind w:left="1134" w:hanging="414"/>
        <w:jc w:val="both"/>
        <w:rPr>
          <w:rFonts w:cstheme="minorHAnsi"/>
          <w:lang w:val="mk-MK"/>
        </w:rPr>
      </w:pPr>
      <w:r w:rsidRPr="00571671">
        <w:rPr>
          <w:rFonts w:cstheme="minorHAnsi"/>
          <w:lang w:val="mk-MK"/>
        </w:rPr>
        <w:t xml:space="preserve">(г) </w:t>
      </w:r>
      <w:r w:rsidRPr="00571671">
        <w:rPr>
          <w:rFonts w:cstheme="minorHAnsi"/>
          <w:lang w:val="mk-MK"/>
        </w:rPr>
        <w:tab/>
        <w:t>содржани во условите наведени во точката 21</w:t>
      </w:r>
      <w:r w:rsidRPr="00571671">
        <w:rPr>
          <w:rFonts w:cstheme="minorHAnsi"/>
          <w:lang w:val="en-US"/>
        </w:rPr>
        <w:t>L</w:t>
      </w:r>
      <w:r w:rsidRPr="00571671">
        <w:rPr>
          <w:rFonts w:cstheme="minorHAnsi"/>
          <w:lang w:val="mk-MK"/>
        </w:rPr>
        <w:t>.</w:t>
      </w:r>
      <w:r w:rsidRPr="00571671">
        <w:rPr>
          <w:rFonts w:cstheme="minorHAnsi"/>
          <w:lang w:val="en-US"/>
        </w:rPr>
        <w:t xml:space="preserve">A.62, </w:t>
      </w:r>
      <w:r w:rsidRPr="00571671">
        <w:rPr>
          <w:rFonts w:cstheme="minorHAnsi"/>
          <w:lang w:val="mk-MK"/>
        </w:rPr>
        <w:t>21</w:t>
      </w:r>
      <w:r w:rsidRPr="00571671">
        <w:rPr>
          <w:rFonts w:cstheme="minorHAnsi"/>
          <w:lang w:val="en-US"/>
        </w:rPr>
        <w:t>L</w:t>
      </w:r>
      <w:r w:rsidRPr="00571671">
        <w:rPr>
          <w:rFonts w:cstheme="minorHAnsi"/>
          <w:lang w:val="mk-MK"/>
        </w:rPr>
        <w:t>.</w:t>
      </w:r>
      <w:r w:rsidRPr="00571671">
        <w:rPr>
          <w:rFonts w:cstheme="minorHAnsi"/>
          <w:lang w:val="en-US"/>
        </w:rPr>
        <w:t xml:space="preserve">A.102, </w:t>
      </w:r>
      <w:r w:rsidRPr="00571671">
        <w:rPr>
          <w:rFonts w:cstheme="minorHAnsi"/>
          <w:lang w:val="mk-MK"/>
        </w:rPr>
        <w:t>21</w:t>
      </w:r>
      <w:r w:rsidRPr="00571671">
        <w:rPr>
          <w:rFonts w:cstheme="minorHAnsi"/>
          <w:lang w:val="en-US"/>
        </w:rPr>
        <w:t>L</w:t>
      </w:r>
      <w:r w:rsidRPr="00571671">
        <w:rPr>
          <w:rFonts w:cstheme="minorHAnsi"/>
          <w:lang w:val="mk-MK"/>
        </w:rPr>
        <w:t>.</w:t>
      </w:r>
      <w:r w:rsidRPr="00571671">
        <w:rPr>
          <w:rFonts w:cstheme="minorHAnsi"/>
          <w:lang w:val="en-US"/>
        </w:rPr>
        <w:t xml:space="preserve">A.202 </w:t>
      </w:r>
      <w:r w:rsidRPr="00571671">
        <w:rPr>
          <w:rFonts w:cstheme="minorHAnsi"/>
          <w:lang w:val="mk-MK"/>
        </w:rPr>
        <w:t>или 21</w:t>
      </w:r>
      <w:r w:rsidRPr="00571671">
        <w:rPr>
          <w:rFonts w:cstheme="minorHAnsi"/>
          <w:lang w:val="en-US"/>
        </w:rPr>
        <w:t>L</w:t>
      </w:r>
      <w:r w:rsidRPr="00571671">
        <w:rPr>
          <w:rFonts w:cstheme="minorHAnsi"/>
          <w:lang w:val="mk-MK"/>
        </w:rPr>
        <w:t>.</w:t>
      </w:r>
      <w:r w:rsidRPr="00571671">
        <w:rPr>
          <w:rFonts w:cstheme="minorHAnsi"/>
          <w:lang w:val="en-US"/>
        </w:rPr>
        <w:t>A.</w:t>
      </w:r>
      <w:r w:rsidRPr="00571671">
        <w:rPr>
          <w:rFonts w:cstheme="minorHAnsi"/>
          <w:lang w:val="mk-MK"/>
        </w:rPr>
        <w:t xml:space="preserve">222 од Анекс </w:t>
      </w:r>
      <w:proofErr w:type="spellStart"/>
      <w:r w:rsidRPr="00571671">
        <w:rPr>
          <w:rFonts w:cstheme="minorHAnsi"/>
          <w:lang w:val="en-US"/>
        </w:rPr>
        <w:t>Ib</w:t>
      </w:r>
      <w:proofErr w:type="spellEnd"/>
      <w:r w:rsidRPr="00571671">
        <w:rPr>
          <w:rFonts w:cstheme="minorHAnsi"/>
          <w:lang w:val="en-US"/>
        </w:rPr>
        <w:t xml:space="preserve"> (</w:t>
      </w:r>
      <w:r w:rsidRPr="00571671">
        <w:rPr>
          <w:rFonts w:cstheme="minorHAnsi"/>
          <w:lang w:val="mk-MK"/>
        </w:rPr>
        <w:t>Дел 21 Лесни воздухоплови) кон Регулатива (ЕУ) бр. 748/2012.</w:t>
      </w:r>
    </w:p>
    <w:p w14:paraId="40280C2D" w14:textId="7B1AA1EC" w:rsidR="00723D36" w:rsidRPr="00571671" w:rsidRDefault="00915FF0" w:rsidP="000B0EA5">
      <w:pPr>
        <w:tabs>
          <w:tab w:val="left" w:pos="1134"/>
        </w:tabs>
        <w:ind w:left="1134" w:hanging="414"/>
        <w:jc w:val="both"/>
        <w:rPr>
          <w:rFonts w:cstheme="minorHAnsi"/>
          <w:lang w:val="mk-MK"/>
        </w:rPr>
      </w:pPr>
      <w:r w:rsidRPr="00571671">
        <w:rPr>
          <w:rFonts w:cstheme="minorHAnsi"/>
          <w:lang w:val="mk-MK"/>
        </w:rPr>
        <w:t xml:space="preserve">(д) </w:t>
      </w:r>
      <w:r w:rsidRPr="00571671">
        <w:rPr>
          <w:rFonts w:cstheme="minorHAnsi"/>
          <w:lang w:val="mk-MK"/>
        </w:rPr>
        <w:tab/>
        <w:t xml:space="preserve">изјавена од </w:t>
      </w:r>
      <w:r w:rsidR="003113D7" w:rsidRPr="00571671">
        <w:rPr>
          <w:rFonts w:cstheme="minorHAnsi"/>
          <w:lang w:val="mk-MK"/>
        </w:rPr>
        <w:t xml:space="preserve">поднесувачот на изјава за усогласување со </w:t>
      </w:r>
      <w:r w:rsidR="000C47A9" w:rsidRPr="00571671">
        <w:rPr>
          <w:rFonts w:cstheme="minorHAnsi"/>
          <w:lang w:val="mk-MK"/>
        </w:rPr>
        <w:t>проектот</w:t>
      </w:r>
      <w:r w:rsidR="003113D7" w:rsidRPr="00571671">
        <w:rPr>
          <w:rFonts w:cstheme="minorHAnsi"/>
          <w:lang w:val="mk-MK"/>
        </w:rPr>
        <w:t xml:space="preserve"> со Анекс </w:t>
      </w:r>
      <w:proofErr w:type="spellStart"/>
      <w:r w:rsidR="003113D7" w:rsidRPr="00571671">
        <w:rPr>
          <w:rFonts w:cstheme="minorHAnsi"/>
          <w:lang w:val="en-US"/>
        </w:rPr>
        <w:t>Ib</w:t>
      </w:r>
      <w:proofErr w:type="spellEnd"/>
      <w:r w:rsidR="003113D7" w:rsidRPr="00571671">
        <w:rPr>
          <w:rFonts w:cstheme="minorHAnsi"/>
          <w:lang w:val="en-US"/>
        </w:rPr>
        <w:t xml:space="preserve"> (</w:t>
      </w:r>
      <w:r w:rsidR="003113D7" w:rsidRPr="00571671">
        <w:rPr>
          <w:rFonts w:cstheme="minorHAnsi"/>
          <w:lang w:val="mk-MK"/>
        </w:rPr>
        <w:t>Дел 21 Лесни воздухоплови) кон Регулатива (ЕУ) бр. 748/2012.</w:t>
      </w:r>
      <w:r w:rsidR="00723D36" w:rsidRPr="00571671">
        <w:rPr>
          <w:rFonts w:cstheme="minorHAnsi"/>
          <w:lang w:val="mk-MK"/>
        </w:rPr>
        <w:t>“;</w:t>
      </w:r>
    </w:p>
    <w:p w14:paraId="3D5455E7" w14:textId="082777A7" w:rsidR="00723D36" w:rsidRPr="00571671" w:rsidRDefault="00723D36" w:rsidP="000B0EA5">
      <w:pPr>
        <w:pStyle w:val="ListParagraph"/>
        <w:numPr>
          <w:ilvl w:val="0"/>
          <w:numId w:val="4"/>
        </w:numPr>
        <w:spacing w:before="120" w:after="120" w:line="257" w:lineRule="auto"/>
        <w:ind w:left="426"/>
        <w:contextualSpacing w:val="0"/>
        <w:jc w:val="both"/>
        <w:rPr>
          <w:rFonts w:cstheme="minorHAnsi"/>
          <w:lang w:val="en-US"/>
        </w:rPr>
      </w:pPr>
      <w:r w:rsidRPr="00571671">
        <w:rPr>
          <w:rFonts w:cstheme="minorHAnsi"/>
          <w:lang w:val="mk-MK"/>
        </w:rPr>
        <w:t xml:space="preserve">точката </w:t>
      </w:r>
      <w:r w:rsidR="00AC7947" w:rsidRPr="00571671">
        <w:rPr>
          <w:rFonts w:cstheme="minorHAnsi"/>
          <w:lang w:val="mk-MK"/>
        </w:rPr>
        <w:t>(</w:t>
      </w:r>
      <w:r w:rsidR="00CA5BCC" w:rsidRPr="00571671">
        <w:rPr>
          <w:rFonts w:cstheme="minorHAnsi"/>
          <w:lang w:val="mk-MK"/>
        </w:rPr>
        <w:t xml:space="preserve">д)3 од точката </w:t>
      </w:r>
      <w:r w:rsidRPr="00571671">
        <w:rPr>
          <w:rFonts w:cstheme="minorHAnsi"/>
          <w:lang w:val="en-US"/>
        </w:rPr>
        <w:t>M.A.30</w:t>
      </w:r>
      <w:r w:rsidR="00CA5BCC" w:rsidRPr="00571671">
        <w:rPr>
          <w:rFonts w:cstheme="minorHAnsi"/>
          <w:lang w:val="mk-MK"/>
        </w:rPr>
        <w:t>5</w:t>
      </w:r>
      <w:r w:rsidRPr="00571671">
        <w:rPr>
          <w:rFonts w:cstheme="minorHAnsi"/>
          <w:lang w:val="mk-MK"/>
        </w:rPr>
        <w:t xml:space="preserve"> се заменува со следново:</w:t>
      </w:r>
    </w:p>
    <w:p w14:paraId="04F55CAE" w14:textId="565DB5C1" w:rsidR="00CA5BCC" w:rsidRPr="00571671" w:rsidRDefault="00723D36" w:rsidP="000B0EA5">
      <w:pPr>
        <w:pStyle w:val="ListParagraph"/>
        <w:spacing w:before="120" w:after="120" w:line="257" w:lineRule="auto"/>
        <w:ind w:left="426"/>
        <w:contextualSpacing w:val="0"/>
        <w:jc w:val="both"/>
        <w:rPr>
          <w:rFonts w:cstheme="minorHAnsi"/>
          <w:lang w:val="mk-MK"/>
        </w:rPr>
      </w:pPr>
      <w:r w:rsidRPr="00571671">
        <w:rPr>
          <w:rFonts w:cstheme="minorHAnsi"/>
          <w:lang w:val="mk-MK"/>
        </w:rPr>
        <w:t>„</w:t>
      </w:r>
      <w:r w:rsidR="00CA5BCC" w:rsidRPr="00571671">
        <w:rPr>
          <w:rFonts w:cstheme="minorHAnsi"/>
          <w:lang w:val="mk-MK"/>
        </w:rPr>
        <w:t>3. податоци специфични за одделни составни делови:</w:t>
      </w:r>
    </w:p>
    <w:p w14:paraId="69F7831A" w14:textId="77777777" w:rsidR="000B0EA5" w:rsidRPr="00571671" w:rsidRDefault="00CA5BCC" w:rsidP="000B0EA5">
      <w:pPr>
        <w:pStyle w:val="ListParagraph"/>
        <w:numPr>
          <w:ilvl w:val="0"/>
          <w:numId w:val="11"/>
        </w:numPr>
        <w:spacing w:before="120" w:after="120" w:line="257" w:lineRule="auto"/>
        <w:ind w:left="1134" w:hanging="425"/>
        <w:contextualSpacing w:val="0"/>
        <w:jc w:val="both"/>
        <w:rPr>
          <w:rFonts w:cstheme="minorHAnsi"/>
          <w:lang w:val="mk-MK"/>
        </w:rPr>
      </w:pPr>
      <w:r w:rsidRPr="00571671">
        <w:rPr>
          <w:rFonts w:cstheme="minorHAnsi"/>
          <w:lang w:val="mk-MK"/>
        </w:rPr>
        <w:t xml:space="preserve">евиденција на времето поминато во употреба за секој дел со ограничен век на траење врз основа на која се утврдува моменталниот статус на усогласеност со ограничувањата за пловидбеност;  </w:t>
      </w:r>
    </w:p>
    <w:p w14:paraId="2A7E2EC0" w14:textId="78AE17BB" w:rsidR="00FC6F7D" w:rsidRPr="00571671" w:rsidRDefault="00CA5BCC" w:rsidP="00FC6F7D">
      <w:pPr>
        <w:pStyle w:val="ListParagraph"/>
        <w:numPr>
          <w:ilvl w:val="0"/>
          <w:numId w:val="11"/>
        </w:numPr>
        <w:spacing w:before="120" w:after="120" w:line="257" w:lineRule="auto"/>
        <w:ind w:left="1134" w:hanging="425"/>
        <w:contextualSpacing w:val="0"/>
        <w:jc w:val="both"/>
        <w:rPr>
          <w:rFonts w:cstheme="minorHAnsi"/>
          <w:lang w:val="mk-MK"/>
        </w:rPr>
      </w:pPr>
      <w:r w:rsidRPr="00571671">
        <w:rPr>
          <w:rFonts w:cstheme="minorHAnsi"/>
          <w:lang w:val="mk-MK"/>
        </w:rPr>
        <w:t>CRS и детални записи за одржување за последното спроведување на секое закажано одржување и какво било последователно непланирано одржување на сите делови со ограничен век на траење и составни делови со пропишан распоред за одржување, сѐ додека планираното одржување не се замени со друго планирано одржување кое е еднакво по обем и детали, за период кој не е пократок од 36 месеци</w:t>
      </w:r>
      <w:r w:rsidR="00FC6F7D" w:rsidRPr="00571671">
        <w:rPr>
          <w:rFonts w:cstheme="minorHAnsi"/>
          <w:lang w:val="mk-MK"/>
        </w:rPr>
        <w:t>;</w:t>
      </w:r>
    </w:p>
    <w:p w14:paraId="652E8EB9" w14:textId="64127E8F" w:rsidR="003A0A9D" w:rsidRPr="00571671" w:rsidRDefault="00CA5BCC" w:rsidP="0090098D">
      <w:pPr>
        <w:pStyle w:val="ListParagraph"/>
        <w:numPr>
          <w:ilvl w:val="0"/>
          <w:numId w:val="11"/>
        </w:numPr>
        <w:spacing w:before="120" w:after="120" w:line="257" w:lineRule="auto"/>
        <w:ind w:left="1134" w:hanging="425"/>
        <w:contextualSpacing w:val="0"/>
        <w:jc w:val="both"/>
        <w:rPr>
          <w:rFonts w:cstheme="minorHAnsi"/>
          <w:lang w:val="mk-MK"/>
        </w:rPr>
      </w:pPr>
      <w:r w:rsidRPr="00571671">
        <w:rPr>
          <w:rFonts w:cstheme="minorHAnsi"/>
          <w:lang w:val="mk-MK"/>
        </w:rPr>
        <w:t xml:space="preserve">CRS и изјавата за прифаќање на сопственикот за секој составен дел кој е монтиран во воздухопловот ELA2 без </w:t>
      </w:r>
      <w:r w:rsidR="000B06D7" w:rsidRPr="00571671">
        <w:rPr>
          <w:rFonts w:cstheme="minorHAnsi"/>
          <w:lang w:val="mk-MK"/>
        </w:rPr>
        <w:t xml:space="preserve">Образец </w:t>
      </w:r>
      <w:r w:rsidRPr="00571671">
        <w:rPr>
          <w:rFonts w:cstheme="minorHAnsi"/>
          <w:lang w:val="mk-MK"/>
        </w:rPr>
        <w:t xml:space="preserve">1 на EASA во согласност </w:t>
      </w:r>
      <w:r w:rsidR="00FC6F7D" w:rsidRPr="00571671">
        <w:rPr>
          <w:rFonts w:cstheme="minorHAnsi"/>
          <w:lang w:val="mk-MK"/>
        </w:rPr>
        <w:t>точката  21A.307(б)(2) од Анекс I (Дел</w:t>
      </w:r>
      <w:r w:rsidR="007D1B38" w:rsidRPr="00571671">
        <w:rPr>
          <w:rFonts w:cstheme="minorHAnsi"/>
          <w:lang w:val="mk-MK"/>
        </w:rPr>
        <w:t xml:space="preserve"> </w:t>
      </w:r>
      <w:r w:rsidR="00FC6F7D" w:rsidRPr="00571671">
        <w:rPr>
          <w:rFonts w:cstheme="minorHAnsi"/>
          <w:lang w:val="mk-MK"/>
        </w:rPr>
        <w:t>21) кон Регулатива (ЕУ) бр. 748/2012</w:t>
      </w:r>
      <w:r w:rsidRPr="00571671">
        <w:rPr>
          <w:rFonts w:cstheme="minorHAnsi"/>
          <w:lang w:val="mk-MK"/>
        </w:rPr>
        <w:t xml:space="preserve"> за период кој не е пократок од 36 месеци</w:t>
      </w:r>
      <w:r w:rsidR="00FC6F7D" w:rsidRPr="00571671">
        <w:rPr>
          <w:rFonts w:cstheme="minorHAnsi"/>
          <w:lang w:val="mk-MK"/>
        </w:rPr>
        <w:t>;</w:t>
      </w:r>
    </w:p>
    <w:p w14:paraId="67704234" w14:textId="348E1ECC" w:rsidR="00723D36" w:rsidRPr="00571671" w:rsidRDefault="00CA5BCC" w:rsidP="0090098D">
      <w:pPr>
        <w:pStyle w:val="ListParagraph"/>
        <w:numPr>
          <w:ilvl w:val="0"/>
          <w:numId w:val="11"/>
        </w:numPr>
        <w:spacing w:before="120" w:after="120" w:line="257" w:lineRule="auto"/>
        <w:ind w:left="1134" w:hanging="425"/>
        <w:contextualSpacing w:val="0"/>
        <w:jc w:val="both"/>
        <w:rPr>
          <w:rFonts w:cstheme="minorHAnsi"/>
          <w:lang w:val="mk-MK"/>
        </w:rPr>
      </w:pPr>
      <w:r w:rsidRPr="00571671">
        <w:rPr>
          <w:rFonts w:cstheme="minorHAnsi"/>
          <w:lang w:val="mk-MK"/>
        </w:rPr>
        <w:t xml:space="preserve"> </w:t>
      </w:r>
      <w:r w:rsidR="00FC6F7D" w:rsidRPr="00571671">
        <w:rPr>
          <w:rFonts w:cstheme="minorHAnsi"/>
          <w:lang w:val="mk-MK"/>
        </w:rPr>
        <w:t xml:space="preserve">CRS и изјавата за прифаќање на сопственикот за секој составен дел кој е монтиран во воздухоплов без </w:t>
      </w:r>
      <w:r w:rsidR="000B06D7" w:rsidRPr="00571671">
        <w:rPr>
          <w:rFonts w:cstheme="minorHAnsi"/>
          <w:lang w:val="mk-MK"/>
        </w:rPr>
        <w:t xml:space="preserve">Образец </w:t>
      </w:r>
      <w:r w:rsidR="00FC6F7D" w:rsidRPr="00571671">
        <w:rPr>
          <w:rFonts w:cstheme="minorHAnsi"/>
          <w:lang w:val="mk-MK"/>
        </w:rPr>
        <w:t>1 на EASA во согласност точката 21A.193(б)(2) од Анекс I</w:t>
      </w:r>
      <w:r w:rsidR="00FC6F7D" w:rsidRPr="00571671">
        <w:rPr>
          <w:rFonts w:cstheme="minorHAnsi"/>
          <w:lang w:val="en-US"/>
        </w:rPr>
        <w:t>b</w:t>
      </w:r>
      <w:r w:rsidR="00FC6F7D" w:rsidRPr="00571671">
        <w:rPr>
          <w:rFonts w:cstheme="minorHAnsi"/>
          <w:lang w:val="mk-MK"/>
        </w:rPr>
        <w:t xml:space="preserve"> (Дел</w:t>
      </w:r>
      <w:r w:rsidR="007D1B38" w:rsidRPr="00571671">
        <w:rPr>
          <w:rFonts w:cstheme="minorHAnsi"/>
          <w:lang w:val="mk-MK"/>
        </w:rPr>
        <w:t xml:space="preserve"> </w:t>
      </w:r>
      <w:r w:rsidR="00FC6F7D" w:rsidRPr="00571671">
        <w:rPr>
          <w:rFonts w:cstheme="minorHAnsi"/>
          <w:lang w:val="mk-MK"/>
        </w:rPr>
        <w:t>21) кон Регулатива (ЕУ) бр. 748/2012 за период кој не е пократок од 36 месеци;</w:t>
      </w:r>
      <w:r w:rsidR="00723D36" w:rsidRPr="00571671">
        <w:rPr>
          <w:rFonts w:cstheme="minorHAnsi"/>
          <w:lang w:val="mk-MK"/>
        </w:rPr>
        <w:t>“;</w:t>
      </w:r>
    </w:p>
    <w:p w14:paraId="58A8A313" w14:textId="692DE938" w:rsidR="00723D36" w:rsidRPr="00571671" w:rsidRDefault="00026BDC" w:rsidP="0090098D">
      <w:pPr>
        <w:pStyle w:val="ListParagraph"/>
        <w:numPr>
          <w:ilvl w:val="0"/>
          <w:numId w:val="4"/>
        </w:numPr>
        <w:spacing w:before="120" w:after="120" w:line="257" w:lineRule="auto"/>
        <w:ind w:left="426"/>
        <w:contextualSpacing w:val="0"/>
        <w:jc w:val="both"/>
        <w:rPr>
          <w:rFonts w:cstheme="minorHAnsi"/>
          <w:lang w:val="en-US"/>
        </w:rPr>
      </w:pPr>
      <w:r w:rsidRPr="00571671">
        <w:rPr>
          <w:rFonts w:cstheme="minorHAnsi"/>
          <w:lang w:val="mk-MK"/>
        </w:rPr>
        <w:t>Т</w:t>
      </w:r>
      <w:r w:rsidR="00723D36" w:rsidRPr="00571671">
        <w:rPr>
          <w:rFonts w:cstheme="minorHAnsi"/>
          <w:lang w:val="mk-MK"/>
        </w:rPr>
        <w:t>очката</w:t>
      </w:r>
      <w:r w:rsidRPr="00571671">
        <w:rPr>
          <w:rFonts w:cstheme="minorHAnsi"/>
          <w:lang w:val="mk-MK"/>
        </w:rPr>
        <w:t xml:space="preserve"> (б) од точката</w:t>
      </w:r>
      <w:r w:rsidR="00723D36" w:rsidRPr="00571671">
        <w:rPr>
          <w:rFonts w:cstheme="minorHAnsi"/>
          <w:lang w:val="mk-MK"/>
        </w:rPr>
        <w:t xml:space="preserve"> </w:t>
      </w:r>
      <w:r w:rsidR="00723D36" w:rsidRPr="00571671">
        <w:rPr>
          <w:rFonts w:cstheme="minorHAnsi"/>
          <w:lang w:val="en-US"/>
        </w:rPr>
        <w:t>M.A.</w:t>
      </w:r>
      <w:r w:rsidR="002E32A8" w:rsidRPr="00571671">
        <w:rPr>
          <w:rFonts w:cstheme="minorHAnsi"/>
          <w:lang w:val="en-US"/>
        </w:rPr>
        <w:t>401</w:t>
      </w:r>
      <w:r w:rsidR="00723D36" w:rsidRPr="00571671">
        <w:rPr>
          <w:rFonts w:cstheme="minorHAnsi"/>
          <w:lang w:val="mk-MK"/>
        </w:rPr>
        <w:t xml:space="preserve"> се заменува со следново:</w:t>
      </w:r>
    </w:p>
    <w:p w14:paraId="71DAEB02" w14:textId="2BA05188" w:rsidR="0090098D" w:rsidRPr="00571671" w:rsidRDefault="00723D36" w:rsidP="0090098D">
      <w:pPr>
        <w:pStyle w:val="ListParagraph"/>
        <w:spacing w:before="120" w:after="120" w:line="257" w:lineRule="auto"/>
        <w:ind w:left="426"/>
        <w:contextualSpacing w:val="0"/>
        <w:jc w:val="both"/>
        <w:rPr>
          <w:rFonts w:cstheme="minorHAnsi"/>
          <w:lang w:val="mk-MK"/>
        </w:rPr>
      </w:pPr>
      <w:r w:rsidRPr="00571671">
        <w:rPr>
          <w:rFonts w:cstheme="minorHAnsi"/>
          <w:lang w:val="mk-MK"/>
        </w:rPr>
        <w:t>„</w:t>
      </w:r>
      <w:r w:rsidR="0090098D" w:rsidRPr="00571671">
        <w:rPr>
          <w:rFonts w:cstheme="minorHAnsi"/>
          <w:lang w:val="mk-MK"/>
        </w:rPr>
        <w:t>(б)</w:t>
      </w:r>
      <w:r w:rsidR="0090098D" w:rsidRPr="00571671">
        <w:rPr>
          <w:rFonts w:cstheme="minorHAnsi"/>
          <w:lang w:val="en-US"/>
        </w:rPr>
        <w:t xml:space="preserve"> </w:t>
      </w:r>
      <w:r w:rsidR="0090098D" w:rsidRPr="00571671">
        <w:rPr>
          <w:rFonts w:cstheme="minorHAnsi"/>
          <w:lang w:val="mk-MK"/>
        </w:rPr>
        <w:t>За целите на овој анекс, применливи податоци за одржување се било кој од следниве:</w:t>
      </w:r>
    </w:p>
    <w:p w14:paraId="7676B046" w14:textId="156D2A75" w:rsidR="0090098D" w:rsidRPr="00571671" w:rsidRDefault="0090098D" w:rsidP="0090098D">
      <w:pPr>
        <w:pStyle w:val="ListParagraph"/>
        <w:numPr>
          <w:ilvl w:val="2"/>
          <w:numId w:val="12"/>
        </w:numPr>
        <w:spacing w:before="120" w:after="120" w:line="257" w:lineRule="auto"/>
        <w:ind w:left="1276"/>
        <w:contextualSpacing w:val="0"/>
        <w:jc w:val="both"/>
        <w:rPr>
          <w:rFonts w:cstheme="minorHAnsi"/>
          <w:lang w:val="mk-MK"/>
        </w:rPr>
      </w:pPr>
      <w:r w:rsidRPr="00571671">
        <w:rPr>
          <w:rFonts w:cstheme="minorHAnsi"/>
          <w:lang w:val="mk-MK"/>
        </w:rPr>
        <w:t>секој применлив услов, постапка, стандард или информација издадени од надлежен орган или на Агенцијата</w:t>
      </w:r>
      <w:r w:rsidR="00E271A1" w:rsidRPr="00571671">
        <w:rPr>
          <w:rFonts w:cstheme="minorHAnsi"/>
          <w:lang w:val="mk-MK"/>
        </w:rPr>
        <w:t>;</w:t>
      </w:r>
    </w:p>
    <w:p w14:paraId="425553B5" w14:textId="196DD93A" w:rsidR="0090098D" w:rsidRPr="00571671" w:rsidRDefault="0090098D" w:rsidP="0090098D">
      <w:pPr>
        <w:pStyle w:val="ListParagraph"/>
        <w:numPr>
          <w:ilvl w:val="2"/>
          <w:numId w:val="12"/>
        </w:numPr>
        <w:spacing w:before="120" w:after="120" w:line="257" w:lineRule="auto"/>
        <w:ind w:left="1276"/>
        <w:contextualSpacing w:val="0"/>
        <w:jc w:val="both"/>
        <w:rPr>
          <w:rFonts w:cstheme="minorHAnsi"/>
          <w:lang w:val="mk-MK"/>
        </w:rPr>
      </w:pPr>
      <w:r w:rsidRPr="00571671">
        <w:rPr>
          <w:rFonts w:cstheme="minorHAnsi"/>
          <w:lang w:val="mk-MK"/>
        </w:rPr>
        <w:t>секоја применлива директива за пловидбеност</w:t>
      </w:r>
      <w:r w:rsidR="00E271A1" w:rsidRPr="00571671">
        <w:rPr>
          <w:rFonts w:cstheme="minorHAnsi"/>
          <w:lang w:val="mk-MK"/>
        </w:rPr>
        <w:t>;</w:t>
      </w:r>
    </w:p>
    <w:p w14:paraId="5E791E58" w14:textId="4B4052B3" w:rsidR="0090098D" w:rsidRPr="00571671" w:rsidRDefault="0090098D" w:rsidP="0090098D">
      <w:pPr>
        <w:pStyle w:val="ListParagraph"/>
        <w:numPr>
          <w:ilvl w:val="2"/>
          <w:numId w:val="12"/>
        </w:numPr>
        <w:spacing w:before="120" w:after="120" w:line="257" w:lineRule="auto"/>
        <w:ind w:left="1276"/>
        <w:contextualSpacing w:val="0"/>
        <w:jc w:val="both"/>
        <w:rPr>
          <w:rFonts w:cstheme="minorHAnsi"/>
          <w:lang w:val="mk-MK"/>
        </w:rPr>
      </w:pPr>
      <w:r w:rsidRPr="00571671">
        <w:rPr>
          <w:rFonts w:cstheme="minorHAnsi"/>
          <w:lang w:val="mk-MK"/>
        </w:rPr>
        <w:t xml:space="preserve">применливите инструкции за </w:t>
      </w:r>
      <w:r w:rsidR="005D25F1" w:rsidRPr="00571671">
        <w:rPr>
          <w:rFonts w:cstheme="minorHAnsi"/>
          <w:lang w:val="mk-MK"/>
        </w:rPr>
        <w:t>континуираната</w:t>
      </w:r>
      <w:r w:rsidRPr="00571671">
        <w:rPr>
          <w:rFonts w:cstheme="minorHAnsi"/>
          <w:lang w:val="mk-MK"/>
        </w:rPr>
        <w:t xml:space="preserve"> пловидбеност и сите останати инструкции за одржување, издадени од страна на имател</w:t>
      </w:r>
      <w:r w:rsidR="00026BDC" w:rsidRPr="00571671">
        <w:rPr>
          <w:rFonts w:cstheme="minorHAnsi"/>
          <w:lang w:val="mk-MK"/>
        </w:rPr>
        <w:t>от</w:t>
      </w:r>
      <w:r w:rsidRPr="00571671">
        <w:rPr>
          <w:rFonts w:cstheme="minorHAnsi"/>
          <w:lang w:val="mk-MK"/>
        </w:rPr>
        <w:t xml:space="preserve"> на уверенија за тип</w:t>
      </w:r>
      <w:r w:rsidR="006644EF" w:rsidRPr="00571671">
        <w:rPr>
          <w:rFonts w:cstheme="minorHAnsi"/>
          <w:lang w:val="en-US"/>
        </w:rPr>
        <w:t xml:space="preserve">, </w:t>
      </w:r>
      <w:r w:rsidRPr="00571671">
        <w:rPr>
          <w:rFonts w:cstheme="minorHAnsi"/>
          <w:lang w:val="mk-MK"/>
        </w:rPr>
        <w:t>на дополнителни уверенија за тип</w:t>
      </w:r>
      <w:r w:rsidR="00026BDC" w:rsidRPr="00571671">
        <w:rPr>
          <w:rFonts w:cstheme="minorHAnsi"/>
          <w:lang w:val="mk-MK"/>
        </w:rPr>
        <w:t xml:space="preserve">, поднесувачот на изјава за усогласување со </w:t>
      </w:r>
      <w:r w:rsidR="000C47A9" w:rsidRPr="00571671">
        <w:rPr>
          <w:rFonts w:cstheme="minorHAnsi"/>
          <w:lang w:val="mk-MK"/>
        </w:rPr>
        <w:t>проектот</w:t>
      </w:r>
      <w:r w:rsidR="00026BDC" w:rsidRPr="00571671">
        <w:rPr>
          <w:rFonts w:cstheme="minorHAnsi"/>
          <w:lang w:val="mk-MK"/>
        </w:rPr>
        <w:t xml:space="preserve"> </w:t>
      </w:r>
      <w:r w:rsidRPr="00571671">
        <w:rPr>
          <w:rFonts w:cstheme="minorHAnsi"/>
          <w:lang w:val="mk-MK"/>
        </w:rPr>
        <w:t>и секоја друга организација која објавува такви податоци во согласност со Анекс I (Дел</w:t>
      </w:r>
      <w:r w:rsidR="007D1B38" w:rsidRPr="00571671">
        <w:rPr>
          <w:rFonts w:cstheme="minorHAnsi"/>
          <w:lang w:val="mk-MK"/>
        </w:rPr>
        <w:t xml:space="preserve"> </w:t>
      </w:r>
      <w:r w:rsidRPr="00571671">
        <w:rPr>
          <w:rFonts w:cstheme="minorHAnsi"/>
          <w:lang w:val="mk-MK"/>
        </w:rPr>
        <w:t>21)</w:t>
      </w:r>
      <w:r w:rsidR="006644EF" w:rsidRPr="00571671">
        <w:rPr>
          <w:rFonts w:cstheme="minorHAnsi"/>
          <w:lang w:val="mk-MK"/>
        </w:rPr>
        <w:t xml:space="preserve"> или, доколку е применливо, </w:t>
      </w:r>
      <w:r w:rsidR="001620B5" w:rsidRPr="00571671">
        <w:rPr>
          <w:rFonts w:cstheme="minorHAnsi"/>
          <w:lang w:val="mk-MK"/>
        </w:rPr>
        <w:t xml:space="preserve">со </w:t>
      </w:r>
      <w:r w:rsidR="006644EF" w:rsidRPr="00571671">
        <w:rPr>
          <w:rFonts w:cstheme="minorHAnsi"/>
          <w:lang w:val="mk-MK"/>
        </w:rPr>
        <w:t xml:space="preserve">Анекс </w:t>
      </w:r>
      <w:proofErr w:type="spellStart"/>
      <w:r w:rsidR="006644EF" w:rsidRPr="00571671">
        <w:rPr>
          <w:rFonts w:cstheme="minorHAnsi"/>
          <w:lang w:val="en-US"/>
        </w:rPr>
        <w:t>Ib</w:t>
      </w:r>
      <w:proofErr w:type="spellEnd"/>
      <w:r w:rsidR="006644EF" w:rsidRPr="00571671">
        <w:rPr>
          <w:rFonts w:cstheme="minorHAnsi"/>
          <w:lang w:val="en-US"/>
        </w:rPr>
        <w:t xml:space="preserve"> (</w:t>
      </w:r>
      <w:r w:rsidR="006644EF" w:rsidRPr="00571671">
        <w:rPr>
          <w:rFonts w:cstheme="minorHAnsi"/>
          <w:lang w:val="mk-MK"/>
        </w:rPr>
        <w:t xml:space="preserve">Дел 21 Лесни воздухоплови) </w:t>
      </w:r>
      <w:r w:rsidRPr="00571671">
        <w:rPr>
          <w:rFonts w:cstheme="minorHAnsi"/>
          <w:lang w:val="mk-MK"/>
        </w:rPr>
        <w:t>кон Регулатива (ЕУ) бр.748/2012</w:t>
      </w:r>
      <w:r w:rsidR="00E271A1" w:rsidRPr="00571671">
        <w:rPr>
          <w:rFonts w:cstheme="minorHAnsi"/>
          <w:lang w:val="mk-MK"/>
        </w:rPr>
        <w:t>;</w:t>
      </w:r>
    </w:p>
    <w:p w14:paraId="1F2C7DC4" w14:textId="61D09AC4" w:rsidR="00DC22F2" w:rsidRPr="00571671" w:rsidRDefault="006644EF" w:rsidP="00DC22F2">
      <w:pPr>
        <w:pStyle w:val="ListParagraph"/>
        <w:numPr>
          <w:ilvl w:val="2"/>
          <w:numId w:val="12"/>
        </w:numPr>
        <w:spacing w:before="120" w:after="120" w:line="257" w:lineRule="auto"/>
        <w:ind w:left="1276"/>
        <w:contextualSpacing w:val="0"/>
        <w:jc w:val="both"/>
        <w:rPr>
          <w:rFonts w:cstheme="minorHAnsi"/>
          <w:lang w:val="mk-MK"/>
        </w:rPr>
      </w:pPr>
      <w:r w:rsidRPr="00571671">
        <w:rPr>
          <w:rFonts w:cstheme="minorHAnsi"/>
          <w:lang w:val="mk-MK"/>
        </w:rPr>
        <w:t xml:space="preserve">за составните делови одобрени за монтажа од </w:t>
      </w:r>
      <w:r w:rsidR="00026BDC" w:rsidRPr="00571671">
        <w:rPr>
          <w:rFonts w:cstheme="minorHAnsi"/>
          <w:lang w:val="mk-MK"/>
        </w:rPr>
        <w:t>имателот</w:t>
      </w:r>
      <w:r w:rsidRPr="00571671">
        <w:rPr>
          <w:rFonts w:cstheme="minorHAnsi"/>
          <w:lang w:val="mk-MK"/>
        </w:rPr>
        <w:t xml:space="preserve"> на одобрувањето за </w:t>
      </w:r>
      <w:r w:rsidR="000C47A9" w:rsidRPr="00571671">
        <w:rPr>
          <w:rFonts w:cstheme="minorHAnsi"/>
          <w:lang w:val="mk-MK"/>
        </w:rPr>
        <w:t>проект</w:t>
      </w:r>
      <w:r w:rsidRPr="00571671">
        <w:rPr>
          <w:rFonts w:cstheme="minorHAnsi"/>
          <w:lang w:val="mk-MK"/>
        </w:rPr>
        <w:t xml:space="preserve"> или поднесувачот на изјава за усогласување со </w:t>
      </w:r>
      <w:r w:rsidR="000C47A9" w:rsidRPr="00571671">
        <w:rPr>
          <w:rFonts w:cstheme="minorHAnsi"/>
          <w:lang w:val="mk-MK"/>
        </w:rPr>
        <w:t>проектот</w:t>
      </w:r>
      <w:r w:rsidRPr="00571671">
        <w:rPr>
          <w:rFonts w:cstheme="minorHAnsi"/>
          <w:lang w:val="mk-MK"/>
        </w:rPr>
        <w:t xml:space="preserve">, применливите насоки за одржување објавени од страна на </w:t>
      </w:r>
      <w:r w:rsidR="00E271A1" w:rsidRPr="00571671">
        <w:rPr>
          <w:rFonts w:cstheme="minorHAnsi"/>
          <w:lang w:val="mk-MK"/>
        </w:rPr>
        <w:t>производителот на составни делови и пр</w:t>
      </w:r>
      <w:r w:rsidR="00026BDC" w:rsidRPr="00571671">
        <w:rPr>
          <w:rFonts w:cstheme="minorHAnsi"/>
          <w:lang w:val="mk-MK"/>
        </w:rPr>
        <w:t>и</w:t>
      </w:r>
      <w:r w:rsidR="00E271A1" w:rsidRPr="00571671">
        <w:rPr>
          <w:rFonts w:cstheme="minorHAnsi"/>
          <w:lang w:val="mk-MK"/>
        </w:rPr>
        <w:t xml:space="preserve">фатливо од страна на имателот на одобрувањето на </w:t>
      </w:r>
      <w:r w:rsidR="000C47A9" w:rsidRPr="00571671">
        <w:rPr>
          <w:rFonts w:cstheme="minorHAnsi"/>
          <w:lang w:val="mk-MK"/>
        </w:rPr>
        <w:t>проект</w:t>
      </w:r>
      <w:r w:rsidR="00E271A1" w:rsidRPr="00571671">
        <w:rPr>
          <w:rFonts w:cstheme="minorHAnsi"/>
          <w:lang w:val="mk-MK"/>
        </w:rPr>
        <w:t xml:space="preserve"> или поднесувачот на изјава за усогласување со </w:t>
      </w:r>
      <w:r w:rsidR="000C47A9" w:rsidRPr="00571671">
        <w:rPr>
          <w:rFonts w:cstheme="minorHAnsi"/>
          <w:lang w:val="mk-MK"/>
        </w:rPr>
        <w:t>проект</w:t>
      </w:r>
      <w:r w:rsidR="00E271A1" w:rsidRPr="00571671">
        <w:rPr>
          <w:rFonts w:cstheme="minorHAnsi"/>
          <w:lang w:val="mk-MK"/>
        </w:rPr>
        <w:t xml:space="preserve">; </w:t>
      </w:r>
    </w:p>
    <w:p w14:paraId="5884F61A" w14:textId="1C77134F" w:rsidR="00723D36" w:rsidRPr="00571671" w:rsidRDefault="0090098D" w:rsidP="00717F59">
      <w:pPr>
        <w:pStyle w:val="ListParagraph"/>
        <w:numPr>
          <w:ilvl w:val="2"/>
          <w:numId w:val="12"/>
        </w:numPr>
        <w:spacing w:before="120" w:after="120" w:line="257" w:lineRule="auto"/>
        <w:ind w:left="1276"/>
        <w:contextualSpacing w:val="0"/>
        <w:jc w:val="both"/>
        <w:rPr>
          <w:rFonts w:cstheme="minorHAnsi"/>
          <w:lang w:val="mk-MK"/>
        </w:rPr>
      </w:pPr>
      <w:r w:rsidRPr="00571671">
        <w:rPr>
          <w:rFonts w:cstheme="minorHAnsi"/>
          <w:lang w:val="mk-MK"/>
        </w:rPr>
        <w:t xml:space="preserve">сите применливи податоци издадени во согласност со точка 145.A.45(г). </w:t>
      </w:r>
      <w:r w:rsidR="00723D36" w:rsidRPr="00571671">
        <w:rPr>
          <w:rFonts w:cstheme="minorHAnsi"/>
          <w:lang w:val="mk-MK"/>
        </w:rPr>
        <w:t>“;</w:t>
      </w:r>
    </w:p>
    <w:p w14:paraId="7FE23A5A" w14:textId="6DB7F441" w:rsidR="00723D36" w:rsidRPr="00571671" w:rsidRDefault="00723D36" w:rsidP="00717F59">
      <w:pPr>
        <w:pStyle w:val="ListParagraph"/>
        <w:numPr>
          <w:ilvl w:val="0"/>
          <w:numId w:val="4"/>
        </w:numPr>
        <w:spacing w:before="120" w:after="120" w:line="257" w:lineRule="auto"/>
        <w:ind w:left="426"/>
        <w:contextualSpacing w:val="0"/>
        <w:jc w:val="both"/>
        <w:rPr>
          <w:rFonts w:cstheme="minorHAnsi"/>
          <w:lang w:val="en-US"/>
        </w:rPr>
      </w:pPr>
      <w:r w:rsidRPr="00571671">
        <w:rPr>
          <w:rFonts w:cstheme="minorHAnsi"/>
          <w:lang w:val="mk-MK"/>
        </w:rPr>
        <w:t xml:space="preserve">точката </w:t>
      </w:r>
      <w:r w:rsidR="0018670A" w:rsidRPr="00571671">
        <w:rPr>
          <w:rFonts w:cstheme="minorHAnsi"/>
          <w:lang w:val="mk-MK"/>
        </w:rPr>
        <w:t xml:space="preserve">(а)(1) од точката </w:t>
      </w:r>
      <w:r w:rsidRPr="00571671">
        <w:rPr>
          <w:rFonts w:cstheme="minorHAnsi"/>
          <w:lang w:val="en-US"/>
        </w:rPr>
        <w:t>M.A.</w:t>
      </w:r>
      <w:r w:rsidR="0018670A" w:rsidRPr="00571671">
        <w:rPr>
          <w:rFonts w:cstheme="minorHAnsi"/>
          <w:lang w:val="mk-MK"/>
        </w:rPr>
        <w:t>501</w:t>
      </w:r>
      <w:r w:rsidRPr="00571671">
        <w:rPr>
          <w:rFonts w:cstheme="minorHAnsi"/>
          <w:lang w:val="mk-MK"/>
        </w:rPr>
        <w:t xml:space="preserve"> се заменува со следново:</w:t>
      </w:r>
    </w:p>
    <w:p w14:paraId="296C57AB" w14:textId="1EB8CF74" w:rsidR="00364670" w:rsidRPr="00571671" w:rsidRDefault="00723D36" w:rsidP="005D3F8A">
      <w:pPr>
        <w:pStyle w:val="ListParagraph"/>
        <w:tabs>
          <w:tab w:val="left" w:pos="1134"/>
        </w:tabs>
        <w:ind w:left="1134" w:hanging="414"/>
        <w:contextualSpacing w:val="0"/>
        <w:jc w:val="both"/>
        <w:rPr>
          <w:rFonts w:cstheme="minorHAnsi"/>
          <w:lang w:val="mk-MK"/>
        </w:rPr>
      </w:pPr>
      <w:r w:rsidRPr="00571671">
        <w:rPr>
          <w:rFonts w:cstheme="minorHAnsi"/>
          <w:lang w:val="mk-MK"/>
        </w:rPr>
        <w:t>„</w:t>
      </w:r>
      <w:r w:rsidR="00364670" w:rsidRPr="00571671">
        <w:rPr>
          <w:rFonts w:cstheme="minorHAnsi"/>
          <w:lang w:val="mk-MK"/>
        </w:rPr>
        <w:t xml:space="preserve">(1) </w:t>
      </w:r>
      <w:r w:rsidR="005D3F8A" w:rsidRPr="00571671">
        <w:rPr>
          <w:rFonts w:cstheme="minorHAnsi"/>
          <w:lang w:val="mk-MK"/>
        </w:rPr>
        <w:tab/>
      </w:r>
      <w:r w:rsidR="00364670" w:rsidRPr="00571671">
        <w:rPr>
          <w:rFonts w:cstheme="minorHAnsi"/>
          <w:lang w:val="mk-MK"/>
        </w:rPr>
        <w:t xml:space="preserve">Составните делови кои се во задоволителна состојба, пуштени во употреба преку </w:t>
      </w:r>
      <w:r w:rsidR="000B06D7" w:rsidRPr="00571671">
        <w:rPr>
          <w:rFonts w:cstheme="minorHAnsi"/>
          <w:lang w:val="mk-MK"/>
        </w:rPr>
        <w:t xml:space="preserve">Образец </w:t>
      </w:r>
      <w:r w:rsidR="00364670" w:rsidRPr="00571671">
        <w:rPr>
          <w:rFonts w:cstheme="minorHAnsi"/>
          <w:lang w:val="mk-MK"/>
        </w:rPr>
        <w:t xml:space="preserve">1 на EASA или на истоветен </w:t>
      </w:r>
      <w:r w:rsidR="000B06D7" w:rsidRPr="00571671">
        <w:rPr>
          <w:rFonts w:cstheme="minorHAnsi"/>
          <w:lang w:val="mk-MK"/>
        </w:rPr>
        <w:t xml:space="preserve">образец </w:t>
      </w:r>
      <w:r w:rsidR="00364670" w:rsidRPr="00571671">
        <w:rPr>
          <w:rFonts w:cstheme="minorHAnsi"/>
          <w:lang w:val="mk-MK"/>
        </w:rPr>
        <w:t xml:space="preserve">и означени во согласност со Поддел Q од Анекс I (Дел 21) или, доколку е применливо, </w:t>
      </w:r>
      <w:r w:rsidR="001620B5" w:rsidRPr="00571671">
        <w:rPr>
          <w:rFonts w:cstheme="minorHAnsi"/>
          <w:lang w:val="mk-MK"/>
        </w:rPr>
        <w:t xml:space="preserve">со </w:t>
      </w:r>
      <w:r w:rsidR="00364670" w:rsidRPr="00571671">
        <w:rPr>
          <w:rFonts w:cstheme="minorHAnsi"/>
          <w:lang w:val="mk-MK"/>
        </w:rPr>
        <w:t xml:space="preserve">Анекс </w:t>
      </w:r>
      <w:proofErr w:type="spellStart"/>
      <w:r w:rsidR="00364670" w:rsidRPr="00571671">
        <w:rPr>
          <w:rFonts w:cstheme="minorHAnsi"/>
          <w:lang w:val="en-US"/>
        </w:rPr>
        <w:t>Ib</w:t>
      </w:r>
      <w:proofErr w:type="spellEnd"/>
      <w:r w:rsidR="00364670" w:rsidRPr="00571671">
        <w:rPr>
          <w:rFonts w:cstheme="minorHAnsi"/>
          <w:lang w:val="en-US"/>
        </w:rPr>
        <w:t xml:space="preserve"> (</w:t>
      </w:r>
      <w:r w:rsidR="00364670" w:rsidRPr="00571671">
        <w:rPr>
          <w:rFonts w:cstheme="minorHAnsi"/>
          <w:lang w:val="mk-MK"/>
        </w:rPr>
        <w:t xml:space="preserve">Дел 21 Лесни воздухоплови)  </w:t>
      </w:r>
      <w:r w:rsidR="007C7A2C" w:rsidRPr="00571671">
        <w:rPr>
          <w:rFonts w:cstheme="minorHAnsi"/>
          <w:lang w:val="mk-MK"/>
        </w:rPr>
        <w:t>кон</w:t>
      </w:r>
      <w:r w:rsidR="00364670" w:rsidRPr="00571671">
        <w:rPr>
          <w:rFonts w:cstheme="minorHAnsi"/>
          <w:lang w:val="mk-MK"/>
        </w:rPr>
        <w:t xml:space="preserve"> Регулативата (ЕУ) бр. 748/2012, освен доколку не е поинаку наведено во точката 21</w:t>
      </w:r>
      <w:r w:rsidR="00AC7947" w:rsidRPr="00571671">
        <w:rPr>
          <w:rFonts w:cstheme="minorHAnsi"/>
          <w:lang w:val="mk-MK"/>
        </w:rPr>
        <w:t>.</w:t>
      </w:r>
      <w:r w:rsidR="00364670" w:rsidRPr="00571671">
        <w:rPr>
          <w:rFonts w:cstheme="minorHAnsi"/>
          <w:lang w:val="mk-MK"/>
        </w:rPr>
        <w:t>А.307 од Анекс I (Дел 21) или точка 21</w:t>
      </w:r>
      <w:r w:rsidR="00364670" w:rsidRPr="00571671">
        <w:rPr>
          <w:rFonts w:cstheme="minorHAnsi"/>
          <w:lang w:val="en-US"/>
        </w:rPr>
        <w:t xml:space="preserve">L.A.193 </w:t>
      </w:r>
      <w:r w:rsidR="00364670" w:rsidRPr="00571671">
        <w:rPr>
          <w:rFonts w:cstheme="minorHAnsi"/>
          <w:lang w:val="mk-MK"/>
        </w:rPr>
        <w:t xml:space="preserve">од Анекс </w:t>
      </w:r>
      <w:proofErr w:type="spellStart"/>
      <w:r w:rsidR="00364670" w:rsidRPr="00571671">
        <w:rPr>
          <w:rFonts w:cstheme="minorHAnsi"/>
          <w:lang w:val="en-US"/>
        </w:rPr>
        <w:t>Ib</w:t>
      </w:r>
      <w:proofErr w:type="spellEnd"/>
      <w:r w:rsidR="00364670" w:rsidRPr="00571671">
        <w:rPr>
          <w:rFonts w:cstheme="minorHAnsi"/>
          <w:lang w:val="en-US"/>
        </w:rPr>
        <w:t xml:space="preserve"> (</w:t>
      </w:r>
      <w:r w:rsidR="00364670" w:rsidRPr="00571671">
        <w:rPr>
          <w:rFonts w:cstheme="minorHAnsi"/>
          <w:lang w:val="mk-MK"/>
        </w:rPr>
        <w:t xml:space="preserve">Дел 21 Лесни воздухоплови) </w:t>
      </w:r>
      <w:r w:rsidR="007C7A2C" w:rsidRPr="00571671">
        <w:rPr>
          <w:rFonts w:cstheme="minorHAnsi"/>
          <w:lang w:val="mk-MK"/>
        </w:rPr>
        <w:t>кон</w:t>
      </w:r>
      <w:r w:rsidR="00364670" w:rsidRPr="00571671">
        <w:rPr>
          <w:rFonts w:cstheme="minorHAnsi"/>
          <w:lang w:val="mk-MK"/>
        </w:rPr>
        <w:t xml:space="preserve"> Регулатива</w:t>
      </w:r>
      <w:r w:rsidR="007C7A2C" w:rsidRPr="00571671">
        <w:rPr>
          <w:rFonts w:cstheme="minorHAnsi"/>
          <w:lang w:val="mk-MK"/>
        </w:rPr>
        <w:t>та</w:t>
      </w:r>
      <w:r w:rsidR="00364670" w:rsidRPr="00571671">
        <w:rPr>
          <w:rFonts w:cstheme="minorHAnsi"/>
          <w:lang w:val="mk-MK"/>
        </w:rPr>
        <w:t xml:space="preserve"> (ЕУ) бр. 748/2012 или во овој анекс (Дел-М) или во Анекс Vd (Дел – CAO).“;</w:t>
      </w:r>
    </w:p>
    <w:p w14:paraId="172BEDEC" w14:textId="32FB44A5" w:rsidR="00723D36" w:rsidRPr="00571671" w:rsidRDefault="00723D36" w:rsidP="000517FD">
      <w:pPr>
        <w:pStyle w:val="ListParagraph"/>
        <w:numPr>
          <w:ilvl w:val="0"/>
          <w:numId w:val="4"/>
        </w:numPr>
        <w:spacing w:before="120" w:after="120" w:line="257" w:lineRule="auto"/>
        <w:ind w:left="426"/>
        <w:contextualSpacing w:val="0"/>
        <w:jc w:val="both"/>
        <w:rPr>
          <w:rFonts w:cstheme="minorHAnsi"/>
          <w:lang w:val="en-US"/>
        </w:rPr>
      </w:pPr>
      <w:r w:rsidRPr="00571671">
        <w:rPr>
          <w:rFonts w:cstheme="minorHAnsi"/>
          <w:lang w:val="mk-MK"/>
        </w:rPr>
        <w:t xml:space="preserve">точката </w:t>
      </w:r>
      <w:r w:rsidRPr="00571671">
        <w:rPr>
          <w:rFonts w:cstheme="minorHAnsi"/>
          <w:lang w:val="en-US"/>
        </w:rPr>
        <w:t>M.A.</w:t>
      </w:r>
      <w:r w:rsidR="00471A4B" w:rsidRPr="00571671">
        <w:rPr>
          <w:rFonts w:cstheme="minorHAnsi"/>
          <w:lang w:val="mk-MK"/>
        </w:rPr>
        <w:t>502 се изменува како што следува</w:t>
      </w:r>
      <w:r w:rsidRPr="00571671">
        <w:rPr>
          <w:rFonts w:cstheme="minorHAnsi"/>
          <w:lang w:val="mk-MK"/>
        </w:rPr>
        <w:t>:</w:t>
      </w:r>
    </w:p>
    <w:p w14:paraId="39001AA8" w14:textId="74E56E3B" w:rsidR="00471A4B" w:rsidRPr="00571671" w:rsidRDefault="00471A4B" w:rsidP="000517FD">
      <w:pPr>
        <w:pStyle w:val="ListParagraph"/>
        <w:numPr>
          <w:ilvl w:val="0"/>
          <w:numId w:val="13"/>
        </w:numPr>
        <w:spacing w:before="120" w:after="120" w:line="257" w:lineRule="auto"/>
        <w:ind w:left="709" w:hanging="283"/>
        <w:contextualSpacing w:val="0"/>
        <w:jc w:val="both"/>
        <w:rPr>
          <w:rFonts w:cstheme="minorHAnsi"/>
          <w:lang w:val="mk-MK"/>
        </w:rPr>
      </w:pPr>
      <w:r w:rsidRPr="00571671">
        <w:rPr>
          <w:rFonts w:cstheme="minorHAnsi"/>
          <w:lang w:val="mk-MK"/>
        </w:rPr>
        <w:t>точката (</w:t>
      </w:r>
      <w:r w:rsidR="00A16BB8" w:rsidRPr="00571671">
        <w:rPr>
          <w:rFonts w:cstheme="minorHAnsi"/>
          <w:lang w:val="mk-MK"/>
        </w:rPr>
        <w:t>а</w:t>
      </w:r>
      <w:r w:rsidRPr="00571671">
        <w:rPr>
          <w:rFonts w:cstheme="minorHAnsi"/>
          <w:lang w:val="mk-MK"/>
        </w:rPr>
        <w:t>) се заменува со следново:</w:t>
      </w:r>
    </w:p>
    <w:p w14:paraId="20C2B85C" w14:textId="510B4AB9" w:rsidR="00A16BB8" w:rsidRPr="00571671" w:rsidRDefault="00A16BB8" w:rsidP="005D3F8A">
      <w:pPr>
        <w:pStyle w:val="ListParagraph"/>
        <w:ind w:left="1134" w:hanging="425"/>
        <w:contextualSpacing w:val="0"/>
        <w:jc w:val="both"/>
        <w:rPr>
          <w:rFonts w:cstheme="minorHAnsi"/>
          <w:lang w:val="mk-MK"/>
        </w:rPr>
      </w:pPr>
      <w:r w:rsidRPr="00571671">
        <w:rPr>
          <w:rFonts w:cstheme="minorHAnsi"/>
          <w:lang w:val="mk-MK"/>
        </w:rPr>
        <w:t>„</w:t>
      </w:r>
      <w:r w:rsidR="000517FD" w:rsidRPr="00571671">
        <w:rPr>
          <w:rFonts w:cstheme="minorHAnsi"/>
          <w:lang w:val="mk-MK"/>
        </w:rPr>
        <w:t>(a)</w:t>
      </w:r>
      <w:r w:rsidR="005D3F8A" w:rsidRPr="00571671">
        <w:rPr>
          <w:rFonts w:cstheme="minorHAnsi"/>
          <w:lang w:val="mk-MK"/>
        </w:rPr>
        <w:tab/>
      </w:r>
      <w:r w:rsidR="000517FD" w:rsidRPr="00571671">
        <w:rPr>
          <w:rFonts w:cstheme="minorHAnsi"/>
          <w:lang w:val="mk-MK"/>
        </w:rPr>
        <w:t xml:space="preserve">Одржувањето на составните делови, освен составните делови кои се наведени во </w:t>
      </w:r>
      <w:r w:rsidR="005A2655" w:rsidRPr="00571671">
        <w:rPr>
          <w:rFonts w:cstheme="minorHAnsi"/>
          <w:lang w:val="mk-MK"/>
        </w:rPr>
        <w:t>точките</w:t>
      </w:r>
      <w:r w:rsidR="000517FD" w:rsidRPr="00571671">
        <w:rPr>
          <w:rFonts w:cstheme="minorHAnsi"/>
          <w:lang w:val="mk-MK"/>
        </w:rPr>
        <w:t xml:space="preserve"> од (б)(2) до (б)(6) од точката 21.А.307 од Анекс </w:t>
      </w:r>
      <w:r w:rsidR="000517FD" w:rsidRPr="00571671">
        <w:rPr>
          <w:rFonts w:cstheme="minorHAnsi"/>
          <w:lang w:val="en-US"/>
        </w:rPr>
        <w:t xml:space="preserve">I </w:t>
      </w:r>
      <w:r w:rsidR="000517FD" w:rsidRPr="00571671">
        <w:rPr>
          <w:rFonts w:cstheme="minorHAnsi"/>
          <w:lang w:val="mk-MK"/>
        </w:rPr>
        <w:t xml:space="preserve">(Дел 21), или зависно </w:t>
      </w:r>
      <w:r w:rsidR="001A2B2B" w:rsidRPr="00571671">
        <w:rPr>
          <w:rFonts w:cstheme="minorHAnsi"/>
          <w:lang w:val="mk-MK"/>
        </w:rPr>
        <w:t xml:space="preserve">од </w:t>
      </w:r>
      <w:r w:rsidR="000517FD" w:rsidRPr="00571671">
        <w:rPr>
          <w:rFonts w:cstheme="minorHAnsi"/>
          <w:lang w:val="mk-MK"/>
        </w:rPr>
        <w:t>примената, точките од (б)(2) до (б)(6) од точката 21</w:t>
      </w:r>
      <w:r w:rsidR="000517FD" w:rsidRPr="00571671">
        <w:rPr>
          <w:rFonts w:cstheme="minorHAnsi"/>
          <w:lang w:val="en-US"/>
        </w:rPr>
        <w:t xml:space="preserve">L.A.193 </w:t>
      </w:r>
      <w:r w:rsidR="000517FD" w:rsidRPr="00571671">
        <w:rPr>
          <w:rFonts w:cstheme="minorHAnsi"/>
          <w:lang w:val="mk-MK"/>
        </w:rPr>
        <w:t xml:space="preserve">од Анекс </w:t>
      </w:r>
      <w:proofErr w:type="spellStart"/>
      <w:r w:rsidR="000517FD" w:rsidRPr="00571671">
        <w:rPr>
          <w:rFonts w:cstheme="minorHAnsi"/>
          <w:lang w:val="en-US"/>
        </w:rPr>
        <w:t>Ib</w:t>
      </w:r>
      <w:proofErr w:type="spellEnd"/>
      <w:r w:rsidR="000517FD" w:rsidRPr="00571671">
        <w:rPr>
          <w:rFonts w:cstheme="minorHAnsi"/>
          <w:lang w:val="en-US"/>
        </w:rPr>
        <w:t xml:space="preserve"> (</w:t>
      </w:r>
      <w:r w:rsidR="000517FD" w:rsidRPr="00571671">
        <w:rPr>
          <w:rFonts w:cstheme="minorHAnsi"/>
          <w:lang w:val="mk-MK"/>
        </w:rPr>
        <w:t>Дел 21 Лесни воздухоплови)</w:t>
      </w:r>
      <w:r w:rsidR="007C7A2C" w:rsidRPr="00571671">
        <w:rPr>
          <w:rFonts w:cstheme="minorHAnsi"/>
          <w:lang w:val="mk-MK"/>
        </w:rPr>
        <w:t xml:space="preserve"> кон</w:t>
      </w:r>
      <w:r w:rsidR="000517FD" w:rsidRPr="00571671">
        <w:rPr>
          <w:rFonts w:cstheme="minorHAnsi"/>
          <w:lang w:val="mk-MK"/>
        </w:rPr>
        <w:t xml:space="preserve"> Регулатива</w:t>
      </w:r>
      <w:r w:rsidR="007C7A2C" w:rsidRPr="00571671">
        <w:rPr>
          <w:rFonts w:cstheme="minorHAnsi"/>
          <w:lang w:val="mk-MK"/>
        </w:rPr>
        <w:t>та</w:t>
      </w:r>
      <w:r w:rsidR="000517FD" w:rsidRPr="00571671">
        <w:rPr>
          <w:rFonts w:cstheme="minorHAnsi"/>
          <w:lang w:val="mk-MK"/>
        </w:rPr>
        <w:t xml:space="preserve"> (ЕУ) бр. 748/2012, го вршат организации за одржување кои се одобрени во согласност со Поддел F од овој </w:t>
      </w:r>
      <w:r w:rsidR="001A2B2B" w:rsidRPr="00571671">
        <w:rPr>
          <w:rFonts w:cstheme="minorHAnsi"/>
          <w:lang w:val="mk-MK"/>
        </w:rPr>
        <w:t>А</w:t>
      </w:r>
      <w:r w:rsidR="000517FD" w:rsidRPr="00571671">
        <w:rPr>
          <w:rFonts w:cstheme="minorHAnsi"/>
          <w:lang w:val="mk-MK"/>
        </w:rPr>
        <w:t>некс II (Дел-145) или со Анекс Vd (Дел-CAO), зависно од примената.</w:t>
      </w:r>
      <w:r w:rsidRPr="00571671">
        <w:rPr>
          <w:rFonts w:cstheme="minorHAnsi"/>
          <w:lang w:val="mk-MK"/>
        </w:rPr>
        <w:t>“;</w:t>
      </w:r>
    </w:p>
    <w:p w14:paraId="7350915C" w14:textId="19595E5C" w:rsidR="00A16BB8" w:rsidRPr="00571671" w:rsidRDefault="00A16BB8" w:rsidP="000517FD">
      <w:pPr>
        <w:pStyle w:val="ListParagraph"/>
        <w:numPr>
          <w:ilvl w:val="0"/>
          <w:numId w:val="13"/>
        </w:numPr>
        <w:spacing w:before="120" w:after="120" w:line="257" w:lineRule="auto"/>
        <w:ind w:left="709" w:hanging="283"/>
        <w:contextualSpacing w:val="0"/>
        <w:jc w:val="both"/>
        <w:rPr>
          <w:rFonts w:cstheme="minorHAnsi"/>
          <w:lang w:val="mk-MK"/>
        </w:rPr>
      </w:pPr>
      <w:r w:rsidRPr="00571671">
        <w:rPr>
          <w:rFonts w:cstheme="minorHAnsi"/>
          <w:lang w:val="mk-MK"/>
        </w:rPr>
        <w:t>точката (</w:t>
      </w:r>
      <w:r w:rsidR="000517FD" w:rsidRPr="00571671">
        <w:rPr>
          <w:rFonts w:cstheme="minorHAnsi"/>
          <w:lang w:val="mk-MK"/>
        </w:rPr>
        <w:t>г</w:t>
      </w:r>
      <w:r w:rsidRPr="00571671">
        <w:rPr>
          <w:rFonts w:cstheme="minorHAnsi"/>
          <w:lang w:val="mk-MK"/>
        </w:rPr>
        <w:t>) се заменува со следново:</w:t>
      </w:r>
    </w:p>
    <w:p w14:paraId="0B532472" w14:textId="158A5D3D" w:rsidR="00723D36" w:rsidRPr="00571671" w:rsidRDefault="00723D36" w:rsidP="00D6765D">
      <w:pPr>
        <w:pStyle w:val="ListParagraph"/>
        <w:spacing w:before="120" w:after="120" w:line="257" w:lineRule="auto"/>
        <w:ind w:left="1134" w:hanging="425"/>
        <w:contextualSpacing w:val="0"/>
        <w:jc w:val="both"/>
        <w:rPr>
          <w:rFonts w:cstheme="minorHAnsi"/>
          <w:lang w:val="mk-MK"/>
        </w:rPr>
      </w:pPr>
      <w:r w:rsidRPr="00571671">
        <w:rPr>
          <w:rFonts w:cstheme="minorHAnsi"/>
          <w:lang w:val="mk-MK"/>
        </w:rPr>
        <w:t>„</w:t>
      </w:r>
      <w:r w:rsidR="00BD1C7F" w:rsidRPr="00571671">
        <w:rPr>
          <w:rFonts w:cstheme="minorHAnsi"/>
          <w:lang w:val="en-US"/>
        </w:rPr>
        <w:t>(</w:t>
      </w:r>
      <w:r w:rsidR="00BD1C7F" w:rsidRPr="00571671">
        <w:rPr>
          <w:rFonts w:cstheme="minorHAnsi"/>
          <w:lang w:val="mk-MK"/>
        </w:rPr>
        <w:t xml:space="preserve">г) </w:t>
      </w:r>
      <w:r w:rsidR="00BD1C7F" w:rsidRPr="00571671">
        <w:rPr>
          <w:rFonts w:cstheme="minorHAnsi"/>
          <w:lang w:val="mk-MK"/>
        </w:rPr>
        <w:tab/>
      </w:r>
      <w:r w:rsidR="005A2655" w:rsidRPr="00571671">
        <w:rPr>
          <w:rFonts w:cstheme="minorHAnsi"/>
          <w:lang w:val="mk-MK"/>
        </w:rPr>
        <w:t>Одржувањето на составните делови наведени во точка (</w:t>
      </w:r>
      <w:r w:rsidR="00CC7704" w:rsidRPr="00571671">
        <w:rPr>
          <w:rFonts w:cstheme="minorHAnsi"/>
          <w:lang w:val="mk-MK"/>
        </w:rPr>
        <w:t>б</w:t>
      </w:r>
      <w:r w:rsidR="005A2655" w:rsidRPr="00571671">
        <w:rPr>
          <w:rFonts w:cstheme="minorHAnsi"/>
          <w:lang w:val="mk-MK"/>
        </w:rPr>
        <w:t>)</w:t>
      </w:r>
      <w:r w:rsidR="00CC7704" w:rsidRPr="00571671">
        <w:rPr>
          <w:rFonts w:cstheme="minorHAnsi"/>
          <w:lang w:val="mk-MK"/>
        </w:rPr>
        <w:t>(2)</w:t>
      </w:r>
      <w:r w:rsidR="005A2655" w:rsidRPr="00571671">
        <w:rPr>
          <w:rFonts w:cstheme="minorHAnsi"/>
          <w:lang w:val="mk-MK"/>
        </w:rPr>
        <w:t xml:space="preserve"> од точката 21.A.307 од Анекс I (Дел</w:t>
      </w:r>
      <w:r w:rsidR="00CC7704" w:rsidRPr="00571671">
        <w:rPr>
          <w:rFonts w:cstheme="minorHAnsi"/>
          <w:lang w:val="mk-MK"/>
        </w:rPr>
        <w:t xml:space="preserve"> </w:t>
      </w:r>
      <w:r w:rsidR="005A2655" w:rsidRPr="00571671">
        <w:rPr>
          <w:rFonts w:cstheme="minorHAnsi"/>
          <w:lang w:val="mk-MK"/>
        </w:rPr>
        <w:t>21)</w:t>
      </w:r>
      <w:r w:rsidR="00CC7704" w:rsidRPr="00571671">
        <w:rPr>
          <w:rFonts w:cstheme="minorHAnsi"/>
          <w:lang w:val="mk-MK"/>
        </w:rPr>
        <w:t xml:space="preserve"> или во точка (б)(2) од точка 21</w:t>
      </w:r>
      <w:r w:rsidR="00CC7704" w:rsidRPr="00571671">
        <w:rPr>
          <w:rFonts w:cstheme="minorHAnsi"/>
          <w:lang w:val="en-US"/>
        </w:rPr>
        <w:t xml:space="preserve">L.A.193 </w:t>
      </w:r>
      <w:r w:rsidR="00CC7704" w:rsidRPr="00571671">
        <w:rPr>
          <w:rFonts w:cstheme="minorHAnsi"/>
          <w:lang w:val="mk-MK"/>
        </w:rPr>
        <w:t xml:space="preserve">од Анекс </w:t>
      </w:r>
      <w:proofErr w:type="spellStart"/>
      <w:r w:rsidR="00CC7704" w:rsidRPr="00571671">
        <w:rPr>
          <w:rFonts w:cstheme="minorHAnsi"/>
          <w:lang w:val="en-US"/>
        </w:rPr>
        <w:t>Ib</w:t>
      </w:r>
      <w:proofErr w:type="spellEnd"/>
      <w:r w:rsidR="00CC7704" w:rsidRPr="00571671">
        <w:rPr>
          <w:rFonts w:cstheme="minorHAnsi"/>
          <w:lang w:val="en-US"/>
        </w:rPr>
        <w:t xml:space="preserve"> (</w:t>
      </w:r>
      <w:r w:rsidR="00CC7704" w:rsidRPr="00571671">
        <w:rPr>
          <w:rFonts w:cstheme="minorHAnsi"/>
          <w:lang w:val="mk-MK"/>
        </w:rPr>
        <w:t>Дел 21 Лесни воздухоплови)</w:t>
      </w:r>
      <w:r w:rsidR="005A2655" w:rsidRPr="00571671">
        <w:rPr>
          <w:rFonts w:cstheme="minorHAnsi"/>
          <w:lang w:val="mk-MK"/>
        </w:rPr>
        <w:t xml:space="preserve"> кон Регулатива (ЕУ) бр. 748/2012, кога составниот дел е вграден во воздухоплов или е привремено отстранет за да се олесни пристапот, се врши од страна на организација за одржување на воздухоплови одобрена во согласност со Поддел F од овој анекс или во согласност со Анекс II (Дел-145) или со Анекс Vd (Дел-CAO), како што е применливо, од страна на персонал</w:t>
      </w:r>
      <w:r w:rsidR="00843C41" w:rsidRPr="00571671">
        <w:rPr>
          <w:rFonts w:cstheme="minorHAnsi"/>
          <w:lang w:val="mk-MK"/>
        </w:rPr>
        <w:t>от</w:t>
      </w:r>
      <w:r w:rsidR="005A2655" w:rsidRPr="00571671">
        <w:rPr>
          <w:rFonts w:cstheme="minorHAnsi"/>
          <w:lang w:val="mk-MK"/>
        </w:rPr>
        <w:t xml:space="preserve"> за издавање на уверенија наведен во точка </w:t>
      </w:r>
      <w:r w:rsidR="00843C41" w:rsidRPr="00571671">
        <w:rPr>
          <w:rFonts w:cstheme="minorHAnsi"/>
          <w:lang w:val="mk-MK"/>
        </w:rPr>
        <w:t xml:space="preserve">(б)(1) од точка </w:t>
      </w:r>
      <w:r w:rsidR="005A2655" w:rsidRPr="00571671">
        <w:rPr>
          <w:rFonts w:cstheme="minorHAnsi"/>
          <w:lang w:val="mk-MK"/>
        </w:rPr>
        <w:t>М.А.801</w:t>
      </w:r>
      <w:r w:rsidR="005D3F8A" w:rsidRPr="00571671">
        <w:rPr>
          <w:rFonts w:cstheme="minorHAnsi"/>
          <w:lang w:val="mk-MK"/>
        </w:rPr>
        <w:t xml:space="preserve"> </w:t>
      </w:r>
      <w:r w:rsidR="005A2655" w:rsidRPr="00571671">
        <w:rPr>
          <w:rFonts w:cstheme="minorHAnsi"/>
          <w:lang w:val="mk-MK"/>
        </w:rPr>
        <w:t xml:space="preserve">или од пилот-сопственик наведен во точка </w:t>
      </w:r>
      <w:r w:rsidR="00843C41" w:rsidRPr="00571671">
        <w:rPr>
          <w:rFonts w:cstheme="minorHAnsi"/>
          <w:lang w:val="mk-MK"/>
        </w:rPr>
        <w:t>(б)(2) од точка</w:t>
      </w:r>
      <w:r w:rsidR="005D3F8A" w:rsidRPr="00571671">
        <w:rPr>
          <w:rFonts w:cstheme="minorHAnsi"/>
          <w:lang w:val="mk-MK"/>
        </w:rPr>
        <w:t xml:space="preserve"> </w:t>
      </w:r>
      <w:r w:rsidR="005A2655" w:rsidRPr="00571671">
        <w:rPr>
          <w:rFonts w:cstheme="minorHAnsi"/>
          <w:lang w:val="mk-MK"/>
        </w:rPr>
        <w:t>М.А.801.</w:t>
      </w:r>
      <w:r w:rsidR="00C802BF" w:rsidRPr="00571671">
        <w:rPr>
          <w:rFonts w:cstheme="minorHAnsi"/>
          <w:lang w:val="mk-MK"/>
        </w:rPr>
        <w:t xml:space="preserve"> Одржувањето на составниот дел што се врши во согласност со овој став не е подобно за издавање на </w:t>
      </w:r>
      <w:r w:rsidR="000B06D7" w:rsidRPr="00571671">
        <w:rPr>
          <w:rFonts w:cstheme="minorHAnsi"/>
          <w:lang w:val="mk-MK"/>
        </w:rPr>
        <w:t xml:space="preserve">Образец </w:t>
      </w:r>
      <w:r w:rsidR="00C802BF" w:rsidRPr="00571671">
        <w:rPr>
          <w:rFonts w:cstheme="minorHAnsi"/>
          <w:lang w:val="mk-MK"/>
        </w:rPr>
        <w:t xml:space="preserve">1 на EASA и подложи на условите за пуштање во </w:t>
      </w:r>
      <w:r w:rsidR="001A2B2B" w:rsidRPr="00571671">
        <w:rPr>
          <w:rFonts w:cstheme="minorHAnsi"/>
          <w:lang w:val="mk-MK"/>
        </w:rPr>
        <w:t xml:space="preserve">употреба </w:t>
      </w:r>
      <w:r w:rsidR="00C802BF" w:rsidRPr="00571671">
        <w:rPr>
          <w:rFonts w:cstheme="minorHAnsi"/>
          <w:lang w:val="mk-MK"/>
        </w:rPr>
        <w:t>на воздухопловите, предвидени со точка М.А.801.</w:t>
      </w:r>
      <w:r w:rsidR="005A2655" w:rsidRPr="00571671">
        <w:rPr>
          <w:rFonts w:cstheme="minorHAnsi"/>
          <w:lang w:val="mk-MK"/>
        </w:rPr>
        <w:t xml:space="preserve">“; </w:t>
      </w:r>
    </w:p>
    <w:p w14:paraId="5343C728" w14:textId="721A8A3D" w:rsidR="002D547E" w:rsidRPr="00571671" w:rsidRDefault="002D547E" w:rsidP="00D6765D">
      <w:pPr>
        <w:pStyle w:val="ListParagraph"/>
        <w:numPr>
          <w:ilvl w:val="0"/>
          <w:numId w:val="13"/>
        </w:numPr>
        <w:spacing w:before="120" w:after="120" w:line="257" w:lineRule="auto"/>
        <w:ind w:left="709" w:hanging="283"/>
        <w:contextualSpacing w:val="0"/>
        <w:jc w:val="both"/>
        <w:rPr>
          <w:rFonts w:cstheme="minorHAnsi"/>
          <w:lang w:val="mk-MK"/>
        </w:rPr>
      </w:pPr>
      <w:r w:rsidRPr="00571671">
        <w:rPr>
          <w:rFonts w:cstheme="minorHAnsi"/>
          <w:lang w:val="mk-MK"/>
        </w:rPr>
        <w:t>се додава точка (д):</w:t>
      </w:r>
    </w:p>
    <w:p w14:paraId="7F363427" w14:textId="26B71772" w:rsidR="00FA28F5" w:rsidRPr="00571671" w:rsidRDefault="00FA28F5" w:rsidP="00D6765D">
      <w:pPr>
        <w:pStyle w:val="ListParagraph"/>
        <w:spacing w:before="120" w:after="120" w:line="257" w:lineRule="auto"/>
        <w:ind w:left="1418" w:hanging="731"/>
        <w:contextualSpacing w:val="0"/>
        <w:jc w:val="both"/>
        <w:rPr>
          <w:rFonts w:cstheme="minorHAnsi"/>
          <w:lang w:val="mk-MK"/>
        </w:rPr>
      </w:pPr>
      <w:r w:rsidRPr="00571671">
        <w:rPr>
          <w:rFonts w:cstheme="minorHAnsi"/>
          <w:lang w:val="mk-MK"/>
        </w:rPr>
        <w:t>„</w:t>
      </w:r>
      <w:r w:rsidR="00BD1C7F" w:rsidRPr="00571671">
        <w:rPr>
          <w:rFonts w:cstheme="minorHAnsi"/>
          <w:lang w:val="mk-MK"/>
        </w:rPr>
        <w:t xml:space="preserve">(д) </w:t>
      </w:r>
      <w:r w:rsidR="00BD1C7F" w:rsidRPr="00571671">
        <w:rPr>
          <w:rFonts w:cstheme="minorHAnsi"/>
          <w:lang w:val="mk-MK"/>
        </w:rPr>
        <w:tab/>
      </w:r>
      <w:r w:rsidR="00EC387E" w:rsidRPr="00571671">
        <w:rPr>
          <w:rFonts w:cstheme="minorHAnsi"/>
          <w:lang w:val="mk-MK"/>
        </w:rPr>
        <w:t>Одржувањето на составните делови наведени во точките од (б)(3</w:t>
      </w:r>
      <w:r w:rsidR="000941C0" w:rsidRPr="00571671">
        <w:rPr>
          <w:rFonts w:cstheme="minorHAnsi"/>
          <w:lang w:val="mk-MK"/>
        </w:rPr>
        <w:t>)</w:t>
      </w:r>
      <w:r w:rsidR="00EC387E" w:rsidRPr="00571671">
        <w:rPr>
          <w:rFonts w:cstheme="minorHAnsi"/>
          <w:lang w:val="mk-MK"/>
        </w:rPr>
        <w:t xml:space="preserve"> </w:t>
      </w:r>
      <w:r w:rsidR="000941C0" w:rsidRPr="00571671">
        <w:rPr>
          <w:rFonts w:cstheme="minorHAnsi"/>
          <w:lang w:val="mk-MK"/>
        </w:rPr>
        <w:t>до</w:t>
      </w:r>
      <w:r w:rsidR="00EC387E" w:rsidRPr="00571671">
        <w:rPr>
          <w:rFonts w:cstheme="minorHAnsi"/>
          <w:lang w:val="mk-MK"/>
        </w:rPr>
        <w:t xml:space="preserve"> (б)(6) од точката 21.A.307 од Анекс I (Дел 21) или во точките од (б)(3) до (6)(б) од точката 21</w:t>
      </w:r>
      <w:r w:rsidR="00EC387E" w:rsidRPr="00571671">
        <w:rPr>
          <w:rFonts w:cstheme="minorHAnsi"/>
          <w:lang w:val="en-US"/>
        </w:rPr>
        <w:t xml:space="preserve">L.A.193 </w:t>
      </w:r>
      <w:r w:rsidR="00EC387E" w:rsidRPr="00571671">
        <w:rPr>
          <w:rFonts w:cstheme="minorHAnsi"/>
          <w:lang w:val="mk-MK"/>
        </w:rPr>
        <w:t xml:space="preserve">од Анекс </w:t>
      </w:r>
      <w:proofErr w:type="spellStart"/>
      <w:r w:rsidR="00EC387E" w:rsidRPr="00571671">
        <w:rPr>
          <w:rFonts w:cstheme="minorHAnsi"/>
          <w:lang w:val="en-US"/>
        </w:rPr>
        <w:t>Ib</w:t>
      </w:r>
      <w:proofErr w:type="spellEnd"/>
      <w:r w:rsidR="00EC387E" w:rsidRPr="00571671">
        <w:rPr>
          <w:rFonts w:cstheme="minorHAnsi"/>
          <w:lang w:val="en-US"/>
        </w:rPr>
        <w:t xml:space="preserve"> (</w:t>
      </w:r>
      <w:r w:rsidR="00EC387E" w:rsidRPr="00571671">
        <w:rPr>
          <w:rFonts w:cstheme="minorHAnsi"/>
          <w:lang w:val="mk-MK"/>
        </w:rPr>
        <w:t xml:space="preserve">Дел 21 Лесни воздухоплови) кон Регулатива (ЕУ) бр. 748/2012 </w:t>
      </w:r>
      <w:r w:rsidR="00BD1C7F" w:rsidRPr="00571671">
        <w:rPr>
          <w:rFonts w:cstheme="minorHAnsi"/>
          <w:lang w:val="mk-MK"/>
        </w:rPr>
        <w:t xml:space="preserve">го спроведува организацијата од </w:t>
      </w:r>
      <w:r w:rsidR="00EC387E" w:rsidRPr="00571671">
        <w:rPr>
          <w:rFonts w:cstheme="minorHAnsi"/>
          <w:lang w:val="mk-MK"/>
        </w:rPr>
        <w:t>точката</w:t>
      </w:r>
      <w:r w:rsidR="00BD1C7F" w:rsidRPr="00571671">
        <w:rPr>
          <w:rFonts w:cstheme="minorHAnsi"/>
          <w:lang w:val="mk-MK"/>
        </w:rPr>
        <w:t xml:space="preserve"> (а)</w:t>
      </w:r>
      <w:r w:rsidR="00EC387E" w:rsidRPr="00571671">
        <w:rPr>
          <w:rFonts w:cstheme="minorHAnsi"/>
          <w:lang w:val="mk-MK"/>
        </w:rPr>
        <w:t xml:space="preserve">, </w:t>
      </w:r>
      <w:r w:rsidR="00BD1C7F" w:rsidRPr="00571671">
        <w:rPr>
          <w:rFonts w:cstheme="minorHAnsi"/>
          <w:lang w:val="mk-MK"/>
        </w:rPr>
        <w:t xml:space="preserve">или кое било лице или организација и тие се пуштени </w:t>
      </w:r>
      <w:r w:rsidR="00EF5C2A" w:rsidRPr="00571671">
        <w:rPr>
          <w:rFonts w:cstheme="minorHAnsi"/>
          <w:lang w:val="mk-MK"/>
        </w:rPr>
        <w:t>во</w:t>
      </w:r>
      <w:r w:rsidR="00BD1C7F" w:rsidRPr="00571671">
        <w:rPr>
          <w:rFonts w:cstheme="minorHAnsi"/>
          <w:lang w:val="mk-MK"/>
        </w:rPr>
        <w:t xml:space="preserve"> употреба со „</w:t>
      </w:r>
      <w:r w:rsidR="00EF5C2A" w:rsidRPr="00571671">
        <w:rPr>
          <w:rFonts w:cstheme="minorHAnsi"/>
          <w:lang w:val="mk-MK"/>
        </w:rPr>
        <w:t>изјава</w:t>
      </w:r>
      <w:r w:rsidR="00BD1C7F" w:rsidRPr="00571671">
        <w:rPr>
          <w:rFonts w:cstheme="minorHAnsi"/>
          <w:lang w:val="mk-MK"/>
        </w:rPr>
        <w:t xml:space="preserve"> за извршено одржување“ издадена од лицето или организацијата што го извршило одржувањето. „</w:t>
      </w:r>
      <w:r w:rsidR="000941C0" w:rsidRPr="00571671">
        <w:rPr>
          <w:rFonts w:cstheme="minorHAnsi"/>
          <w:lang w:val="mk-MK"/>
        </w:rPr>
        <w:t>И</w:t>
      </w:r>
      <w:r w:rsidR="00BD1C7F" w:rsidRPr="00571671">
        <w:rPr>
          <w:rFonts w:cstheme="minorHAnsi"/>
          <w:lang w:val="mk-MK"/>
        </w:rPr>
        <w:t>зјава</w:t>
      </w:r>
      <w:r w:rsidR="00EF5C2A" w:rsidRPr="00571671">
        <w:rPr>
          <w:rFonts w:cstheme="minorHAnsi"/>
          <w:lang w:val="mk-MK"/>
        </w:rPr>
        <w:t>та</w:t>
      </w:r>
      <w:r w:rsidR="00BD1C7F" w:rsidRPr="00571671">
        <w:rPr>
          <w:rFonts w:cstheme="minorHAnsi"/>
          <w:lang w:val="mk-MK"/>
        </w:rPr>
        <w:t xml:space="preserve"> за извршено одржување“ мора да </w:t>
      </w:r>
      <w:r w:rsidR="00EF5C2A" w:rsidRPr="00571671">
        <w:rPr>
          <w:rFonts w:cstheme="minorHAnsi"/>
          <w:lang w:val="mk-MK"/>
        </w:rPr>
        <w:t xml:space="preserve">ги </w:t>
      </w:r>
      <w:r w:rsidR="00BD1C7F" w:rsidRPr="00571671">
        <w:rPr>
          <w:rFonts w:cstheme="minorHAnsi"/>
          <w:lang w:val="mk-MK"/>
        </w:rPr>
        <w:t>содржи најмалку основни</w:t>
      </w:r>
      <w:r w:rsidR="00EF5C2A" w:rsidRPr="00571671">
        <w:rPr>
          <w:rFonts w:cstheme="minorHAnsi"/>
          <w:lang w:val="mk-MK"/>
        </w:rPr>
        <w:t>те</w:t>
      </w:r>
      <w:r w:rsidR="00BD1C7F" w:rsidRPr="00571671">
        <w:rPr>
          <w:rFonts w:cstheme="minorHAnsi"/>
          <w:lang w:val="mk-MK"/>
        </w:rPr>
        <w:t xml:space="preserve"> информации за извршеното одржување, датумот на завршување на одржувањето и името на организацијата или лицето кое го издава. </w:t>
      </w:r>
      <w:r w:rsidR="00EF5C2A" w:rsidRPr="00571671">
        <w:rPr>
          <w:rFonts w:cstheme="minorHAnsi"/>
          <w:lang w:val="mk-MK"/>
        </w:rPr>
        <w:t>Изјавата</w:t>
      </w:r>
      <w:r w:rsidR="00BD1C7F" w:rsidRPr="00571671">
        <w:rPr>
          <w:rFonts w:cstheme="minorHAnsi"/>
          <w:lang w:val="mk-MK"/>
        </w:rPr>
        <w:t xml:space="preserve"> се смета за документ за одржување </w:t>
      </w:r>
      <w:r w:rsidR="00EF5C2A" w:rsidRPr="00571671">
        <w:rPr>
          <w:rFonts w:cstheme="minorHAnsi"/>
          <w:lang w:val="mk-MK"/>
        </w:rPr>
        <w:t xml:space="preserve">и е еднаква </w:t>
      </w:r>
      <w:r w:rsidR="00BD1C7F" w:rsidRPr="00571671">
        <w:rPr>
          <w:rFonts w:cstheme="minorHAnsi"/>
          <w:lang w:val="mk-MK"/>
        </w:rPr>
        <w:t xml:space="preserve">на </w:t>
      </w:r>
      <w:r w:rsidR="000B06D7" w:rsidRPr="00571671">
        <w:rPr>
          <w:rFonts w:cstheme="minorHAnsi"/>
          <w:lang w:val="mk-MK"/>
        </w:rPr>
        <w:t xml:space="preserve">Образецот </w:t>
      </w:r>
      <w:r w:rsidR="00BD1C7F" w:rsidRPr="00571671">
        <w:rPr>
          <w:rFonts w:cstheme="minorHAnsi"/>
          <w:lang w:val="mk-MK"/>
        </w:rPr>
        <w:t xml:space="preserve">1 на EASA за </w:t>
      </w:r>
      <w:r w:rsidR="00EF5C2A" w:rsidRPr="00571671">
        <w:rPr>
          <w:rFonts w:cstheme="minorHAnsi"/>
          <w:lang w:val="mk-MK"/>
        </w:rPr>
        <w:t>тој составен дел врз кого било извршено одржувањето</w:t>
      </w:r>
      <w:r w:rsidR="00BD1C7F" w:rsidRPr="00571671">
        <w:rPr>
          <w:rFonts w:cstheme="minorHAnsi"/>
          <w:lang w:val="mk-MK"/>
        </w:rPr>
        <w:t>.</w:t>
      </w:r>
      <w:r w:rsidRPr="00571671">
        <w:rPr>
          <w:rFonts w:cstheme="minorHAnsi"/>
          <w:lang w:val="mk-MK"/>
        </w:rPr>
        <w:t>“;</w:t>
      </w:r>
    </w:p>
    <w:p w14:paraId="0FA9D540" w14:textId="21BF0BB8" w:rsidR="00723D36" w:rsidRPr="00571671" w:rsidRDefault="00723D36" w:rsidP="00D6765D">
      <w:pPr>
        <w:pStyle w:val="ListParagraph"/>
        <w:numPr>
          <w:ilvl w:val="0"/>
          <w:numId w:val="4"/>
        </w:numPr>
        <w:spacing w:before="120" w:after="120" w:line="257" w:lineRule="auto"/>
        <w:ind w:left="426"/>
        <w:contextualSpacing w:val="0"/>
        <w:jc w:val="both"/>
        <w:rPr>
          <w:rFonts w:cstheme="minorHAnsi"/>
          <w:lang w:val="en-US"/>
        </w:rPr>
      </w:pPr>
      <w:r w:rsidRPr="00571671">
        <w:rPr>
          <w:rFonts w:cstheme="minorHAnsi"/>
          <w:lang w:val="mk-MK"/>
        </w:rPr>
        <w:t xml:space="preserve">точката </w:t>
      </w:r>
      <w:r w:rsidR="00D6765D" w:rsidRPr="00571671">
        <w:rPr>
          <w:rFonts w:cstheme="minorHAnsi"/>
          <w:lang w:val="mk-MK"/>
        </w:rPr>
        <w:t xml:space="preserve">(и)(11) од точката </w:t>
      </w:r>
      <w:r w:rsidRPr="00571671">
        <w:rPr>
          <w:rFonts w:cstheme="minorHAnsi"/>
          <w:lang w:val="en-US"/>
        </w:rPr>
        <w:t>M.A.</w:t>
      </w:r>
      <w:r w:rsidR="00D6765D" w:rsidRPr="00571671">
        <w:rPr>
          <w:rFonts w:cstheme="minorHAnsi"/>
          <w:lang w:val="mk-MK"/>
        </w:rPr>
        <w:t>901</w:t>
      </w:r>
      <w:r w:rsidRPr="00571671">
        <w:rPr>
          <w:rFonts w:cstheme="minorHAnsi"/>
          <w:lang w:val="mk-MK"/>
        </w:rPr>
        <w:t xml:space="preserve"> се заменува со следново:</w:t>
      </w:r>
    </w:p>
    <w:p w14:paraId="0166B5B2" w14:textId="590B2C95" w:rsidR="00723D36" w:rsidRPr="00571671" w:rsidRDefault="00723D36" w:rsidP="002548E0">
      <w:pPr>
        <w:pStyle w:val="ListParagraph"/>
        <w:spacing w:before="120" w:after="120" w:line="257" w:lineRule="auto"/>
        <w:ind w:left="993" w:hanging="567"/>
        <w:contextualSpacing w:val="0"/>
        <w:jc w:val="both"/>
        <w:rPr>
          <w:rFonts w:cstheme="minorHAnsi"/>
          <w:lang w:val="mk-MK"/>
        </w:rPr>
      </w:pPr>
      <w:r w:rsidRPr="00571671">
        <w:rPr>
          <w:rFonts w:cstheme="minorHAnsi"/>
          <w:lang w:val="mk-MK"/>
        </w:rPr>
        <w:t>„</w:t>
      </w:r>
      <w:r w:rsidR="0054626C" w:rsidRPr="00571671">
        <w:rPr>
          <w:rFonts w:cstheme="minorHAnsi"/>
          <w:lang w:val="mk-MK"/>
        </w:rPr>
        <w:t xml:space="preserve">11. </w:t>
      </w:r>
      <w:r w:rsidR="0054626C" w:rsidRPr="00571671">
        <w:rPr>
          <w:rFonts w:cstheme="minorHAnsi"/>
          <w:lang w:val="mk-MK"/>
        </w:rPr>
        <w:tab/>
        <w:t>доколку е потребно, воздухопловот има уверение за бучава што одговара на моменталната конфигурација на воздухопловот во согласност со Поддел I од Анекс I (Дел</w:t>
      </w:r>
      <w:r w:rsidR="000151F0" w:rsidRPr="00571671">
        <w:rPr>
          <w:rFonts w:cstheme="minorHAnsi"/>
          <w:lang w:val="mk-MK"/>
        </w:rPr>
        <w:t xml:space="preserve"> </w:t>
      </w:r>
      <w:r w:rsidR="0054626C" w:rsidRPr="00571671">
        <w:rPr>
          <w:rFonts w:cstheme="minorHAnsi"/>
          <w:lang w:val="mk-MK"/>
        </w:rPr>
        <w:t>21)</w:t>
      </w:r>
      <w:r w:rsidR="000151F0" w:rsidRPr="00571671">
        <w:rPr>
          <w:rFonts w:cstheme="minorHAnsi"/>
          <w:lang w:val="mk-MK"/>
        </w:rPr>
        <w:t xml:space="preserve"> или, доколку е применливо,</w:t>
      </w:r>
      <w:r w:rsidR="001620B5" w:rsidRPr="00571671">
        <w:rPr>
          <w:rFonts w:cstheme="minorHAnsi"/>
          <w:lang w:val="mk-MK"/>
        </w:rPr>
        <w:t xml:space="preserve"> со</w:t>
      </w:r>
      <w:r w:rsidR="000151F0" w:rsidRPr="00571671">
        <w:rPr>
          <w:rFonts w:cstheme="minorHAnsi"/>
          <w:lang w:val="mk-MK"/>
        </w:rPr>
        <w:t xml:space="preserve"> Поддел </w:t>
      </w:r>
      <w:r w:rsidR="000151F0" w:rsidRPr="00571671">
        <w:rPr>
          <w:rFonts w:cstheme="minorHAnsi"/>
          <w:lang w:val="en-US"/>
        </w:rPr>
        <w:t>I</w:t>
      </w:r>
      <w:r w:rsidR="000151F0" w:rsidRPr="00571671">
        <w:rPr>
          <w:rFonts w:cstheme="minorHAnsi"/>
          <w:lang w:val="mk-MK"/>
        </w:rPr>
        <w:t xml:space="preserve"> од Дел А од Анекс </w:t>
      </w:r>
      <w:proofErr w:type="spellStart"/>
      <w:r w:rsidR="000151F0" w:rsidRPr="00571671">
        <w:rPr>
          <w:rFonts w:cstheme="minorHAnsi"/>
          <w:lang w:val="en-US"/>
        </w:rPr>
        <w:t>Ib</w:t>
      </w:r>
      <w:proofErr w:type="spellEnd"/>
      <w:r w:rsidR="000151F0" w:rsidRPr="00571671">
        <w:rPr>
          <w:rFonts w:cstheme="minorHAnsi"/>
          <w:lang w:val="en-US"/>
        </w:rPr>
        <w:t xml:space="preserve"> (</w:t>
      </w:r>
      <w:r w:rsidR="000151F0" w:rsidRPr="00571671">
        <w:rPr>
          <w:rFonts w:cstheme="minorHAnsi"/>
          <w:lang w:val="mk-MK"/>
        </w:rPr>
        <w:t xml:space="preserve">Дел 21 Лесни воздухоплови) </w:t>
      </w:r>
      <w:r w:rsidR="007C7A2C" w:rsidRPr="00571671">
        <w:rPr>
          <w:rFonts w:cstheme="minorHAnsi"/>
          <w:lang w:val="mk-MK"/>
        </w:rPr>
        <w:t>кон</w:t>
      </w:r>
      <w:r w:rsidR="0054626C" w:rsidRPr="00571671">
        <w:rPr>
          <w:rFonts w:cstheme="minorHAnsi"/>
          <w:lang w:val="mk-MK"/>
        </w:rPr>
        <w:t xml:space="preserve"> Регулативата (ЕУ) бр. 748/2012.</w:t>
      </w:r>
      <w:r w:rsidRPr="00571671">
        <w:rPr>
          <w:rFonts w:cstheme="minorHAnsi"/>
          <w:lang w:val="mk-MK"/>
        </w:rPr>
        <w:t>“;</w:t>
      </w:r>
    </w:p>
    <w:p w14:paraId="5C551F0A" w14:textId="1CBA2480" w:rsidR="00723D36" w:rsidRPr="00571671" w:rsidRDefault="00723D36" w:rsidP="00424E63">
      <w:pPr>
        <w:pStyle w:val="ListParagraph"/>
        <w:numPr>
          <w:ilvl w:val="0"/>
          <w:numId w:val="4"/>
        </w:numPr>
        <w:spacing w:before="120" w:after="120" w:line="257" w:lineRule="auto"/>
        <w:ind w:left="426"/>
        <w:contextualSpacing w:val="0"/>
        <w:jc w:val="both"/>
        <w:rPr>
          <w:rFonts w:cstheme="minorHAnsi"/>
          <w:lang w:val="en-US"/>
        </w:rPr>
      </w:pPr>
      <w:r w:rsidRPr="00571671">
        <w:rPr>
          <w:rFonts w:cstheme="minorHAnsi"/>
          <w:lang w:val="mk-MK"/>
        </w:rPr>
        <w:t xml:space="preserve">точката </w:t>
      </w:r>
      <w:r w:rsidRPr="00571671">
        <w:rPr>
          <w:rFonts w:cstheme="minorHAnsi"/>
          <w:lang w:val="en-US"/>
        </w:rPr>
        <w:t>M.A.</w:t>
      </w:r>
      <w:r w:rsidR="00BA4FD7" w:rsidRPr="00571671">
        <w:rPr>
          <w:rFonts w:cstheme="minorHAnsi"/>
          <w:lang w:val="mk-MK"/>
        </w:rPr>
        <w:t>903</w:t>
      </w:r>
      <w:r w:rsidRPr="00571671">
        <w:rPr>
          <w:rFonts w:cstheme="minorHAnsi"/>
          <w:lang w:val="mk-MK"/>
        </w:rPr>
        <w:t xml:space="preserve"> се </w:t>
      </w:r>
      <w:r w:rsidR="00BA4FD7" w:rsidRPr="00571671">
        <w:rPr>
          <w:rFonts w:cstheme="minorHAnsi"/>
          <w:lang w:val="mk-MK"/>
        </w:rPr>
        <w:t>изменува како што следува</w:t>
      </w:r>
      <w:r w:rsidRPr="00571671">
        <w:rPr>
          <w:rFonts w:cstheme="minorHAnsi"/>
          <w:lang w:val="mk-MK"/>
        </w:rPr>
        <w:t>:</w:t>
      </w:r>
    </w:p>
    <w:p w14:paraId="3F81490B" w14:textId="2CE3494C" w:rsidR="00786FC8" w:rsidRPr="00571671" w:rsidRDefault="00786FC8" w:rsidP="00424E63">
      <w:pPr>
        <w:pStyle w:val="ListParagraph"/>
        <w:numPr>
          <w:ilvl w:val="1"/>
          <w:numId w:val="4"/>
        </w:numPr>
        <w:spacing w:before="120" w:after="120" w:line="257" w:lineRule="auto"/>
        <w:ind w:left="993" w:hanging="567"/>
        <w:contextualSpacing w:val="0"/>
        <w:jc w:val="both"/>
        <w:rPr>
          <w:rFonts w:cstheme="minorHAnsi"/>
          <w:lang w:val="en-US"/>
        </w:rPr>
      </w:pPr>
      <w:r w:rsidRPr="00571671">
        <w:rPr>
          <w:rFonts w:cstheme="minorHAnsi"/>
          <w:lang w:val="mk-MK"/>
        </w:rPr>
        <w:t>насловот се заменува со следново:</w:t>
      </w:r>
    </w:p>
    <w:p w14:paraId="267FB3FD" w14:textId="7B114B57" w:rsidR="00786FC8" w:rsidRPr="00571671" w:rsidRDefault="00786FC8" w:rsidP="00424E63">
      <w:pPr>
        <w:pStyle w:val="ListParagraph"/>
        <w:spacing w:before="120" w:after="120" w:line="257" w:lineRule="auto"/>
        <w:ind w:left="993"/>
        <w:contextualSpacing w:val="0"/>
        <w:jc w:val="both"/>
        <w:rPr>
          <w:rFonts w:cstheme="minorHAnsi"/>
          <w:lang w:val="mk-MK"/>
        </w:rPr>
      </w:pPr>
      <w:r w:rsidRPr="00571671">
        <w:rPr>
          <w:rFonts w:cstheme="minorHAnsi"/>
          <w:lang w:val="mk-MK"/>
        </w:rPr>
        <w:t>„</w:t>
      </w:r>
      <w:r w:rsidR="002548E0" w:rsidRPr="00571671">
        <w:t xml:space="preserve"> </w:t>
      </w:r>
      <w:r w:rsidR="002548E0" w:rsidRPr="00571671">
        <w:rPr>
          <w:rFonts w:cstheme="minorHAnsi"/>
          <w:lang w:val="mk-MK"/>
        </w:rPr>
        <w:t>M.A.903</w:t>
      </w:r>
      <w:r w:rsidR="002548E0" w:rsidRPr="00571671">
        <w:rPr>
          <w:rFonts w:cstheme="minorHAnsi"/>
          <w:lang w:val="mk-MK"/>
        </w:rPr>
        <w:tab/>
        <w:t xml:space="preserve">Пренос на регистрација на воздухоплов во рамки на Унијата </w:t>
      </w:r>
      <w:r w:rsidRPr="00571671">
        <w:rPr>
          <w:rFonts w:cstheme="minorHAnsi"/>
          <w:lang w:val="mk-MK"/>
        </w:rPr>
        <w:t>“;</w:t>
      </w:r>
    </w:p>
    <w:p w14:paraId="0B829D90" w14:textId="4E383FD6" w:rsidR="00786FC8" w:rsidRPr="00571671" w:rsidRDefault="002548E0" w:rsidP="00424E63">
      <w:pPr>
        <w:pStyle w:val="ListParagraph"/>
        <w:numPr>
          <w:ilvl w:val="1"/>
          <w:numId w:val="4"/>
        </w:numPr>
        <w:spacing w:before="120" w:after="120" w:line="257" w:lineRule="auto"/>
        <w:ind w:left="993" w:hanging="567"/>
        <w:contextualSpacing w:val="0"/>
        <w:jc w:val="both"/>
        <w:rPr>
          <w:rFonts w:cstheme="minorHAnsi"/>
          <w:lang w:val="en-US"/>
        </w:rPr>
      </w:pPr>
      <w:r w:rsidRPr="00571671">
        <w:rPr>
          <w:rFonts w:cstheme="minorHAnsi"/>
          <w:lang w:val="mk-MK"/>
        </w:rPr>
        <w:t xml:space="preserve">точката </w:t>
      </w:r>
      <w:r w:rsidR="00424E63" w:rsidRPr="00571671">
        <w:rPr>
          <w:rFonts w:cstheme="minorHAnsi"/>
          <w:lang w:val="mk-MK"/>
        </w:rPr>
        <w:t>(</w:t>
      </w:r>
      <w:r w:rsidRPr="00571671">
        <w:rPr>
          <w:rFonts w:cstheme="minorHAnsi"/>
          <w:lang w:val="mk-MK"/>
        </w:rPr>
        <w:t>а) се заменува со следново:</w:t>
      </w:r>
    </w:p>
    <w:p w14:paraId="465D5780" w14:textId="2C170A35" w:rsidR="00424E63" w:rsidRPr="00571671" w:rsidRDefault="00723D36" w:rsidP="00424E63">
      <w:pPr>
        <w:pStyle w:val="ListParagraph"/>
        <w:spacing w:before="120" w:after="120" w:line="257" w:lineRule="auto"/>
        <w:ind w:left="699" w:firstLine="294"/>
        <w:contextualSpacing w:val="0"/>
        <w:jc w:val="both"/>
        <w:rPr>
          <w:rFonts w:cstheme="minorHAnsi"/>
          <w:lang w:val="mk-MK"/>
        </w:rPr>
      </w:pPr>
      <w:r w:rsidRPr="00571671">
        <w:rPr>
          <w:rFonts w:cstheme="minorHAnsi"/>
          <w:lang w:val="mk-MK"/>
        </w:rPr>
        <w:t>„</w:t>
      </w:r>
      <w:r w:rsidR="00424E63" w:rsidRPr="00571671">
        <w:t xml:space="preserve"> </w:t>
      </w:r>
      <w:r w:rsidR="00424E63" w:rsidRPr="00571671">
        <w:rPr>
          <w:rFonts w:cstheme="minorHAnsi"/>
          <w:lang w:val="mk-MK"/>
        </w:rPr>
        <w:t>(a)</w:t>
      </w:r>
      <w:r w:rsidR="00424E63" w:rsidRPr="00571671">
        <w:rPr>
          <w:rFonts w:cstheme="minorHAnsi"/>
          <w:lang w:val="mk-MK"/>
        </w:rPr>
        <w:tab/>
        <w:t xml:space="preserve">Кога се пренесува регистрација на воздухоплов во рамки на </w:t>
      </w:r>
      <w:r w:rsidR="00265B3C" w:rsidRPr="00571671">
        <w:rPr>
          <w:rFonts w:cstheme="minorHAnsi"/>
          <w:lang w:val="mk-MK"/>
        </w:rPr>
        <w:t>Унијата</w:t>
      </w:r>
      <w:r w:rsidR="00424E63" w:rsidRPr="00571671">
        <w:rPr>
          <w:rFonts w:cstheme="minorHAnsi"/>
          <w:lang w:val="mk-MK"/>
        </w:rPr>
        <w:t xml:space="preserve">, </w:t>
      </w:r>
      <w:r w:rsidR="00B611F2" w:rsidRPr="00571671">
        <w:rPr>
          <w:rFonts w:cstheme="minorHAnsi"/>
          <w:lang w:val="mk-MK"/>
        </w:rPr>
        <w:t>подносителот на барањето</w:t>
      </w:r>
      <w:r w:rsidR="00424E63" w:rsidRPr="00571671">
        <w:rPr>
          <w:rFonts w:cstheme="minorHAnsi"/>
          <w:lang w:val="mk-MK"/>
        </w:rPr>
        <w:t>:</w:t>
      </w:r>
    </w:p>
    <w:p w14:paraId="05F2B4A7" w14:textId="0AEF6694" w:rsidR="00424E63" w:rsidRPr="00571671" w:rsidRDefault="00424E63" w:rsidP="00A508F3">
      <w:pPr>
        <w:pStyle w:val="ListParagraph"/>
        <w:numPr>
          <w:ilvl w:val="2"/>
          <w:numId w:val="4"/>
        </w:numPr>
        <w:spacing w:before="120" w:after="120" w:line="257" w:lineRule="auto"/>
        <w:ind w:left="1843"/>
        <w:contextualSpacing w:val="0"/>
        <w:jc w:val="both"/>
        <w:rPr>
          <w:rFonts w:cstheme="minorHAnsi"/>
          <w:lang w:val="mk-MK"/>
        </w:rPr>
      </w:pPr>
      <w:r w:rsidRPr="00571671">
        <w:rPr>
          <w:rFonts w:cstheme="minorHAnsi"/>
          <w:lang w:val="mk-MK"/>
        </w:rPr>
        <w:t>ја известува поранешната земја-членка во која земја-членка ќе биде регистриран</w:t>
      </w:r>
      <w:r w:rsidR="00B611F2" w:rsidRPr="00571671">
        <w:rPr>
          <w:rFonts w:cstheme="minorHAnsi"/>
          <w:lang w:val="mk-MK"/>
        </w:rPr>
        <w:t xml:space="preserve"> воздухопловот</w:t>
      </w:r>
      <w:r w:rsidRPr="00571671">
        <w:rPr>
          <w:rFonts w:cstheme="minorHAnsi"/>
          <w:lang w:val="mk-MK"/>
        </w:rPr>
        <w:t>, потоа;</w:t>
      </w:r>
    </w:p>
    <w:p w14:paraId="4894B75F" w14:textId="3CF2E62A" w:rsidR="00723D36" w:rsidRPr="00571671" w:rsidRDefault="00424E63" w:rsidP="00A508F3">
      <w:pPr>
        <w:pStyle w:val="ListParagraph"/>
        <w:numPr>
          <w:ilvl w:val="2"/>
          <w:numId w:val="4"/>
        </w:numPr>
        <w:spacing w:before="120" w:after="120" w:line="257" w:lineRule="auto"/>
        <w:ind w:left="1843"/>
        <w:contextualSpacing w:val="0"/>
        <w:jc w:val="both"/>
        <w:rPr>
          <w:rFonts w:cstheme="minorHAnsi"/>
          <w:lang w:val="mk-MK"/>
        </w:rPr>
      </w:pPr>
      <w:r w:rsidRPr="00571671">
        <w:rPr>
          <w:rFonts w:cstheme="minorHAnsi"/>
          <w:lang w:val="mk-MK"/>
        </w:rPr>
        <w:t>поднесува барање до новата земја-членка за издавање на ново уверение за пловидбеност во согласност со Анекс I (Дел</w:t>
      </w:r>
      <w:r w:rsidR="00265B3C" w:rsidRPr="00571671">
        <w:rPr>
          <w:rFonts w:cstheme="minorHAnsi"/>
          <w:lang w:val="mk-MK"/>
        </w:rPr>
        <w:t xml:space="preserve"> </w:t>
      </w:r>
      <w:r w:rsidRPr="00571671">
        <w:rPr>
          <w:rFonts w:cstheme="minorHAnsi"/>
          <w:lang w:val="mk-MK"/>
        </w:rPr>
        <w:t>21)</w:t>
      </w:r>
      <w:r w:rsidR="00265B3C" w:rsidRPr="00571671">
        <w:rPr>
          <w:rFonts w:cstheme="minorHAnsi"/>
          <w:lang w:val="mk-MK"/>
        </w:rPr>
        <w:t xml:space="preserve">, или, доколку е применливо, </w:t>
      </w:r>
      <w:r w:rsidR="001620B5" w:rsidRPr="00571671">
        <w:rPr>
          <w:rFonts w:cstheme="minorHAnsi"/>
          <w:lang w:val="mk-MK"/>
        </w:rPr>
        <w:t xml:space="preserve">со </w:t>
      </w:r>
      <w:r w:rsidR="00265B3C" w:rsidRPr="00571671">
        <w:rPr>
          <w:rFonts w:cstheme="minorHAnsi"/>
          <w:lang w:val="mk-MK"/>
        </w:rPr>
        <w:t xml:space="preserve">Анекс </w:t>
      </w:r>
      <w:proofErr w:type="spellStart"/>
      <w:r w:rsidR="00265B3C" w:rsidRPr="00571671">
        <w:rPr>
          <w:rFonts w:cstheme="minorHAnsi"/>
          <w:lang w:val="en-US"/>
        </w:rPr>
        <w:t>Ib</w:t>
      </w:r>
      <w:proofErr w:type="spellEnd"/>
      <w:r w:rsidR="00265B3C" w:rsidRPr="00571671">
        <w:rPr>
          <w:rFonts w:cstheme="minorHAnsi"/>
          <w:lang w:val="en-US"/>
        </w:rPr>
        <w:t xml:space="preserve"> (</w:t>
      </w:r>
      <w:r w:rsidR="00265B3C" w:rsidRPr="00571671">
        <w:rPr>
          <w:rFonts w:cstheme="minorHAnsi"/>
          <w:lang w:val="mk-MK"/>
        </w:rPr>
        <w:t xml:space="preserve">Дел 21 Лесни воздухоплови) </w:t>
      </w:r>
      <w:r w:rsidRPr="00571671">
        <w:rPr>
          <w:rFonts w:cstheme="minorHAnsi"/>
          <w:lang w:val="mk-MK"/>
        </w:rPr>
        <w:t xml:space="preserve">кон Регулатива (ЕУ) бр.748/2012. </w:t>
      </w:r>
      <w:r w:rsidR="00723D36" w:rsidRPr="00571671">
        <w:rPr>
          <w:rFonts w:cstheme="minorHAnsi"/>
          <w:lang w:val="mk-MK"/>
        </w:rPr>
        <w:t>“;</w:t>
      </w:r>
    </w:p>
    <w:p w14:paraId="5B13FF4C" w14:textId="1D3EEEA5" w:rsidR="00CB3E0F" w:rsidRPr="00571671" w:rsidRDefault="00CB3E0F" w:rsidP="00CB3E0F">
      <w:pPr>
        <w:pStyle w:val="ListParagraph"/>
        <w:numPr>
          <w:ilvl w:val="0"/>
          <w:numId w:val="4"/>
        </w:numPr>
        <w:spacing w:before="120" w:after="120" w:line="257" w:lineRule="auto"/>
        <w:ind w:left="426"/>
        <w:contextualSpacing w:val="0"/>
        <w:jc w:val="both"/>
        <w:rPr>
          <w:rFonts w:cstheme="minorHAnsi"/>
          <w:lang w:val="en-US"/>
        </w:rPr>
      </w:pPr>
      <w:r w:rsidRPr="00571671">
        <w:rPr>
          <w:rFonts w:cstheme="minorHAnsi"/>
          <w:lang w:val="mk-MK"/>
        </w:rPr>
        <w:t xml:space="preserve">точката </w:t>
      </w:r>
      <w:r w:rsidRPr="00571671">
        <w:rPr>
          <w:rFonts w:cstheme="minorHAnsi"/>
          <w:lang w:val="en-US"/>
        </w:rPr>
        <w:t>M.A.</w:t>
      </w:r>
      <w:r w:rsidRPr="00571671">
        <w:rPr>
          <w:rFonts w:cstheme="minorHAnsi"/>
          <w:lang w:val="mk-MK"/>
        </w:rPr>
        <w:t>90</w:t>
      </w:r>
      <w:r w:rsidR="002F1DBD" w:rsidRPr="00571671">
        <w:rPr>
          <w:rFonts w:cstheme="minorHAnsi"/>
          <w:lang w:val="mk-MK"/>
        </w:rPr>
        <w:t>4</w:t>
      </w:r>
      <w:r w:rsidRPr="00571671">
        <w:rPr>
          <w:rFonts w:cstheme="minorHAnsi"/>
          <w:lang w:val="mk-MK"/>
        </w:rPr>
        <w:t xml:space="preserve"> се изменува како што следува:</w:t>
      </w:r>
    </w:p>
    <w:p w14:paraId="5ED586F8" w14:textId="77777777" w:rsidR="002F1DBD" w:rsidRPr="00571671" w:rsidRDefault="002F1DBD" w:rsidP="002F1DBD">
      <w:pPr>
        <w:pStyle w:val="ListParagraph"/>
        <w:numPr>
          <w:ilvl w:val="1"/>
          <w:numId w:val="4"/>
        </w:numPr>
        <w:spacing w:before="120" w:after="120" w:line="257" w:lineRule="auto"/>
        <w:ind w:left="993" w:hanging="567"/>
        <w:contextualSpacing w:val="0"/>
        <w:jc w:val="both"/>
        <w:rPr>
          <w:rFonts w:cstheme="minorHAnsi"/>
          <w:lang w:val="en-US"/>
        </w:rPr>
      </w:pPr>
      <w:r w:rsidRPr="00571671">
        <w:rPr>
          <w:rFonts w:cstheme="minorHAnsi"/>
          <w:lang w:val="mk-MK"/>
        </w:rPr>
        <w:t>насловот се заменува со следново:</w:t>
      </w:r>
    </w:p>
    <w:p w14:paraId="1DF1C314" w14:textId="1255F03C" w:rsidR="002F1DBD" w:rsidRPr="00571671" w:rsidRDefault="002F1DBD" w:rsidP="002F1DBD">
      <w:pPr>
        <w:pStyle w:val="ListParagraph"/>
        <w:spacing w:before="120" w:after="120" w:line="257" w:lineRule="auto"/>
        <w:ind w:left="699" w:firstLine="294"/>
        <w:contextualSpacing w:val="0"/>
        <w:jc w:val="both"/>
        <w:rPr>
          <w:rFonts w:cstheme="minorHAnsi"/>
          <w:lang w:val="mk-MK"/>
        </w:rPr>
      </w:pPr>
      <w:r w:rsidRPr="00571671">
        <w:rPr>
          <w:rFonts w:cstheme="minorHAnsi"/>
          <w:lang w:val="mk-MK"/>
        </w:rPr>
        <w:t>„M.A.904</w:t>
      </w:r>
      <w:r w:rsidRPr="00571671">
        <w:rPr>
          <w:rFonts w:cstheme="minorHAnsi"/>
          <w:lang w:val="mk-MK"/>
        </w:rPr>
        <w:tab/>
      </w:r>
      <w:r w:rsidR="00B611F2" w:rsidRPr="00571671">
        <w:rPr>
          <w:rFonts w:cstheme="minorHAnsi"/>
          <w:lang w:val="mk-MK"/>
        </w:rPr>
        <w:t xml:space="preserve">Преглед </w:t>
      </w:r>
      <w:r w:rsidRPr="00571671">
        <w:rPr>
          <w:rFonts w:cstheme="minorHAnsi"/>
          <w:lang w:val="mk-MK"/>
        </w:rPr>
        <w:t>на пловидбеноста на воздухопловот увезен во Унијата“;</w:t>
      </w:r>
    </w:p>
    <w:p w14:paraId="30637454" w14:textId="569BF973" w:rsidR="00DC11BC" w:rsidRPr="00571671" w:rsidRDefault="00DC11BC" w:rsidP="00DC11BC">
      <w:pPr>
        <w:pStyle w:val="ListParagraph"/>
        <w:numPr>
          <w:ilvl w:val="1"/>
          <w:numId w:val="4"/>
        </w:numPr>
        <w:spacing w:before="120" w:after="120" w:line="257" w:lineRule="auto"/>
        <w:ind w:left="993" w:hanging="567"/>
        <w:contextualSpacing w:val="0"/>
        <w:jc w:val="both"/>
        <w:rPr>
          <w:rFonts w:cstheme="minorHAnsi"/>
          <w:lang w:val="en-US"/>
        </w:rPr>
      </w:pPr>
      <w:r w:rsidRPr="00571671">
        <w:rPr>
          <w:rFonts w:cstheme="minorHAnsi"/>
          <w:lang w:val="mk-MK"/>
        </w:rPr>
        <w:t>точката (а)(1) се заменува со следново:</w:t>
      </w:r>
    </w:p>
    <w:p w14:paraId="3C374BCB" w14:textId="2675493D" w:rsidR="00DC11BC" w:rsidRPr="00571671" w:rsidRDefault="00DC11BC" w:rsidP="0011405B">
      <w:pPr>
        <w:pStyle w:val="ListParagraph"/>
        <w:spacing w:before="120" w:after="120" w:line="257" w:lineRule="auto"/>
        <w:ind w:left="1440" w:hanging="447"/>
        <w:contextualSpacing w:val="0"/>
        <w:jc w:val="both"/>
        <w:rPr>
          <w:rFonts w:cstheme="minorHAnsi"/>
          <w:lang w:val="mk-MK"/>
        </w:rPr>
      </w:pPr>
      <w:r w:rsidRPr="00571671">
        <w:rPr>
          <w:rFonts w:cstheme="minorHAnsi"/>
          <w:lang w:val="mk-MK"/>
        </w:rPr>
        <w:t>„</w:t>
      </w:r>
      <w:r w:rsidR="0011405B" w:rsidRPr="00571671">
        <w:rPr>
          <w:rFonts w:cstheme="minorHAnsi"/>
          <w:lang w:val="mk-MK"/>
        </w:rPr>
        <w:t>1.</w:t>
      </w:r>
      <w:r w:rsidR="0011405B" w:rsidRPr="00571671">
        <w:rPr>
          <w:rFonts w:cstheme="minorHAnsi"/>
          <w:lang w:val="en-US"/>
        </w:rPr>
        <w:t xml:space="preserve"> </w:t>
      </w:r>
      <w:r w:rsidR="0011405B" w:rsidRPr="00571671">
        <w:rPr>
          <w:rFonts w:cstheme="minorHAnsi"/>
          <w:lang w:val="en-US"/>
        </w:rPr>
        <w:tab/>
      </w:r>
      <w:r w:rsidR="0011405B" w:rsidRPr="00571671">
        <w:rPr>
          <w:rFonts w:cstheme="minorHAnsi"/>
          <w:lang w:val="mk-MK"/>
        </w:rPr>
        <w:t>поднесува барање до надлежниот орган од земјата-членка на регистрација за издавање на ново уверение за пловидбеност во согласност со Анекс I (Дел</w:t>
      </w:r>
      <w:r w:rsidR="007D1B38" w:rsidRPr="00571671">
        <w:rPr>
          <w:rFonts w:cstheme="minorHAnsi"/>
          <w:lang w:val="mk-MK"/>
        </w:rPr>
        <w:t xml:space="preserve"> </w:t>
      </w:r>
      <w:r w:rsidR="0011405B" w:rsidRPr="00571671">
        <w:rPr>
          <w:rFonts w:cstheme="minorHAnsi"/>
          <w:lang w:val="mk-MK"/>
        </w:rPr>
        <w:t xml:space="preserve">21) или, доколку е применливо, </w:t>
      </w:r>
      <w:r w:rsidR="001620B5" w:rsidRPr="00571671">
        <w:rPr>
          <w:rFonts w:cstheme="minorHAnsi"/>
          <w:lang w:val="mk-MK"/>
        </w:rPr>
        <w:t xml:space="preserve">со </w:t>
      </w:r>
      <w:r w:rsidR="0011405B" w:rsidRPr="00571671">
        <w:rPr>
          <w:rFonts w:cstheme="minorHAnsi"/>
          <w:lang w:val="mk-MK"/>
        </w:rPr>
        <w:t xml:space="preserve">Анекс </w:t>
      </w:r>
      <w:proofErr w:type="spellStart"/>
      <w:r w:rsidR="0011405B" w:rsidRPr="00571671">
        <w:rPr>
          <w:rFonts w:cstheme="minorHAnsi"/>
          <w:lang w:val="en-US"/>
        </w:rPr>
        <w:t>Ib</w:t>
      </w:r>
      <w:proofErr w:type="spellEnd"/>
      <w:r w:rsidR="0011405B" w:rsidRPr="00571671">
        <w:rPr>
          <w:rFonts w:cstheme="minorHAnsi"/>
          <w:lang w:val="en-US"/>
        </w:rPr>
        <w:t xml:space="preserve"> (</w:t>
      </w:r>
      <w:r w:rsidR="0011405B" w:rsidRPr="00571671">
        <w:rPr>
          <w:rFonts w:cstheme="minorHAnsi"/>
          <w:lang w:val="mk-MK"/>
        </w:rPr>
        <w:t>Дел 21 Лесни воздухоплови) кон Регулатива (ЕУ) бр. 748/2012;</w:t>
      </w:r>
    </w:p>
    <w:p w14:paraId="16F4838C" w14:textId="484F9CFA" w:rsidR="0011405B" w:rsidRPr="00571671" w:rsidRDefault="0011405B" w:rsidP="0011405B">
      <w:pPr>
        <w:pStyle w:val="ListParagraph"/>
        <w:numPr>
          <w:ilvl w:val="1"/>
          <w:numId w:val="4"/>
        </w:numPr>
        <w:spacing w:before="120" w:after="120" w:line="257" w:lineRule="auto"/>
        <w:ind w:left="993" w:hanging="567"/>
        <w:contextualSpacing w:val="0"/>
        <w:jc w:val="both"/>
        <w:rPr>
          <w:rFonts w:cstheme="minorHAnsi"/>
          <w:lang w:val="en-US"/>
        </w:rPr>
      </w:pPr>
      <w:r w:rsidRPr="00571671">
        <w:rPr>
          <w:rFonts w:cstheme="minorHAnsi"/>
          <w:lang w:val="mk-MK"/>
        </w:rPr>
        <w:t>точката (г) се заменува со следново:</w:t>
      </w:r>
    </w:p>
    <w:p w14:paraId="52277460" w14:textId="74B0D75C" w:rsidR="00B4379A" w:rsidRPr="00571671" w:rsidRDefault="00B4379A" w:rsidP="00BF5FCD">
      <w:pPr>
        <w:shd w:val="clear" w:color="auto" w:fill="FFFFFF"/>
        <w:tabs>
          <w:tab w:val="left" w:pos="426"/>
        </w:tabs>
        <w:spacing w:before="120" w:after="120" w:line="257" w:lineRule="auto"/>
        <w:ind w:left="1443" w:hanging="450"/>
        <w:jc w:val="both"/>
        <w:rPr>
          <w:rFonts w:cstheme="minorHAnsi"/>
          <w:lang w:val="mk-MK"/>
        </w:rPr>
      </w:pPr>
      <w:r w:rsidRPr="00571671">
        <w:rPr>
          <w:rFonts w:cstheme="minorHAnsi"/>
          <w:lang w:val="mk-MK"/>
        </w:rPr>
        <w:t xml:space="preserve">„(г) </w:t>
      </w:r>
      <w:r w:rsidRPr="00571671">
        <w:rPr>
          <w:rFonts w:cstheme="minorHAnsi"/>
          <w:lang w:val="mk-MK"/>
        </w:rPr>
        <w:tab/>
        <w:t>Надлежниот орган на земјата-членка на регистрација издава уверение за пловидбеност, кога воздухопловот е во согласност со прописите од Анекс I (Дел</w:t>
      </w:r>
      <w:r w:rsidR="00E11494" w:rsidRPr="00571671">
        <w:rPr>
          <w:rFonts w:cstheme="minorHAnsi"/>
          <w:lang w:val="mk-MK"/>
        </w:rPr>
        <w:t xml:space="preserve"> </w:t>
      </w:r>
      <w:r w:rsidRPr="00571671">
        <w:rPr>
          <w:rFonts w:cstheme="minorHAnsi"/>
          <w:lang w:val="mk-MK"/>
        </w:rPr>
        <w:t>21)</w:t>
      </w:r>
      <w:r w:rsidR="00E11494" w:rsidRPr="00571671">
        <w:rPr>
          <w:rFonts w:cstheme="minorHAnsi"/>
          <w:lang w:val="mk-MK"/>
        </w:rPr>
        <w:t xml:space="preserve"> или, доколку е применливо,</w:t>
      </w:r>
      <w:r w:rsidR="001620B5" w:rsidRPr="00571671">
        <w:rPr>
          <w:rFonts w:cstheme="minorHAnsi"/>
          <w:lang w:val="mk-MK"/>
        </w:rPr>
        <w:t xml:space="preserve"> со</w:t>
      </w:r>
      <w:r w:rsidR="00E11494" w:rsidRPr="00571671">
        <w:rPr>
          <w:rFonts w:cstheme="minorHAnsi"/>
          <w:lang w:val="mk-MK"/>
        </w:rPr>
        <w:t xml:space="preserve"> Анекс </w:t>
      </w:r>
      <w:proofErr w:type="spellStart"/>
      <w:r w:rsidR="00E11494" w:rsidRPr="00571671">
        <w:rPr>
          <w:rFonts w:cstheme="minorHAnsi"/>
          <w:lang w:val="en-US"/>
        </w:rPr>
        <w:t>Ib</w:t>
      </w:r>
      <w:proofErr w:type="spellEnd"/>
      <w:r w:rsidR="00E11494" w:rsidRPr="00571671">
        <w:rPr>
          <w:rFonts w:cstheme="minorHAnsi"/>
          <w:lang w:val="en-US"/>
        </w:rPr>
        <w:t xml:space="preserve"> (</w:t>
      </w:r>
      <w:r w:rsidR="00E11494" w:rsidRPr="00571671">
        <w:rPr>
          <w:rFonts w:cstheme="minorHAnsi"/>
          <w:lang w:val="mk-MK"/>
        </w:rPr>
        <w:t>Дел 21 Лесни воздухоплови)</w:t>
      </w:r>
      <w:r w:rsidRPr="00571671">
        <w:rPr>
          <w:rFonts w:cstheme="minorHAnsi"/>
          <w:lang w:val="mk-MK"/>
        </w:rPr>
        <w:t xml:space="preserve"> кон Регулатива (ЕУ) бр.748/2012.“</w:t>
      </w:r>
      <w:r w:rsidR="00C97A1E" w:rsidRPr="00571671">
        <w:rPr>
          <w:rFonts w:cstheme="minorHAnsi"/>
          <w:lang w:val="mk-MK"/>
        </w:rPr>
        <w:t>;</w:t>
      </w:r>
    </w:p>
    <w:p w14:paraId="0C4B9CAB" w14:textId="3F42E227" w:rsidR="00723D36" w:rsidRPr="00571671" w:rsidRDefault="00E11494" w:rsidP="00BF5FCD">
      <w:pPr>
        <w:pStyle w:val="ListParagraph"/>
        <w:numPr>
          <w:ilvl w:val="0"/>
          <w:numId w:val="4"/>
        </w:numPr>
        <w:spacing w:before="120" w:after="120" w:line="257" w:lineRule="auto"/>
        <w:ind w:left="426"/>
        <w:contextualSpacing w:val="0"/>
        <w:jc w:val="both"/>
        <w:rPr>
          <w:rFonts w:cstheme="minorHAnsi"/>
          <w:lang w:val="en-US"/>
        </w:rPr>
      </w:pPr>
      <w:r w:rsidRPr="00571671">
        <w:rPr>
          <w:rFonts w:cstheme="minorHAnsi"/>
          <w:lang w:val="mk-MK"/>
        </w:rPr>
        <w:t xml:space="preserve"> Додаток </w:t>
      </w:r>
      <w:r w:rsidRPr="00571671">
        <w:rPr>
          <w:rFonts w:cstheme="minorHAnsi"/>
          <w:lang w:val="en-US"/>
        </w:rPr>
        <w:t xml:space="preserve">I </w:t>
      </w:r>
      <w:r w:rsidRPr="00571671">
        <w:rPr>
          <w:rFonts w:cstheme="minorHAnsi"/>
          <w:lang w:val="mk-MK"/>
        </w:rPr>
        <w:t>се изменува како што следува</w:t>
      </w:r>
      <w:r w:rsidR="00723D36" w:rsidRPr="00571671">
        <w:rPr>
          <w:rFonts w:cstheme="minorHAnsi"/>
          <w:lang w:val="mk-MK"/>
        </w:rPr>
        <w:t>:</w:t>
      </w:r>
    </w:p>
    <w:p w14:paraId="75E30A68" w14:textId="2F875E08" w:rsidR="0071279A" w:rsidRPr="00571671" w:rsidRDefault="0064323D" w:rsidP="0064323D">
      <w:pPr>
        <w:pStyle w:val="ListParagraph"/>
        <w:numPr>
          <w:ilvl w:val="1"/>
          <w:numId w:val="4"/>
        </w:numPr>
        <w:spacing w:before="120" w:after="120" w:line="257" w:lineRule="auto"/>
        <w:ind w:left="993" w:hanging="567"/>
        <w:contextualSpacing w:val="0"/>
        <w:jc w:val="both"/>
        <w:rPr>
          <w:rFonts w:cstheme="minorHAnsi"/>
          <w:lang w:val="en-US"/>
        </w:rPr>
      </w:pPr>
      <w:r w:rsidRPr="00571671">
        <w:rPr>
          <w:rFonts w:cstheme="minorHAnsi"/>
          <w:lang w:val="mk-MK"/>
        </w:rPr>
        <w:t>т</w:t>
      </w:r>
      <w:r w:rsidR="0071279A" w:rsidRPr="00571671">
        <w:rPr>
          <w:rFonts w:cstheme="minorHAnsi"/>
          <w:lang w:val="mk-MK"/>
        </w:rPr>
        <w:t>очките 3 и 4 од точката 5.1 се заменува</w:t>
      </w:r>
      <w:r w:rsidR="00B611F2" w:rsidRPr="00571671">
        <w:rPr>
          <w:rFonts w:cstheme="minorHAnsi"/>
          <w:lang w:val="mk-MK"/>
        </w:rPr>
        <w:t>ат</w:t>
      </w:r>
      <w:r w:rsidR="0071279A" w:rsidRPr="00571671">
        <w:rPr>
          <w:rFonts w:cstheme="minorHAnsi"/>
          <w:lang w:val="mk-MK"/>
        </w:rPr>
        <w:t xml:space="preserve"> со следново:</w:t>
      </w:r>
    </w:p>
    <w:p w14:paraId="3040A799" w14:textId="7A0A187F" w:rsidR="001869AB" w:rsidRPr="00571671" w:rsidRDefault="0071279A" w:rsidP="00BF5FCD">
      <w:pPr>
        <w:pStyle w:val="ListParagraph"/>
        <w:tabs>
          <w:tab w:val="left" w:pos="1701"/>
        </w:tabs>
        <w:spacing w:before="120" w:after="120" w:line="257" w:lineRule="auto"/>
        <w:ind w:left="1689" w:hanging="555"/>
        <w:contextualSpacing w:val="0"/>
        <w:jc w:val="both"/>
        <w:rPr>
          <w:rFonts w:cstheme="minorHAnsi"/>
          <w:lang w:val="mk-MK"/>
        </w:rPr>
      </w:pPr>
      <w:r w:rsidRPr="00571671">
        <w:rPr>
          <w:rFonts w:cstheme="minorHAnsi"/>
          <w:lang w:val="mk-MK"/>
        </w:rPr>
        <w:t>„</w:t>
      </w:r>
      <w:r w:rsidR="001869AB" w:rsidRPr="00571671">
        <w:t xml:space="preserve"> </w:t>
      </w:r>
      <w:r w:rsidR="001869AB" w:rsidRPr="00571671">
        <w:rPr>
          <w:rFonts w:cstheme="minorHAnsi"/>
          <w:lang w:val="mk-MK"/>
        </w:rPr>
        <w:t>3.</w:t>
      </w:r>
      <w:r w:rsidR="001869AB" w:rsidRPr="00571671">
        <w:rPr>
          <w:rFonts w:cstheme="minorHAnsi"/>
          <w:lang w:val="mk-MK"/>
        </w:rPr>
        <w:tab/>
        <w:t>го организира одобрувањето на сите измени на воздухопловот во согласност со Анекс I кон Регулатива (ЕУ) бр. 748/2012 (Дел</w:t>
      </w:r>
      <w:r w:rsidR="00EA3B79" w:rsidRPr="00571671">
        <w:rPr>
          <w:rFonts w:cstheme="minorHAnsi"/>
          <w:lang w:val="en-US"/>
        </w:rPr>
        <w:t xml:space="preserve"> </w:t>
      </w:r>
      <w:r w:rsidR="001869AB" w:rsidRPr="00571671">
        <w:rPr>
          <w:rFonts w:cstheme="minorHAnsi"/>
          <w:lang w:val="mk-MK"/>
        </w:rPr>
        <w:t>21)</w:t>
      </w:r>
      <w:r w:rsidR="00EA3B79" w:rsidRPr="00571671">
        <w:rPr>
          <w:rFonts w:cstheme="minorHAnsi"/>
          <w:lang w:val="mk-MK"/>
        </w:rPr>
        <w:t xml:space="preserve">, или, доколку е применливо, </w:t>
      </w:r>
      <w:r w:rsidR="001620B5" w:rsidRPr="00571671">
        <w:rPr>
          <w:rFonts w:cstheme="minorHAnsi"/>
          <w:lang w:val="mk-MK"/>
        </w:rPr>
        <w:t xml:space="preserve">со </w:t>
      </w:r>
      <w:r w:rsidR="00EA3B79" w:rsidRPr="00571671">
        <w:rPr>
          <w:rFonts w:cstheme="minorHAnsi"/>
          <w:lang w:val="mk-MK"/>
        </w:rPr>
        <w:t xml:space="preserve">Анекс </w:t>
      </w:r>
      <w:proofErr w:type="spellStart"/>
      <w:r w:rsidR="00EA3B79" w:rsidRPr="00571671">
        <w:rPr>
          <w:rFonts w:cstheme="minorHAnsi"/>
          <w:lang w:val="en-US"/>
        </w:rPr>
        <w:t>Ib</w:t>
      </w:r>
      <w:proofErr w:type="spellEnd"/>
      <w:r w:rsidR="00EA3B79" w:rsidRPr="00571671">
        <w:rPr>
          <w:rFonts w:cstheme="minorHAnsi"/>
          <w:lang w:val="en-US"/>
        </w:rPr>
        <w:t xml:space="preserve"> (</w:t>
      </w:r>
      <w:r w:rsidR="00EA3B79" w:rsidRPr="00571671">
        <w:rPr>
          <w:rFonts w:cstheme="minorHAnsi"/>
          <w:lang w:val="mk-MK"/>
        </w:rPr>
        <w:t xml:space="preserve">Дел 21 Лесни воздухоплови) </w:t>
      </w:r>
      <w:r w:rsidR="001869AB" w:rsidRPr="00571671">
        <w:rPr>
          <w:rFonts w:cstheme="minorHAnsi"/>
          <w:lang w:val="mk-MK"/>
        </w:rPr>
        <w:t>пред истите да се направат</w:t>
      </w:r>
      <w:r w:rsidR="00A63FA5" w:rsidRPr="00571671">
        <w:rPr>
          <w:rFonts w:cstheme="minorHAnsi"/>
          <w:lang w:val="en-US"/>
        </w:rPr>
        <w:t>.</w:t>
      </w:r>
    </w:p>
    <w:p w14:paraId="7336E7AF" w14:textId="4C5112CB" w:rsidR="00EA3B79" w:rsidRPr="00571671" w:rsidRDefault="00A63FA5" w:rsidP="00EA3B79">
      <w:pPr>
        <w:pStyle w:val="ListParagraph"/>
        <w:tabs>
          <w:tab w:val="left" w:pos="1701"/>
        </w:tabs>
        <w:spacing w:before="120" w:after="120" w:line="257" w:lineRule="auto"/>
        <w:ind w:left="1689" w:hanging="555"/>
        <w:contextualSpacing w:val="0"/>
        <w:jc w:val="both"/>
        <w:rPr>
          <w:rFonts w:cstheme="minorHAnsi"/>
          <w:lang w:val="mk-MK"/>
        </w:rPr>
      </w:pPr>
      <w:r w:rsidRPr="00571671">
        <w:rPr>
          <w:rFonts w:cstheme="minorHAnsi"/>
          <w:lang w:val="mk-MK"/>
        </w:rPr>
        <w:tab/>
      </w:r>
      <w:r w:rsidR="00EA3B79" w:rsidRPr="00571671">
        <w:rPr>
          <w:rFonts w:cstheme="minorHAnsi"/>
          <w:lang w:val="mk-MK"/>
        </w:rPr>
        <w:t xml:space="preserve">Во случај на воздухоплов што е предмет на изјава за сообразност со </w:t>
      </w:r>
      <w:r w:rsidR="000C47A9" w:rsidRPr="00571671">
        <w:rPr>
          <w:rFonts w:cstheme="minorHAnsi"/>
          <w:lang w:val="mk-MK"/>
        </w:rPr>
        <w:t>проектот</w:t>
      </w:r>
      <w:r w:rsidR="00EA3B79" w:rsidRPr="00571671">
        <w:rPr>
          <w:rFonts w:cstheme="minorHAnsi"/>
          <w:lang w:val="mk-MK"/>
        </w:rPr>
        <w:t>, ја организира изјавата за сообразност за сите промени во согласност со Поддел F од Дел А од Анекс I</w:t>
      </w:r>
      <w:r w:rsidR="00EA3B79" w:rsidRPr="00571671">
        <w:rPr>
          <w:rFonts w:cstheme="minorHAnsi"/>
          <w:lang w:val="en-US"/>
        </w:rPr>
        <w:t>b</w:t>
      </w:r>
      <w:r w:rsidR="00EA3B79" w:rsidRPr="00571671">
        <w:rPr>
          <w:rFonts w:cstheme="minorHAnsi"/>
          <w:lang w:val="mk-MK"/>
        </w:rPr>
        <w:t xml:space="preserve"> </w:t>
      </w:r>
      <w:r w:rsidR="00EA3B79" w:rsidRPr="00571671">
        <w:rPr>
          <w:rFonts w:cstheme="minorHAnsi"/>
          <w:lang w:val="en-US"/>
        </w:rPr>
        <w:t>(</w:t>
      </w:r>
      <w:r w:rsidR="00EA3B79" w:rsidRPr="00571671">
        <w:rPr>
          <w:rFonts w:cstheme="minorHAnsi"/>
          <w:lang w:val="mk-MK"/>
        </w:rPr>
        <w:t xml:space="preserve">Дел 21 Лесни воздухоплови) </w:t>
      </w:r>
      <w:r w:rsidR="007C7A2C" w:rsidRPr="00571671">
        <w:rPr>
          <w:rFonts w:cstheme="minorHAnsi"/>
          <w:lang w:val="mk-MK"/>
        </w:rPr>
        <w:t>кон</w:t>
      </w:r>
      <w:r w:rsidR="00EA3B79" w:rsidRPr="00571671">
        <w:rPr>
          <w:rFonts w:cstheme="minorHAnsi"/>
          <w:lang w:val="mk-MK"/>
        </w:rPr>
        <w:t xml:space="preserve"> Регулативата (ЕУ) бр. 748/2012 пред истите да се направат</w:t>
      </w:r>
      <w:r w:rsidR="00EA3B79" w:rsidRPr="00571671">
        <w:rPr>
          <w:rFonts w:cstheme="minorHAnsi"/>
          <w:lang w:val="en-US"/>
        </w:rPr>
        <w:t>.</w:t>
      </w:r>
    </w:p>
    <w:p w14:paraId="2D7CB551" w14:textId="21D8BC78" w:rsidR="00EA3B79" w:rsidRPr="00571671" w:rsidRDefault="001869AB" w:rsidP="00BF5FCD">
      <w:pPr>
        <w:pStyle w:val="ListParagraph"/>
        <w:tabs>
          <w:tab w:val="left" w:pos="1701"/>
        </w:tabs>
        <w:spacing w:before="120" w:after="120" w:line="257" w:lineRule="auto"/>
        <w:ind w:left="1689" w:hanging="555"/>
        <w:contextualSpacing w:val="0"/>
        <w:jc w:val="both"/>
        <w:rPr>
          <w:rFonts w:cstheme="minorHAnsi"/>
          <w:lang w:val="mk-MK"/>
        </w:rPr>
      </w:pPr>
      <w:r w:rsidRPr="00571671">
        <w:rPr>
          <w:rFonts w:cstheme="minorHAnsi"/>
          <w:lang w:val="mk-MK"/>
        </w:rPr>
        <w:t>4.</w:t>
      </w:r>
      <w:r w:rsidRPr="00571671">
        <w:rPr>
          <w:rFonts w:cstheme="minorHAnsi"/>
          <w:lang w:val="en-US"/>
        </w:rPr>
        <w:t xml:space="preserve"> </w:t>
      </w:r>
      <w:r w:rsidR="00A63FA5" w:rsidRPr="00571671">
        <w:rPr>
          <w:rFonts w:cstheme="minorHAnsi"/>
          <w:lang w:val="en-US"/>
        </w:rPr>
        <w:tab/>
      </w:r>
      <w:r w:rsidRPr="00571671">
        <w:rPr>
          <w:rFonts w:cstheme="minorHAnsi"/>
          <w:lang w:val="en-US"/>
        </w:rPr>
        <w:tab/>
      </w:r>
      <w:r w:rsidRPr="00571671">
        <w:rPr>
          <w:rFonts w:cstheme="minorHAnsi"/>
          <w:lang w:val="mk-MK"/>
        </w:rPr>
        <w:t>го организира одобрувањето на сите поправки на воздухопловот во согласност со Анекс I кон Регулатива (ЕУ) бр. 748/2012 (Дел</w:t>
      </w:r>
      <w:r w:rsidR="00EA3B79" w:rsidRPr="00571671">
        <w:rPr>
          <w:rFonts w:cstheme="minorHAnsi"/>
          <w:lang w:val="mk-MK"/>
        </w:rPr>
        <w:t xml:space="preserve"> </w:t>
      </w:r>
      <w:r w:rsidRPr="00571671">
        <w:rPr>
          <w:rFonts w:cstheme="minorHAnsi"/>
          <w:lang w:val="mk-MK"/>
        </w:rPr>
        <w:t>21)</w:t>
      </w:r>
      <w:r w:rsidR="00EA3B79" w:rsidRPr="00571671">
        <w:rPr>
          <w:rFonts w:cstheme="minorHAnsi"/>
          <w:lang w:val="mk-MK"/>
        </w:rPr>
        <w:t xml:space="preserve"> или, доколку е применливо, </w:t>
      </w:r>
      <w:r w:rsidR="001620B5" w:rsidRPr="00571671">
        <w:rPr>
          <w:rFonts w:cstheme="minorHAnsi"/>
          <w:lang w:val="mk-MK"/>
        </w:rPr>
        <w:t xml:space="preserve">со </w:t>
      </w:r>
      <w:r w:rsidR="00EA3B79" w:rsidRPr="00571671">
        <w:rPr>
          <w:rFonts w:cstheme="minorHAnsi"/>
          <w:lang w:val="mk-MK"/>
        </w:rPr>
        <w:t xml:space="preserve">Анекс </w:t>
      </w:r>
      <w:proofErr w:type="spellStart"/>
      <w:r w:rsidR="00EA3B79" w:rsidRPr="00571671">
        <w:rPr>
          <w:rFonts w:cstheme="minorHAnsi"/>
          <w:lang w:val="en-US"/>
        </w:rPr>
        <w:t>Ib</w:t>
      </w:r>
      <w:proofErr w:type="spellEnd"/>
      <w:r w:rsidR="00EA3B79" w:rsidRPr="00571671">
        <w:rPr>
          <w:rFonts w:cstheme="minorHAnsi"/>
          <w:lang w:val="en-US"/>
        </w:rPr>
        <w:t xml:space="preserve"> (</w:t>
      </w:r>
      <w:r w:rsidR="00EA3B79" w:rsidRPr="00571671">
        <w:rPr>
          <w:rFonts w:cstheme="minorHAnsi"/>
          <w:lang w:val="mk-MK"/>
        </w:rPr>
        <w:t xml:space="preserve">Дел 21 Лесни воздухоплови) </w:t>
      </w:r>
      <w:r w:rsidRPr="00571671">
        <w:rPr>
          <w:rFonts w:cstheme="minorHAnsi"/>
          <w:lang w:val="mk-MK"/>
        </w:rPr>
        <w:t xml:space="preserve">пред истите да се </w:t>
      </w:r>
      <w:r w:rsidR="00EA3B79" w:rsidRPr="00571671">
        <w:rPr>
          <w:rFonts w:cstheme="minorHAnsi"/>
          <w:lang w:val="mk-MK"/>
        </w:rPr>
        <w:t>направат</w:t>
      </w:r>
      <w:r w:rsidRPr="00571671">
        <w:rPr>
          <w:rFonts w:cstheme="minorHAnsi"/>
          <w:lang w:val="mk-MK"/>
        </w:rPr>
        <w:t>;</w:t>
      </w:r>
    </w:p>
    <w:p w14:paraId="132E1665" w14:textId="5D33F0EC" w:rsidR="00626090" w:rsidRPr="00571671" w:rsidRDefault="00EA3B79" w:rsidP="00FB0B83">
      <w:pPr>
        <w:pStyle w:val="ListParagraph"/>
        <w:tabs>
          <w:tab w:val="left" w:pos="1701"/>
        </w:tabs>
        <w:spacing w:before="120" w:after="120" w:line="257" w:lineRule="auto"/>
        <w:ind w:left="1689" w:hanging="555"/>
        <w:contextualSpacing w:val="0"/>
        <w:jc w:val="both"/>
        <w:rPr>
          <w:rFonts w:cstheme="minorHAnsi"/>
          <w:lang w:val="mk-MK"/>
        </w:rPr>
      </w:pPr>
      <w:r w:rsidRPr="00571671">
        <w:rPr>
          <w:rFonts w:cstheme="minorHAnsi"/>
          <w:lang w:val="mk-MK"/>
        </w:rPr>
        <w:tab/>
        <w:t xml:space="preserve">Во случај на воздухоплов што е предмет на изјава за сообразност со </w:t>
      </w:r>
      <w:r w:rsidR="000C47A9" w:rsidRPr="00571671">
        <w:rPr>
          <w:rFonts w:cstheme="minorHAnsi"/>
          <w:lang w:val="mk-MK"/>
        </w:rPr>
        <w:t>проектот</w:t>
      </w:r>
      <w:r w:rsidRPr="00571671">
        <w:rPr>
          <w:rFonts w:cstheme="minorHAnsi"/>
          <w:lang w:val="mk-MK"/>
        </w:rPr>
        <w:t xml:space="preserve">, ја организира изјавата за сообразност за сите промени во согласност со Поддел </w:t>
      </w:r>
      <w:r w:rsidRPr="00571671">
        <w:rPr>
          <w:rFonts w:cstheme="minorHAnsi"/>
          <w:lang w:val="en-US"/>
        </w:rPr>
        <w:t>N</w:t>
      </w:r>
      <w:r w:rsidRPr="00571671">
        <w:rPr>
          <w:rFonts w:cstheme="minorHAnsi"/>
          <w:lang w:val="mk-MK"/>
        </w:rPr>
        <w:t xml:space="preserve"> од Дел А од Анекс I</w:t>
      </w:r>
      <w:r w:rsidRPr="00571671">
        <w:rPr>
          <w:rFonts w:cstheme="minorHAnsi"/>
          <w:lang w:val="en-US"/>
        </w:rPr>
        <w:t>b</w:t>
      </w:r>
      <w:r w:rsidRPr="00571671">
        <w:rPr>
          <w:rFonts w:cstheme="minorHAnsi"/>
          <w:lang w:val="mk-MK"/>
        </w:rPr>
        <w:t xml:space="preserve"> </w:t>
      </w:r>
      <w:r w:rsidRPr="00571671">
        <w:rPr>
          <w:rFonts w:cstheme="minorHAnsi"/>
          <w:lang w:val="en-US"/>
        </w:rPr>
        <w:t>(</w:t>
      </w:r>
      <w:r w:rsidRPr="00571671">
        <w:rPr>
          <w:rFonts w:cstheme="minorHAnsi"/>
          <w:lang w:val="mk-MK"/>
        </w:rPr>
        <w:t>Дел 21 Лесни воздухоплови)</w:t>
      </w:r>
      <w:r w:rsidR="007C7A2C" w:rsidRPr="00571671">
        <w:rPr>
          <w:rFonts w:cstheme="minorHAnsi"/>
          <w:lang w:val="mk-MK"/>
        </w:rPr>
        <w:t xml:space="preserve"> кон</w:t>
      </w:r>
      <w:r w:rsidRPr="00571671">
        <w:rPr>
          <w:rFonts w:cstheme="minorHAnsi"/>
          <w:lang w:val="mk-MK"/>
        </w:rPr>
        <w:t xml:space="preserve"> Регулативата (ЕУ) бр. 748/2012 пред истите да се направат</w:t>
      </w:r>
      <w:r w:rsidRPr="00571671">
        <w:rPr>
          <w:rFonts w:cstheme="minorHAnsi"/>
          <w:lang w:val="en-US"/>
        </w:rPr>
        <w:t>.</w:t>
      </w:r>
      <w:r w:rsidR="001869AB" w:rsidRPr="00571671">
        <w:rPr>
          <w:rFonts w:cstheme="minorHAnsi"/>
          <w:lang w:val="mk-MK"/>
        </w:rPr>
        <w:t xml:space="preserve"> </w:t>
      </w:r>
      <w:r w:rsidR="0071279A" w:rsidRPr="00571671">
        <w:rPr>
          <w:rFonts w:cstheme="minorHAnsi"/>
          <w:lang w:val="mk-MK"/>
        </w:rPr>
        <w:t>“</w:t>
      </w:r>
    </w:p>
    <w:p w14:paraId="31C5E636" w14:textId="7C7D1BF1" w:rsidR="00FB0B83" w:rsidRPr="00571671" w:rsidRDefault="00FB0B83" w:rsidP="00FB0B83">
      <w:pPr>
        <w:tabs>
          <w:tab w:val="left" w:pos="1701"/>
        </w:tabs>
        <w:spacing w:before="120" w:after="120" w:line="257" w:lineRule="auto"/>
        <w:jc w:val="both"/>
        <w:rPr>
          <w:rFonts w:cstheme="minorHAnsi"/>
          <w:lang w:val="en-US"/>
        </w:rPr>
      </w:pPr>
    </w:p>
    <w:p w14:paraId="66A5F12C" w14:textId="0FC8200D" w:rsidR="00FB0B83" w:rsidRPr="00571671" w:rsidRDefault="00FB0B83" w:rsidP="00FB0B83">
      <w:pPr>
        <w:tabs>
          <w:tab w:val="left" w:pos="1701"/>
        </w:tabs>
        <w:spacing w:before="120" w:after="120" w:line="257" w:lineRule="auto"/>
        <w:jc w:val="center"/>
        <w:rPr>
          <w:rFonts w:cstheme="minorHAnsi"/>
          <w:lang w:val="en-US"/>
        </w:rPr>
      </w:pP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r>
      <w:r w:rsidRPr="00571671">
        <w:rPr>
          <w:rFonts w:cstheme="minorHAnsi"/>
          <w:lang w:val="en-US"/>
        </w:rPr>
        <w:softHyphen/>
        <w:t>__________</w:t>
      </w:r>
    </w:p>
    <w:p w14:paraId="0B823DA9" w14:textId="71D6C19D" w:rsidR="00D2736E" w:rsidRPr="00571671" w:rsidRDefault="00D2736E">
      <w:pPr>
        <w:spacing w:line="259" w:lineRule="auto"/>
        <w:rPr>
          <w:rFonts w:cstheme="minorHAnsi"/>
          <w:lang w:val="en-US"/>
        </w:rPr>
      </w:pPr>
      <w:r w:rsidRPr="00571671">
        <w:rPr>
          <w:rFonts w:cstheme="minorHAnsi"/>
          <w:lang w:val="en-US"/>
        </w:rPr>
        <w:br w:type="page"/>
      </w:r>
    </w:p>
    <w:p w14:paraId="24162AF1" w14:textId="2F78514A" w:rsidR="00DD7C47" w:rsidRPr="00571671" w:rsidRDefault="00DD7C47" w:rsidP="00DD7C47">
      <w:pPr>
        <w:spacing w:before="120" w:after="120" w:line="257" w:lineRule="auto"/>
        <w:jc w:val="center"/>
        <w:rPr>
          <w:rFonts w:cstheme="minorHAnsi"/>
          <w:i/>
          <w:iCs/>
          <w:lang w:val="en-US"/>
        </w:rPr>
      </w:pPr>
      <w:r w:rsidRPr="00571671">
        <w:rPr>
          <w:rFonts w:cstheme="minorHAnsi"/>
          <w:i/>
          <w:iCs/>
          <w:lang w:val="mk-MK"/>
        </w:rPr>
        <w:t xml:space="preserve">АНЕКС </w:t>
      </w:r>
      <w:r w:rsidRPr="00571671">
        <w:rPr>
          <w:rFonts w:cstheme="minorHAnsi"/>
          <w:i/>
          <w:iCs/>
          <w:lang w:val="en-US"/>
        </w:rPr>
        <w:t>II</w:t>
      </w:r>
    </w:p>
    <w:p w14:paraId="017A2BD6" w14:textId="03EAC438" w:rsidR="00DD7C47" w:rsidRPr="00571671" w:rsidRDefault="00DD7C47" w:rsidP="004545A3">
      <w:pPr>
        <w:spacing w:before="120" w:after="120" w:line="257" w:lineRule="auto"/>
        <w:jc w:val="both"/>
        <w:rPr>
          <w:rFonts w:cstheme="minorHAnsi"/>
          <w:lang w:val="mk-MK"/>
        </w:rPr>
      </w:pPr>
      <w:r w:rsidRPr="00571671">
        <w:rPr>
          <w:rFonts w:cstheme="minorHAnsi"/>
          <w:lang w:val="mk-MK"/>
        </w:rPr>
        <w:t xml:space="preserve">Анекс </w:t>
      </w:r>
      <w:r w:rsidRPr="00571671">
        <w:rPr>
          <w:rFonts w:cstheme="minorHAnsi"/>
          <w:lang w:val="en-US"/>
        </w:rPr>
        <w:t xml:space="preserve">II </w:t>
      </w:r>
      <w:r w:rsidRPr="00571671">
        <w:rPr>
          <w:rFonts w:cstheme="minorHAnsi"/>
          <w:lang w:val="mk-MK"/>
        </w:rPr>
        <w:t xml:space="preserve">(Дел – </w:t>
      </w:r>
      <w:r w:rsidRPr="00571671">
        <w:rPr>
          <w:rFonts w:cstheme="minorHAnsi"/>
          <w:lang w:val="en-US"/>
        </w:rPr>
        <w:t>145</w:t>
      </w:r>
      <w:r w:rsidRPr="00571671">
        <w:rPr>
          <w:rFonts w:cstheme="minorHAnsi"/>
          <w:lang w:val="mk-MK"/>
        </w:rPr>
        <w:t xml:space="preserve">) </w:t>
      </w:r>
      <w:r w:rsidR="007C7A2C" w:rsidRPr="00571671">
        <w:rPr>
          <w:rFonts w:cstheme="minorHAnsi"/>
          <w:lang w:val="mk-MK"/>
        </w:rPr>
        <w:t>кон</w:t>
      </w:r>
      <w:r w:rsidRPr="00571671">
        <w:rPr>
          <w:rFonts w:cstheme="minorHAnsi"/>
          <w:lang w:val="mk-MK"/>
        </w:rPr>
        <w:t xml:space="preserve"> Регулативата (ЕУ) бр. 1321/2014 на Комисијата се изменува како што следува:</w:t>
      </w:r>
    </w:p>
    <w:p w14:paraId="46F05169" w14:textId="607647D9" w:rsidR="00DD7C47" w:rsidRPr="00571671" w:rsidRDefault="00DD7C47" w:rsidP="004545A3">
      <w:pPr>
        <w:pStyle w:val="ListParagraph"/>
        <w:numPr>
          <w:ilvl w:val="0"/>
          <w:numId w:val="14"/>
        </w:numPr>
        <w:spacing w:before="120" w:after="120" w:line="257" w:lineRule="auto"/>
        <w:contextualSpacing w:val="0"/>
        <w:jc w:val="both"/>
        <w:rPr>
          <w:rFonts w:cstheme="minorHAnsi"/>
          <w:lang w:val="mk-MK"/>
        </w:rPr>
      </w:pPr>
      <w:r w:rsidRPr="00571671">
        <w:rPr>
          <w:rFonts w:cstheme="minorHAnsi"/>
          <w:lang w:val="mk-MK"/>
        </w:rPr>
        <w:t>точката 145.А.42 се изменува како што следува:</w:t>
      </w:r>
    </w:p>
    <w:p w14:paraId="52DE71DE" w14:textId="5C0989ED" w:rsidR="007C772D" w:rsidRPr="00571671" w:rsidRDefault="00DD7C47" w:rsidP="004545A3">
      <w:pPr>
        <w:pStyle w:val="ListParagraph"/>
        <w:numPr>
          <w:ilvl w:val="0"/>
          <w:numId w:val="15"/>
        </w:numPr>
        <w:spacing w:before="120" w:after="120" w:line="257" w:lineRule="auto"/>
        <w:ind w:left="1134" w:hanging="425"/>
        <w:contextualSpacing w:val="0"/>
        <w:jc w:val="both"/>
        <w:rPr>
          <w:rFonts w:cstheme="minorHAnsi"/>
          <w:lang w:val="mk-MK"/>
        </w:rPr>
      </w:pPr>
      <w:r w:rsidRPr="00571671">
        <w:rPr>
          <w:rFonts w:cstheme="minorHAnsi"/>
          <w:lang w:val="mk-MK"/>
        </w:rPr>
        <w:t>точката (а)(i) се заменува со следново:</w:t>
      </w:r>
    </w:p>
    <w:p w14:paraId="74FD1E23" w14:textId="3FCA328D" w:rsidR="004545A3" w:rsidRPr="00571671" w:rsidRDefault="004545A3" w:rsidP="00C35639">
      <w:pPr>
        <w:pStyle w:val="ListParagraph"/>
        <w:tabs>
          <w:tab w:val="left" w:pos="1701"/>
        </w:tabs>
        <w:spacing w:before="120" w:after="120" w:line="257" w:lineRule="auto"/>
        <w:ind w:left="1689" w:hanging="555"/>
        <w:contextualSpacing w:val="0"/>
        <w:jc w:val="both"/>
        <w:rPr>
          <w:rFonts w:cstheme="minorHAnsi"/>
          <w:lang w:val="mk-MK"/>
        </w:rPr>
      </w:pPr>
      <w:r w:rsidRPr="00571671">
        <w:rPr>
          <w:rFonts w:cstheme="minorHAnsi"/>
          <w:lang w:val="mk-MK"/>
        </w:rPr>
        <w:t xml:space="preserve">„(i) </w:t>
      </w:r>
      <w:r w:rsidRPr="00571671">
        <w:rPr>
          <w:rFonts w:cstheme="minorHAnsi"/>
          <w:lang w:val="mk-MK"/>
        </w:rPr>
        <w:tab/>
        <w:t xml:space="preserve">Составни делови кои се во задоволителна состојба, пуштени во употреба на </w:t>
      </w:r>
      <w:r w:rsidR="000B06D7" w:rsidRPr="00571671">
        <w:rPr>
          <w:rFonts w:cstheme="minorHAnsi"/>
          <w:lang w:val="mk-MK"/>
        </w:rPr>
        <w:t xml:space="preserve">образецот </w:t>
      </w:r>
      <w:r w:rsidRPr="00571671">
        <w:rPr>
          <w:rFonts w:cstheme="minorHAnsi"/>
          <w:lang w:val="mk-MK"/>
        </w:rPr>
        <w:t xml:space="preserve">1 на EASA или еквивалент и означени во согласност со Поддел </w:t>
      </w:r>
      <w:r w:rsidR="008D264C" w:rsidRPr="00571671">
        <w:rPr>
          <w:rFonts w:cstheme="minorHAnsi"/>
          <w:lang w:val="en-US"/>
        </w:rPr>
        <w:t>Q</w:t>
      </w:r>
      <w:r w:rsidRPr="00571671">
        <w:rPr>
          <w:rFonts w:cstheme="minorHAnsi"/>
          <w:lang w:val="mk-MK"/>
        </w:rPr>
        <w:t xml:space="preserve"> од Анекс I (Дел</w:t>
      </w:r>
      <w:r w:rsidR="008D264C" w:rsidRPr="00571671">
        <w:rPr>
          <w:rFonts w:cstheme="minorHAnsi"/>
          <w:lang w:val="en-US"/>
        </w:rPr>
        <w:t xml:space="preserve"> </w:t>
      </w:r>
      <w:r w:rsidRPr="00571671">
        <w:rPr>
          <w:rFonts w:cstheme="minorHAnsi"/>
          <w:lang w:val="mk-MK"/>
        </w:rPr>
        <w:t>21)</w:t>
      </w:r>
      <w:r w:rsidR="008D264C" w:rsidRPr="00571671">
        <w:rPr>
          <w:rFonts w:cstheme="minorHAnsi"/>
          <w:lang w:val="en-US"/>
        </w:rPr>
        <w:t xml:space="preserve">, </w:t>
      </w:r>
      <w:r w:rsidR="008D264C" w:rsidRPr="00571671">
        <w:rPr>
          <w:rFonts w:cstheme="minorHAnsi"/>
          <w:lang w:val="mk-MK"/>
        </w:rPr>
        <w:t>или, доколку е применливо,</w:t>
      </w:r>
      <w:r w:rsidR="001620B5" w:rsidRPr="00571671">
        <w:rPr>
          <w:rFonts w:cstheme="minorHAnsi"/>
          <w:lang w:val="mk-MK"/>
        </w:rPr>
        <w:t xml:space="preserve"> со</w:t>
      </w:r>
      <w:r w:rsidR="008D264C" w:rsidRPr="00571671">
        <w:rPr>
          <w:rFonts w:cstheme="minorHAnsi"/>
          <w:lang w:val="mk-MK"/>
        </w:rPr>
        <w:t xml:space="preserve"> Поддел </w:t>
      </w:r>
      <w:r w:rsidR="00430E22" w:rsidRPr="00571671">
        <w:rPr>
          <w:rFonts w:cstheme="minorHAnsi"/>
          <w:lang w:val="en-US"/>
        </w:rPr>
        <w:t>Q</w:t>
      </w:r>
      <w:r w:rsidR="008D264C" w:rsidRPr="00571671">
        <w:rPr>
          <w:rFonts w:cstheme="minorHAnsi"/>
          <w:lang w:val="mk-MK"/>
        </w:rPr>
        <w:t xml:space="preserve"> од Дел А од Анекс </w:t>
      </w:r>
      <w:proofErr w:type="spellStart"/>
      <w:r w:rsidR="008D264C" w:rsidRPr="00571671">
        <w:rPr>
          <w:rFonts w:cstheme="minorHAnsi"/>
          <w:lang w:val="en-US"/>
        </w:rPr>
        <w:t>Ib</w:t>
      </w:r>
      <w:proofErr w:type="spellEnd"/>
      <w:r w:rsidR="008D264C" w:rsidRPr="00571671">
        <w:rPr>
          <w:rFonts w:cstheme="minorHAnsi"/>
          <w:lang w:val="en-US"/>
        </w:rPr>
        <w:t xml:space="preserve"> (</w:t>
      </w:r>
      <w:r w:rsidR="008D264C" w:rsidRPr="00571671">
        <w:rPr>
          <w:rFonts w:cstheme="minorHAnsi"/>
          <w:lang w:val="mk-MK"/>
        </w:rPr>
        <w:t xml:space="preserve">Дел 21 Лесни воздухоплови) </w:t>
      </w:r>
      <w:r w:rsidRPr="00571671">
        <w:rPr>
          <w:rFonts w:cstheme="minorHAnsi"/>
          <w:lang w:val="mk-MK"/>
        </w:rPr>
        <w:t xml:space="preserve">кон Регулатива (ЕУ) бр. 748/2012, освен доколку не е поинаку посочено во </w:t>
      </w:r>
      <w:r w:rsidR="008D264C" w:rsidRPr="00571671">
        <w:rPr>
          <w:rFonts w:cstheme="minorHAnsi"/>
          <w:lang w:val="mk-MK"/>
        </w:rPr>
        <w:t xml:space="preserve">21.А.307 од </w:t>
      </w:r>
      <w:r w:rsidRPr="00571671">
        <w:rPr>
          <w:rFonts w:cstheme="minorHAnsi"/>
          <w:lang w:val="mk-MK"/>
        </w:rPr>
        <w:t>Анекс I (Дел  21)</w:t>
      </w:r>
      <w:r w:rsidR="008D264C" w:rsidRPr="00571671">
        <w:rPr>
          <w:rFonts w:cstheme="minorHAnsi"/>
          <w:lang w:val="mk-MK"/>
        </w:rPr>
        <w:t xml:space="preserve"> или</w:t>
      </w:r>
      <w:r w:rsidR="001620B5" w:rsidRPr="00571671">
        <w:rPr>
          <w:rFonts w:cstheme="minorHAnsi"/>
          <w:lang w:val="mk-MK"/>
        </w:rPr>
        <w:t xml:space="preserve"> во</w:t>
      </w:r>
      <w:r w:rsidR="008D264C" w:rsidRPr="00571671">
        <w:rPr>
          <w:rFonts w:cstheme="minorHAnsi"/>
          <w:lang w:val="mk-MK"/>
        </w:rPr>
        <w:t xml:space="preserve"> точката </w:t>
      </w:r>
      <w:r w:rsidR="008D264C" w:rsidRPr="00571671">
        <w:rPr>
          <w:rFonts w:cstheme="minorHAnsi"/>
          <w:lang w:val="en-US"/>
        </w:rPr>
        <w:t xml:space="preserve">21L.A.193 </w:t>
      </w:r>
      <w:r w:rsidR="008D264C" w:rsidRPr="00571671">
        <w:rPr>
          <w:rFonts w:cstheme="minorHAnsi"/>
          <w:lang w:val="mk-MK"/>
        </w:rPr>
        <w:t xml:space="preserve">од Анекс </w:t>
      </w:r>
      <w:proofErr w:type="spellStart"/>
      <w:r w:rsidR="008D264C" w:rsidRPr="00571671">
        <w:rPr>
          <w:rFonts w:cstheme="minorHAnsi"/>
          <w:lang w:val="en-US"/>
        </w:rPr>
        <w:t>Ib</w:t>
      </w:r>
      <w:proofErr w:type="spellEnd"/>
      <w:r w:rsidR="008D264C" w:rsidRPr="00571671">
        <w:rPr>
          <w:rFonts w:cstheme="minorHAnsi"/>
          <w:lang w:val="en-US"/>
        </w:rPr>
        <w:t xml:space="preserve"> (</w:t>
      </w:r>
      <w:r w:rsidR="008D264C" w:rsidRPr="00571671">
        <w:rPr>
          <w:rFonts w:cstheme="minorHAnsi"/>
          <w:lang w:val="mk-MK"/>
        </w:rPr>
        <w:t>Дел 21 Лесни воздухоплови)</w:t>
      </w:r>
      <w:r w:rsidR="007C7A2C" w:rsidRPr="00571671">
        <w:rPr>
          <w:rFonts w:cstheme="minorHAnsi"/>
          <w:lang w:val="mk-MK"/>
        </w:rPr>
        <w:t xml:space="preserve"> кон</w:t>
      </w:r>
      <w:r w:rsidRPr="00571671">
        <w:rPr>
          <w:rFonts w:cstheme="minorHAnsi"/>
          <w:lang w:val="mk-MK"/>
        </w:rPr>
        <w:t xml:space="preserve"> Регулативата (ЕУ) бр. 748/2012</w:t>
      </w:r>
      <w:r w:rsidR="008D264C" w:rsidRPr="00571671">
        <w:rPr>
          <w:rFonts w:cstheme="minorHAnsi"/>
          <w:lang w:val="mk-MK"/>
        </w:rPr>
        <w:t xml:space="preserve">, во точката М.А.502 од Анекс </w:t>
      </w:r>
      <w:r w:rsidR="008D264C" w:rsidRPr="00571671">
        <w:rPr>
          <w:rFonts w:cstheme="minorHAnsi"/>
          <w:lang w:val="en-US"/>
        </w:rPr>
        <w:t>I</w:t>
      </w:r>
      <w:r w:rsidR="008D264C" w:rsidRPr="00571671">
        <w:rPr>
          <w:rFonts w:cstheme="minorHAnsi"/>
          <w:lang w:val="mk-MK"/>
        </w:rPr>
        <w:t xml:space="preserve"> (Дел – М), во точката </w:t>
      </w:r>
      <w:r w:rsidR="008D264C" w:rsidRPr="00571671">
        <w:rPr>
          <w:rFonts w:cstheme="minorHAnsi"/>
          <w:lang w:val="en-US"/>
        </w:rPr>
        <w:t xml:space="preserve">ML.A.502 </w:t>
      </w:r>
      <w:r w:rsidR="008D264C" w:rsidRPr="00571671">
        <w:rPr>
          <w:rFonts w:cstheme="minorHAnsi"/>
          <w:lang w:val="mk-MK"/>
        </w:rPr>
        <w:t xml:space="preserve">од Анекс </w:t>
      </w:r>
      <w:r w:rsidR="008D264C" w:rsidRPr="00571671">
        <w:rPr>
          <w:rFonts w:cstheme="minorHAnsi"/>
          <w:lang w:val="en-US"/>
        </w:rPr>
        <w:t xml:space="preserve">I </w:t>
      </w:r>
      <w:r w:rsidR="008D264C" w:rsidRPr="00571671">
        <w:rPr>
          <w:rFonts w:cstheme="minorHAnsi"/>
          <w:lang w:val="mk-MK"/>
        </w:rPr>
        <w:t xml:space="preserve">(Дел – </w:t>
      </w:r>
      <w:r w:rsidR="008D264C" w:rsidRPr="00571671">
        <w:rPr>
          <w:rFonts w:cstheme="minorHAnsi"/>
          <w:lang w:val="en-US"/>
        </w:rPr>
        <w:t xml:space="preserve">ML), </w:t>
      </w:r>
      <w:r w:rsidRPr="00571671">
        <w:rPr>
          <w:rFonts w:cstheme="minorHAnsi"/>
          <w:lang w:val="mk-MK"/>
        </w:rPr>
        <w:t xml:space="preserve">или во овој </w:t>
      </w:r>
      <w:r w:rsidR="00417E31" w:rsidRPr="00571671">
        <w:rPr>
          <w:rFonts w:cstheme="minorHAnsi"/>
          <w:lang w:val="mk-MK"/>
        </w:rPr>
        <w:t>а</w:t>
      </w:r>
      <w:r w:rsidRPr="00571671">
        <w:rPr>
          <w:rFonts w:cstheme="minorHAnsi"/>
          <w:lang w:val="mk-MK"/>
        </w:rPr>
        <w:t>некс (Дел - 145).</w:t>
      </w:r>
      <w:r w:rsidR="00417E31" w:rsidRPr="00571671">
        <w:rPr>
          <w:rFonts w:cstheme="minorHAnsi"/>
          <w:lang w:val="mk-MK"/>
        </w:rPr>
        <w:t>;</w:t>
      </w:r>
    </w:p>
    <w:p w14:paraId="698CDD0F" w14:textId="10F17A4F" w:rsidR="004545A3" w:rsidRPr="00571671" w:rsidRDefault="004545A3" w:rsidP="00C35639">
      <w:pPr>
        <w:pStyle w:val="ListParagraph"/>
        <w:numPr>
          <w:ilvl w:val="0"/>
          <w:numId w:val="15"/>
        </w:numPr>
        <w:spacing w:before="120" w:after="120" w:line="257" w:lineRule="auto"/>
        <w:ind w:left="1134" w:hanging="425"/>
        <w:contextualSpacing w:val="0"/>
        <w:jc w:val="both"/>
        <w:rPr>
          <w:rFonts w:cstheme="minorHAnsi"/>
          <w:lang w:val="mk-MK"/>
        </w:rPr>
      </w:pPr>
      <w:r w:rsidRPr="00571671">
        <w:rPr>
          <w:rFonts w:cstheme="minorHAnsi"/>
          <w:lang w:val="mk-MK"/>
        </w:rPr>
        <w:t>точката (</w:t>
      </w:r>
      <w:r w:rsidR="0064323D" w:rsidRPr="00571671">
        <w:rPr>
          <w:rFonts w:cstheme="minorHAnsi"/>
          <w:lang w:val="mk-MK"/>
        </w:rPr>
        <w:t>б</w:t>
      </w:r>
      <w:r w:rsidRPr="00571671">
        <w:rPr>
          <w:rFonts w:cstheme="minorHAnsi"/>
          <w:lang w:val="mk-MK"/>
        </w:rPr>
        <w:t>)(i</w:t>
      </w:r>
      <w:r w:rsidR="0064323D" w:rsidRPr="00571671">
        <w:rPr>
          <w:rFonts w:cstheme="minorHAnsi"/>
          <w:lang w:val="en-US"/>
        </w:rPr>
        <w:t>v</w:t>
      </w:r>
      <w:r w:rsidRPr="00571671">
        <w:rPr>
          <w:rFonts w:cstheme="minorHAnsi"/>
          <w:lang w:val="mk-MK"/>
        </w:rPr>
        <w:t>) се заменува со следново:</w:t>
      </w:r>
    </w:p>
    <w:p w14:paraId="3AD1A208" w14:textId="1AEDF43B" w:rsidR="004545A3" w:rsidRPr="00571671" w:rsidRDefault="004545A3" w:rsidP="00C35639">
      <w:pPr>
        <w:pStyle w:val="ListParagraph"/>
        <w:spacing w:before="120" w:after="120" w:line="257" w:lineRule="auto"/>
        <w:ind w:left="1843" w:hanging="709"/>
        <w:contextualSpacing w:val="0"/>
        <w:jc w:val="both"/>
        <w:rPr>
          <w:rFonts w:cstheme="minorHAnsi"/>
          <w:lang w:val="mk-MK"/>
        </w:rPr>
      </w:pPr>
      <w:r w:rsidRPr="00571671">
        <w:rPr>
          <w:rFonts w:cstheme="minorHAnsi"/>
          <w:lang w:val="mk-MK"/>
        </w:rPr>
        <w:t>„</w:t>
      </w:r>
      <w:r w:rsidR="00C35639" w:rsidRPr="00571671">
        <w:rPr>
          <w:rFonts w:cstheme="minorHAnsi"/>
          <w:lang w:val="mk-MK"/>
        </w:rPr>
        <w:t>(iv)</w:t>
      </w:r>
      <w:r w:rsidR="00C35639" w:rsidRPr="00571671">
        <w:rPr>
          <w:rFonts w:cstheme="minorHAnsi"/>
          <w:lang w:val="en-US"/>
        </w:rPr>
        <w:t xml:space="preserve"> </w:t>
      </w:r>
      <w:r w:rsidR="00C35639" w:rsidRPr="00571671">
        <w:rPr>
          <w:rFonts w:cstheme="minorHAnsi"/>
          <w:lang w:val="en-US"/>
        </w:rPr>
        <w:tab/>
      </w:r>
      <w:r w:rsidR="00C35639" w:rsidRPr="00571671">
        <w:rPr>
          <w:rFonts w:cstheme="minorHAnsi"/>
          <w:lang w:val="mk-MK"/>
        </w:rPr>
        <w:t>Составните делови од точка</w:t>
      </w:r>
      <w:r w:rsidR="00C35639" w:rsidRPr="00571671">
        <w:rPr>
          <w:rFonts w:cstheme="minorHAnsi"/>
          <w:lang w:val="en-US"/>
        </w:rPr>
        <w:t xml:space="preserve"> (</w:t>
      </w:r>
      <w:r w:rsidR="00C35639" w:rsidRPr="00571671">
        <w:rPr>
          <w:rFonts w:cstheme="minorHAnsi"/>
          <w:lang w:val="mk-MK"/>
        </w:rPr>
        <w:t>б</w:t>
      </w:r>
      <w:r w:rsidR="00C35639" w:rsidRPr="00571671">
        <w:rPr>
          <w:rFonts w:cstheme="minorHAnsi"/>
          <w:lang w:val="en-US"/>
        </w:rPr>
        <w:t>)(2)</w:t>
      </w:r>
      <w:r w:rsidR="00C35639" w:rsidRPr="00571671">
        <w:rPr>
          <w:rFonts w:cstheme="minorHAnsi"/>
          <w:lang w:val="mk-MK"/>
        </w:rPr>
        <w:t xml:space="preserve"> од точка 21.А.307 од Анекс I (Дел 21) или точка (б)(2) од точка </w:t>
      </w:r>
      <w:r w:rsidR="00C35639" w:rsidRPr="00571671">
        <w:rPr>
          <w:rFonts w:cstheme="minorHAnsi"/>
          <w:lang w:val="en-US"/>
        </w:rPr>
        <w:t xml:space="preserve">21L.A.193 </w:t>
      </w:r>
      <w:r w:rsidR="00C35639" w:rsidRPr="00571671">
        <w:rPr>
          <w:rFonts w:cstheme="minorHAnsi"/>
          <w:lang w:val="mk-MK"/>
        </w:rPr>
        <w:t xml:space="preserve">од Анекс </w:t>
      </w:r>
      <w:proofErr w:type="spellStart"/>
      <w:r w:rsidR="00C35639" w:rsidRPr="00571671">
        <w:rPr>
          <w:rFonts w:cstheme="minorHAnsi"/>
          <w:lang w:val="en-US"/>
        </w:rPr>
        <w:t>Ib</w:t>
      </w:r>
      <w:proofErr w:type="spellEnd"/>
      <w:r w:rsidR="00C35639" w:rsidRPr="00571671">
        <w:rPr>
          <w:rFonts w:cstheme="minorHAnsi"/>
          <w:lang w:val="en-US"/>
        </w:rPr>
        <w:t xml:space="preserve"> (</w:t>
      </w:r>
      <w:r w:rsidR="00C35639" w:rsidRPr="00571671">
        <w:rPr>
          <w:rFonts w:cstheme="minorHAnsi"/>
          <w:lang w:val="mk-MK"/>
        </w:rPr>
        <w:t xml:space="preserve">Дел 21 Лесни воздухоплови) кон Регулатива бр. 748/2012 се монтираат само доколку сопственикот на воздухопловот ги смета подобни за монтирање во нивниот воздухоплов. </w:t>
      </w:r>
      <w:r w:rsidRPr="00571671">
        <w:rPr>
          <w:rFonts w:cstheme="minorHAnsi"/>
          <w:lang w:val="mk-MK"/>
        </w:rPr>
        <w:t>“;</w:t>
      </w:r>
    </w:p>
    <w:p w14:paraId="59C45A28" w14:textId="1F3186CB" w:rsidR="007C772D" w:rsidRPr="00571671" w:rsidRDefault="007C772D" w:rsidP="007C772D">
      <w:pPr>
        <w:pStyle w:val="ListParagraph"/>
        <w:numPr>
          <w:ilvl w:val="0"/>
          <w:numId w:val="14"/>
        </w:numPr>
        <w:spacing w:before="120" w:after="120" w:line="257" w:lineRule="auto"/>
        <w:contextualSpacing w:val="0"/>
        <w:jc w:val="both"/>
        <w:rPr>
          <w:rFonts w:cstheme="minorHAnsi"/>
          <w:lang w:val="mk-MK"/>
        </w:rPr>
      </w:pPr>
      <w:r w:rsidRPr="00571671">
        <w:rPr>
          <w:rFonts w:cstheme="minorHAnsi"/>
          <w:lang w:val="mk-MK"/>
        </w:rPr>
        <w:t xml:space="preserve">точката </w:t>
      </w:r>
      <w:r w:rsidR="00C35639" w:rsidRPr="00571671">
        <w:rPr>
          <w:rFonts w:cstheme="minorHAnsi"/>
          <w:lang w:val="mk-MK"/>
        </w:rPr>
        <w:t xml:space="preserve">(б) од точката </w:t>
      </w:r>
      <w:r w:rsidRPr="00571671">
        <w:rPr>
          <w:rFonts w:cstheme="minorHAnsi"/>
          <w:lang w:val="mk-MK"/>
        </w:rPr>
        <w:t>145.А.</w:t>
      </w:r>
      <w:r w:rsidR="00C35639" w:rsidRPr="00571671">
        <w:rPr>
          <w:rFonts w:cstheme="minorHAnsi"/>
          <w:lang w:val="mk-MK"/>
        </w:rPr>
        <w:t>60</w:t>
      </w:r>
      <w:r w:rsidRPr="00571671">
        <w:rPr>
          <w:rFonts w:cstheme="minorHAnsi"/>
          <w:lang w:val="mk-MK"/>
        </w:rPr>
        <w:t xml:space="preserve"> се </w:t>
      </w:r>
      <w:r w:rsidR="009F6341" w:rsidRPr="00571671">
        <w:rPr>
          <w:rFonts w:cstheme="minorHAnsi"/>
          <w:lang w:val="mk-MK"/>
        </w:rPr>
        <w:t>заменува со следново</w:t>
      </w:r>
      <w:r w:rsidR="00C35639" w:rsidRPr="00571671">
        <w:rPr>
          <w:rFonts w:cstheme="minorHAnsi"/>
          <w:lang w:val="mk-MK"/>
        </w:rPr>
        <w:t>:</w:t>
      </w:r>
    </w:p>
    <w:p w14:paraId="4A0CCF05" w14:textId="77161062" w:rsidR="00C35639" w:rsidRPr="00571671" w:rsidRDefault="00C35639" w:rsidP="00B01BA7">
      <w:pPr>
        <w:pStyle w:val="ListParagraph"/>
        <w:spacing w:before="120" w:after="120" w:line="257" w:lineRule="auto"/>
        <w:ind w:left="1440" w:hanging="720"/>
        <w:contextualSpacing w:val="0"/>
        <w:jc w:val="both"/>
        <w:rPr>
          <w:rFonts w:cstheme="minorHAnsi"/>
          <w:lang w:val="mk-MK"/>
        </w:rPr>
      </w:pPr>
      <w:r w:rsidRPr="00571671">
        <w:rPr>
          <w:rFonts w:cstheme="minorHAnsi"/>
          <w:lang w:val="mk-MK"/>
        </w:rPr>
        <w:t>„</w:t>
      </w:r>
      <w:r w:rsidR="00B01BA7" w:rsidRPr="00571671">
        <w:rPr>
          <w:rFonts w:cstheme="minorHAnsi"/>
          <w:lang w:val="mk-MK"/>
        </w:rPr>
        <w:t xml:space="preserve">(б) </w:t>
      </w:r>
      <w:r w:rsidR="00B01BA7" w:rsidRPr="00571671">
        <w:rPr>
          <w:rFonts w:cstheme="minorHAnsi"/>
          <w:lang w:val="mk-MK"/>
        </w:rPr>
        <w:tab/>
        <w:t xml:space="preserve">Организацијата поднесува извештај до </w:t>
      </w:r>
      <w:r w:rsidR="0064323D" w:rsidRPr="00571671">
        <w:rPr>
          <w:rFonts w:cstheme="minorHAnsi"/>
          <w:lang w:val="mk-MK"/>
        </w:rPr>
        <w:t xml:space="preserve">нивниот </w:t>
      </w:r>
      <w:r w:rsidR="00B01BA7" w:rsidRPr="00571671">
        <w:rPr>
          <w:rFonts w:cstheme="minorHAnsi"/>
          <w:lang w:val="mk-MK"/>
        </w:rPr>
        <w:t>надлеж</w:t>
      </w:r>
      <w:r w:rsidR="0064323D" w:rsidRPr="00571671">
        <w:rPr>
          <w:rFonts w:cstheme="minorHAnsi"/>
          <w:lang w:val="mk-MK"/>
        </w:rPr>
        <w:t>ен</w:t>
      </w:r>
      <w:r w:rsidR="00B01BA7" w:rsidRPr="00571671">
        <w:rPr>
          <w:rFonts w:cstheme="minorHAnsi"/>
          <w:lang w:val="mk-MK"/>
        </w:rPr>
        <w:t xml:space="preserve"> орган и до организацијата што е одговорна за дизајнот на проектот или за составниот дел:</w:t>
      </w:r>
    </w:p>
    <w:p w14:paraId="3B7D52F3" w14:textId="79B72B73" w:rsidR="00B01BA7" w:rsidRPr="00571671" w:rsidRDefault="00B01BA7" w:rsidP="00B01BA7">
      <w:pPr>
        <w:pStyle w:val="ListParagraph"/>
        <w:numPr>
          <w:ilvl w:val="1"/>
          <w:numId w:val="14"/>
        </w:numPr>
        <w:spacing w:before="120" w:after="120" w:line="257" w:lineRule="auto"/>
        <w:ind w:left="2127"/>
        <w:contextualSpacing w:val="0"/>
        <w:jc w:val="both"/>
        <w:rPr>
          <w:rFonts w:cstheme="minorHAnsi"/>
          <w:lang w:val="mk-MK"/>
        </w:rPr>
      </w:pPr>
      <w:r w:rsidRPr="00571671">
        <w:rPr>
          <w:rFonts w:cstheme="minorHAnsi"/>
          <w:lang w:val="mk-MK"/>
        </w:rPr>
        <w:t>за кој било настан или состојба на воздухоплов или составниот дел што организацијата ја определила дека е поврзана со безбедноста, што го загрозува или, доколку не се исправи или реши, може да го загрози воздухопловот, неговите патници или кое било друго лице; и</w:t>
      </w:r>
    </w:p>
    <w:p w14:paraId="721E5E97" w14:textId="534A589C" w:rsidR="00B01BA7" w:rsidRPr="00571671" w:rsidRDefault="00B01BA7" w:rsidP="00B01BA7">
      <w:pPr>
        <w:pStyle w:val="ListParagraph"/>
        <w:numPr>
          <w:ilvl w:val="1"/>
          <w:numId w:val="14"/>
        </w:numPr>
        <w:spacing w:before="120" w:after="120" w:line="257" w:lineRule="auto"/>
        <w:ind w:left="2127"/>
        <w:contextualSpacing w:val="0"/>
        <w:jc w:val="both"/>
        <w:rPr>
          <w:rFonts w:cstheme="minorHAnsi"/>
          <w:lang w:val="mk-MK"/>
        </w:rPr>
      </w:pPr>
      <w:r w:rsidRPr="00571671">
        <w:rPr>
          <w:rFonts w:cstheme="minorHAnsi"/>
          <w:lang w:val="mk-MK"/>
        </w:rPr>
        <w:t>особено</w:t>
      </w:r>
      <w:r w:rsidR="0064323D" w:rsidRPr="00571671">
        <w:rPr>
          <w:rFonts w:cstheme="minorHAnsi"/>
          <w:lang w:val="mk-MK"/>
        </w:rPr>
        <w:t xml:space="preserve"> за</w:t>
      </w:r>
      <w:r w:rsidRPr="00571671">
        <w:rPr>
          <w:rFonts w:cstheme="minorHAnsi"/>
          <w:lang w:val="mk-MK"/>
        </w:rPr>
        <w:t xml:space="preserve"> секоја несреќа или сериозен инцидент.;</w:t>
      </w:r>
    </w:p>
    <w:p w14:paraId="29FA1D9B" w14:textId="77CF70F1" w:rsidR="00627756" w:rsidRPr="00571671" w:rsidRDefault="00627756" w:rsidP="00627756">
      <w:pPr>
        <w:spacing w:before="120" w:after="120" w:line="257" w:lineRule="auto"/>
        <w:jc w:val="both"/>
        <w:rPr>
          <w:rFonts w:cstheme="minorHAnsi"/>
          <w:lang w:val="mk-MK"/>
        </w:rPr>
      </w:pPr>
    </w:p>
    <w:p w14:paraId="6C2CCF40" w14:textId="0E17B447" w:rsidR="00627756" w:rsidRPr="00571671" w:rsidRDefault="00627756" w:rsidP="00627756">
      <w:pPr>
        <w:spacing w:before="120" w:after="120" w:line="257" w:lineRule="auto"/>
        <w:jc w:val="both"/>
        <w:rPr>
          <w:rFonts w:cstheme="minorHAnsi"/>
          <w:lang w:val="mk-MK"/>
        </w:rPr>
      </w:pPr>
    </w:p>
    <w:p w14:paraId="3E6BBC2B" w14:textId="1F907AE6" w:rsidR="00627756" w:rsidRPr="00571671" w:rsidRDefault="00627756" w:rsidP="00627756">
      <w:pPr>
        <w:spacing w:before="120" w:after="120" w:line="257" w:lineRule="auto"/>
        <w:jc w:val="center"/>
        <w:rPr>
          <w:rFonts w:cstheme="minorHAnsi"/>
          <w:lang w:val="mk-MK"/>
        </w:rPr>
      </w:pPr>
      <w:r w:rsidRPr="00571671">
        <w:rPr>
          <w:rFonts w:cstheme="minorHAnsi"/>
          <w:lang w:val="mk-MK"/>
        </w:rPr>
        <w:t>--------------</w:t>
      </w:r>
    </w:p>
    <w:p w14:paraId="04C79C48" w14:textId="14A79176" w:rsidR="00314B7C" w:rsidRPr="00571671" w:rsidRDefault="00314B7C">
      <w:pPr>
        <w:spacing w:line="259" w:lineRule="auto"/>
        <w:rPr>
          <w:rFonts w:cstheme="minorHAnsi"/>
          <w:lang w:val="mk-MK"/>
        </w:rPr>
      </w:pPr>
      <w:r w:rsidRPr="00571671">
        <w:rPr>
          <w:rFonts w:cstheme="minorHAnsi"/>
          <w:lang w:val="mk-MK"/>
        </w:rPr>
        <w:br w:type="page"/>
      </w:r>
    </w:p>
    <w:p w14:paraId="3E41F1D3" w14:textId="6BF5971E" w:rsidR="00F90DDF" w:rsidRPr="00571671" w:rsidRDefault="00F90DDF" w:rsidP="00F90DDF">
      <w:pPr>
        <w:spacing w:before="120" w:after="120" w:line="257" w:lineRule="auto"/>
        <w:jc w:val="center"/>
        <w:rPr>
          <w:rFonts w:cstheme="minorHAnsi"/>
          <w:i/>
          <w:iCs/>
          <w:lang w:val="mk-MK"/>
        </w:rPr>
      </w:pPr>
      <w:r w:rsidRPr="00571671">
        <w:rPr>
          <w:rFonts w:cstheme="minorHAnsi"/>
          <w:i/>
          <w:iCs/>
          <w:lang w:val="mk-MK"/>
        </w:rPr>
        <w:t xml:space="preserve">АНЕКС </w:t>
      </w:r>
      <w:r w:rsidRPr="00571671">
        <w:rPr>
          <w:rFonts w:cstheme="minorHAnsi"/>
          <w:i/>
          <w:iCs/>
          <w:lang w:val="en-US"/>
        </w:rPr>
        <w:t>III</w:t>
      </w:r>
    </w:p>
    <w:p w14:paraId="02E6F875" w14:textId="4B022BF4" w:rsidR="00F90DDF" w:rsidRPr="00571671" w:rsidRDefault="00F90DDF" w:rsidP="00C31D11">
      <w:pPr>
        <w:spacing w:before="120" w:after="120" w:line="257" w:lineRule="auto"/>
        <w:jc w:val="both"/>
        <w:rPr>
          <w:rFonts w:cstheme="minorHAnsi"/>
          <w:lang w:val="mk-MK"/>
        </w:rPr>
      </w:pPr>
      <w:r w:rsidRPr="00571671">
        <w:rPr>
          <w:rFonts w:cstheme="minorHAnsi"/>
          <w:lang w:val="mk-MK"/>
        </w:rPr>
        <w:t xml:space="preserve">Анекс </w:t>
      </w:r>
      <w:r w:rsidR="003F0EEB" w:rsidRPr="00571671">
        <w:rPr>
          <w:rFonts w:cstheme="minorHAnsi"/>
          <w:lang w:val="en-US"/>
        </w:rPr>
        <w:t>I</w:t>
      </w:r>
      <w:r w:rsidRPr="00571671">
        <w:rPr>
          <w:rFonts w:cstheme="minorHAnsi"/>
          <w:lang w:val="en-US"/>
        </w:rPr>
        <w:t xml:space="preserve">II </w:t>
      </w:r>
      <w:r w:rsidRPr="00571671">
        <w:rPr>
          <w:rFonts w:cstheme="minorHAnsi"/>
          <w:lang w:val="mk-MK"/>
        </w:rPr>
        <w:t xml:space="preserve">(Дел </w:t>
      </w:r>
      <w:r w:rsidR="00103AEE" w:rsidRPr="00571671">
        <w:rPr>
          <w:rFonts w:cstheme="minorHAnsi"/>
          <w:lang w:val="mk-MK"/>
        </w:rPr>
        <w:t>66</w:t>
      </w:r>
      <w:r w:rsidRPr="00571671">
        <w:rPr>
          <w:rFonts w:cstheme="minorHAnsi"/>
          <w:lang w:val="mk-MK"/>
        </w:rPr>
        <w:t xml:space="preserve">) </w:t>
      </w:r>
      <w:r w:rsidR="007C7A2C" w:rsidRPr="00571671">
        <w:rPr>
          <w:rFonts w:cstheme="minorHAnsi"/>
          <w:lang w:val="mk-MK"/>
        </w:rPr>
        <w:t>кон</w:t>
      </w:r>
      <w:r w:rsidRPr="00571671">
        <w:rPr>
          <w:rFonts w:cstheme="minorHAnsi"/>
          <w:lang w:val="mk-MK"/>
        </w:rPr>
        <w:t xml:space="preserve"> Регулативата (ЕУ) бр. 1321/2014 на Комисијата се изменува како што следува:</w:t>
      </w:r>
    </w:p>
    <w:p w14:paraId="476BE9D5" w14:textId="4CD88810" w:rsidR="00F90DDF" w:rsidRPr="00571671" w:rsidRDefault="00F90DDF" w:rsidP="00C31D11">
      <w:pPr>
        <w:pStyle w:val="ListParagraph"/>
        <w:numPr>
          <w:ilvl w:val="0"/>
          <w:numId w:val="16"/>
        </w:numPr>
        <w:spacing w:before="120" w:after="120" w:line="257" w:lineRule="auto"/>
        <w:contextualSpacing w:val="0"/>
        <w:jc w:val="both"/>
        <w:rPr>
          <w:rFonts w:cstheme="minorHAnsi"/>
          <w:lang w:val="mk-MK"/>
        </w:rPr>
      </w:pPr>
      <w:r w:rsidRPr="00571671">
        <w:rPr>
          <w:rFonts w:cstheme="minorHAnsi"/>
          <w:lang w:val="mk-MK"/>
        </w:rPr>
        <w:t>точката</w:t>
      </w:r>
      <w:r w:rsidR="00103AEE" w:rsidRPr="00571671">
        <w:rPr>
          <w:rFonts w:cstheme="minorHAnsi"/>
          <w:lang w:val="mk-MK"/>
        </w:rPr>
        <w:t xml:space="preserve"> </w:t>
      </w:r>
      <w:r w:rsidR="005C4851" w:rsidRPr="00571671">
        <w:rPr>
          <w:rFonts w:cstheme="minorHAnsi"/>
          <w:lang w:val="en-US"/>
        </w:rPr>
        <w:t>(</w:t>
      </w:r>
      <w:r w:rsidR="005C4851" w:rsidRPr="00571671">
        <w:rPr>
          <w:rFonts w:cstheme="minorHAnsi"/>
          <w:lang w:val="mk-MK"/>
        </w:rPr>
        <w:t>ж)(</w:t>
      </w:r>
      <w:r w:rsidR="005C4851" w:rsidRPr="00571671">
        <w:rPr>
          <w:rFonts w:cstheme="minorHAnsi"/>
          <w:lang w:val="en-US"/>
        </w:rPr>
        <w:t>ii</w:t>
      </w:r>
      <w:r w:rsidR="005C4851" w:rsidRPr="00571671">
        <w:rPr>
          <w:rFonts w:cstheme="minorHAnsi"/>
          <w:lang w:val="mk-MK"/>
        </w:rPr>
        <w:t>)(3) од точката 66.А.45</w:t>
      </w:r>
      <w:r w:rsidR="00834E4C" w:rsidRPr="00571671">
        <w:rPr>
          <w:rFonts w:cstheme="minorHAnsi"/>
          <w:lang w:val="mk-MK"/>
        </w:rPr>
        <w:t xml:space="preserve"> </w:t>
      </w:r>
      <w:r w:rsidRPr="00571671">
        <w:rPr>
          <w:rFonts w:cstheme="minorHAnsi"/>
          <w:lang w:val="mk-MK"/>
        </w:rPr>
        <w:t>се заменува со следново:</w:t>
      </w:r>
    </w:p>
    <w:p w14:paraId="52A566EA" w14:textId="2D5D1C96" w:rsidR="00C31D11" w:rsidRPr="00571671" w:rsidRDefault="00834E4C" w:rsidP="00C31D11">
      <w:pPr>
        <w:pStyle w:val="ListParagraph"/>
        <w:spacing w:before="120" w:after="120" w:line="257" w:lineRule="auto"/>
        <w:ind w:left="1440" w:hanging="720"/>
        <w:contextualSpacing w:val="0"/>
        <w:jc w:val="both"/>
        <w:rPr>
          <w:rFonts w:cstheme="minorHAnsi"/>
          <w:lang w:val="mk-MK"/>
        </w:rPr>
      </w:pPr>
      <w:r w:rsidRPr="00571671">
        <w:rPr>
          <w:rFonts w:cstheme="minorHAnsi"/>
          <w:lang w:val="mk-MK"/>
        </w:rPr>
        <w:t>„</w:t>
      </w:r>
      <w:r w:rsidR="00C31D11" w:rsidRPr="00571671">
        <w:rPr>
          <w:rFonts w:cstheme="minorHAnsi"/>
          <w:lang w:val="mk-MK"/>
        </w:rPr>
        <w:t xml:space="preserve">(3) </w:t>
      </w:r>
      <w:r w:rsidR="00C31D11" w:rsidRPr="00571671">
        <w:rPr>
          <w:rFonts w:cstheme="minorHAnsi"/>
          <w:lang w:val="mk-MK"/>
        </w:rPr>
        <w:tab/>
        <w:t xml:space="preserve">доколку кандидатот доставил само доказ за едногодишно искуство во согласност со отстапувањето </w:t>
      </w:r>
      <w:r w:rsidR="00200EC6" w:rsidRPr="00571671">
        <w:rPr>
          <w:rFonts w:cstheme="minorHAnsi"/>
          <w:lang w:val="mk-MK"/>
        </w:rPr>
        <w:t>содржан</w:t>
      </w:r>
      <w:r w:rsidR="00484318" w:rsidRPr="00571671">
        <w:rPr>
          <w:rFonts w:cstheme="minorHAnsi"/>
          <w:lang w:val="en-US"/>
        </w:rPr>
        <w:t>o</w:t>
      </w:r>
      <w:r w:rsidR="00200EC6" w:rsidRPr="00571671">
        <w:rPr>
          <w:rFonts w:cstheme="minorHAnsi"/>
          <w:lang w:val="mk-MK"/>
        </w:rPr>
        <w:t xml:space="preserve"> во </w:t>
      </w:r>
      <w:r w:rsidR="00C31D11" w:rsidRPr="00571671">
        <w:rPr>
          <w:rFonts w:cstheme="minorHAnsi"/>
          <w:lang w:val="mk-MK"/>
        </w:rPr>
        <w:t xml:space="preserve">точка 66.A.30(a)(2б)(ii), следниве ограничувања се наведуваат во дозволата: </w:t>
      </w:r>
    </w:p>
    <w:p w14:paraId="2E69EDC2" w14:textId="75C94790" w:rsidR="00C31D11" w:rsidRPr="00571671" w:rsidRDefault="00484318" w:rsidP="00C31D11">
      <w:pPr>
        <w:pStyle w:val="ListParagraph"/>
        <w:spacing w:before="120" w:after="120" w:line="257" w:lineRule="auto"/>
        <w:ind w:left="1440"/>
        <w:contextualSpacing w:val="0"/>
        <w:jc w:val="both"/>
        <w:rPr>
          <w:rFonts w:cstheme="minorHAnsi"/>
          <w:lang w:val="mk-MK"/>
        </w:rPr>
      </w:pPr>
      <w:r w:rsidRPr="00571671">
        <w:rPr>
          <w:rFonts w:cstheme="minorHAnsi"/>
          <w:lang w:val="mk-MK"/>
        </w:rPr>
        <w:t>„</w:t>
      </w:r>
      <w:r w:rsidR="00C31D11" w:rsidRPr="00571671">
        <w:rPr>
          <w:rFonts w:cstheme="minorHAnsi"/>
          <w:lang w:val="mk-MK"/>
        </w:rPr>
        <w:t>сложени задачи за одржување наведени во Додаток VII од Анекс I (Дел - М), стандардни измени наведени во точка 21.А.90</w:t>
      </w:r>
      <w:r w:rsidR="0042232A" w:rsidRPr="00571671">
        <w:rPr>
          <w:rFonts w:cstheme="minorHAnsi"/>
          <w:lang w:val="mk-MK"/>
        </w:rPr>
        <w:t>В</w:t>
      </w:r>
      <w:r w:rsidR="00C31D11" w:rsidRPr="00571671">
        <w:rPr>
          <w:rFonts w:cstheme="minorHAnsi"/>
          <w:lang w:val="mk-MK"/>
        </w:rPr>
        <w:t xml:space="preserve"> од Анекс I (Дел 21)</w:t>
      </w:r>
      <w:r w:rsidR="00152E05" w:rsidRPr="00571671">
        <w:rPr>
          <w:rFonts w:cstheme="minorHAnsi"/>
          <w:lang w:val="mk-MK"/>
        </w:rPr>
        <w:t xml:space="preserve"> и точките 21</w:t>
      </w:r>
      <w:r w:rsidR="00152E05" w:rsidRPr="00571671">
        <w:rPr>
          <w:rFonts w:cstheme="minorHAnsi"/>
          <w:lang w:val="en-US"/>
        </w:rPr>
        <w:t>L.A.62</w:t>
      </w:r>
      <w:r w:rsidR="00C31D11" w:rsidRPr="00571671">
        <w:rPr>
          <w:rFonts w:cstheme="minorHAnsi"/>
          <w:lang w:val="mk-MK"/>
        </w:rPr>
        <w:t xml:space="preserve"> </w:t>
      </w:r>
      <w:r w:rsidR="00152E05" w:rsidRPr="00571671">
        <w:rPr>
          <w:rFonts w:cstheme="minorHAnsi"/>
          <w:lang w:val="en-US"/>
        </w:rPr>
        <w:t xml:space="preserve">I 21L.A.120 </w:t>
      </w:r>
      <w:r w:rsidR="00152E05" w:rsidRPr="00571671">
        <w:rPr>
          <w:rFonts w:cstheme="minorHAnsi"/>
          <w:lang w:val="mk-MK"/>
        </w:rPr>
        <w:t xml:space="preserve">од Анекс </w:t>
      </w:r>
      <w:proofErr w:type="spellStart"/>
      <w:r w:rsidR="00152E05" w:rsidRPr="00571671">
        <w:rPr>
          <w:rFonts w:cstheme="minorHAnsi"/>
          <w:lang w:val="en-US"/>
        </w:rPr>
        <w:t>Ib</w:t>
      </w:r>
      <w:proofErr w:type="spellEnd"/>
      <w:r w:rsidR="00152E05" w:rsidRPr="00571671">
        <w:rPr>
          <w:rFonts w:cstheme="minorHAnsi"/>
          <w:lang w:val="en-US"/>
        </w:rPr>
        <w:t xml:space="preserve"> (</w:t>
      </w:r>
      <w:r w:rsidR="00152E05" w:rsidRPr="00571671">
        <w:rPr>
          <w:rFonts w:cstheme="minorHAnsi"/>
          <w:lang w:val="mk-MK"/>
        </w:rPr>
        <w:t>Дел 21 Лесни воздухоплови) кон</w:t>
      </w:r>
      <w:r w:rsidR="00C31D11" w:rsidRPr="00571671">
        <w:rPr>
          <w:rFonts w:cstheme="minorHAnsi"/>
          <w:lang w:val="mk-MK"/>
        </w:rPr>
        <w:t xml:space="preserve"> Регулативата (ЕУ) бр. 748/2012 година и стандардни</w:t>
      </w:r>
      <w:r w:rsidR="004C7635" w:rsidRPr="00571671">
        <w:rPr>
          <w:rFonts w:cstheme="minorHAnsi"/>
          <w:lang w:val="mk-MK"/>
        </w:rPr>
        <w:t>те</w:t>
      </w:r>
      <w:r w:rsidR="00C31D11" w:rsidRPr="00571671">
        <w:rPr>
          <w:rFonts w:cstheme="minorHAnsi"/>
          <w:lang w:val="mk-MK"/>
        </w:rPr>
        <w:t xml:space="preserve"> поправки наведени во точка 21.А.431</w:t>
      </w:r>
      <w:r w:rsidR="0042232A" w:rsidRPr="00571671">
        <w:rPr>
          <w:rFonts w:cstheme="minorHAnsi"/>
          <w:lang w:val="mk-MK"/>
        </w:rPr>
        <w:t>В</w:t>
      </w:r>
      <w:r w:rsidR="00C31D11" w:rsidRPr="00571671">
        <w:rPr>
          <w:rFonts w:cstheme="minorHAnsi"/>
          <w:lang w:val="mk-MK"/>
        </w:rPr>
        <w:t xml:space="preserve"> Анекс I (Дел  21)</w:t>
      </w:r>
      <w:r w:rsidR="00152E05" w:rsidRPr="00571671">
        <w:rPr>
          <w:rFonts w:cstheme="minorHAnsi"/>
          <w:lang w:val="mk-MK"/>
        </w:rPr>
        <w:t xml:space="preserve"> и точките 21</w:t>
      </w:r>
      <w:r w:rsidR="00152E05" w:rsidRPr="00571671">
        <w:rPr>
          <w:rFonts w:cstheme="minorHAnsi"/>
          <w:lang w:val="en-US"/>
        </w:rPr>
        <w:t>L.A.</w:t>
      </w:r>
      <w:r w:rsidR="00152E05" w:rsidRPr="00571671">
        <w:rPr>
          <w:rFonts w:cstheme="minorHAnsi"/>
          <w:lang w:val="mk-MK"/>
        </w:rPr>
        <w:t xml:space="preserve">202 </w:t>
      </w:r>
      <w:r w:rsidR="00152E05" w:rsidRPr="00571671">
        <w:rPr>
          <w:rFonts w:cstheme="minorHAnsi"/>
          <w:lang w:val="en-US"/>
        </w:rPr>
        <w:t>I 21L.A.</w:t>
      </w:r>
      <w:r w:rsidR="00152E05" w:rsidRPr="00571671">
        <w:rPr>
          <w:rFonts w:cstheme="minorHAnsi"/>
          <w:lang w:val="mk-MK"/>
        </w:rPr>
        <w:t>222</w:t>
      </w:r>
      <w:r w:rsidR="00152E05" w:rsidRPr="00571671">
        <w:rPr>
          <w:rFonts w:cstheme="minorHAnsi"/>
          <w:lang w:val="en-US"/>
        </w:rPr>
        <w:t xml:space="preserve"> </w:t>
      </w:r>
      <w:r w:rsidR="00152E05" w:rsidRPr="00571671">
        <w:rPr>
          <w:rFonts w:cstheme="minorHAnsi"/>
          <w:lang w:val="mk-MK"/>
        </w:rPr>
        <w:t xml:space="preserve">од Анекс </w:t>
      </w:r>
      <w:proofErr w:type="spellStart"/>
      <w:r w:rsidR="00152E05" w:rsidRPr="00571671">
        <w:rPr>
          <w:rFonts w:cstheme="minorHAnsi"/>
          <w:lang w:val="en-US"/>
        </w:rPr>
        <w:t>Ib</w:t>
      </w:r>
      <w:proofErr w:type="spellEnd"/>
      <w:r w:rsidR="00152E05" w:rsidRPr="00571671">
        <w:rPr>
          <w:rFonts w:cstheme="minorHAnsi"/>
          <w:lang w:val="en-US"/>
        </w:rPr>
        <w:t xml:space="preserve"> (</w:t>
      </w:r>
      <w:r w:rsidR="00152E05" w:rsidRPr="00571671">
        <w:rPr>
          <w:rFonts w:cstheme="minorHAnsi"/>
          <w:lang w:val="mk-MK"/>
        </w:rPr>
        <w:t>Дел 21 Лесни воздухоплови) кон</w:t>
      </w:r>
      <w:r w:rsidR="00C31D11" w:rsidRPr="00571671">
        <w:rPr>
          <w:rFonts w:cstheme="minorHAnsi"/>
          <w:lang w:val="mk-MK"/>
        </w:rPr>
        <w:t xml:space="preserve"> Регулативата (ЕУ) бр. 748/2012.</w:t>
      </w:r>
      <w:r w:rsidRPr="00571671">
        <w:rPr>
          <w:rFonts w:cstheme="minorHAnsi"/>
          <w:lang w:val="mk-MK"/>
        </w:rPr>
        <w:t>“</w:t>
      </w:r>
    </w:p>
    <w:p w14:paraId="29E8BDD5" w14:textId="79ED94E3" w:rsidR="00834E4C" w:rsidRPr="00571671" w:rsidRDefault="00C31D11" w:rsidP="00C31D11">
      <w:pPr>
        <w:pStyle w:val="ListParagraph"/>
        <w:spacing w:before="120" w:after="120" w:line="257" w:lineRule="auto"/>
        <w:ind w:left="1440"/>
        <w:contextualSpacing w:val="0"/>
        <w:jc w:val="both"/>
        <w:rPr>
          <w:rFonts w:cstheme="minorHAnsi"/>
          <w:lang w:val="mk-MK"/>
        </w:rPr>
      </w:pPr>
      <w:r w:rsidRPr="00571671">
        <w:rPr>
          <w:rFonts w:cstheme="minorHAnsi"/>
          <w:lang w:val="mk-MK"/>
        </w:rPr>
        <w:t xml:space="preserve">Се смета дека носителот на дозволата за одржување на воздухоплови од поткатегоријата В1.2 со дополнето овластување од Група 3, или за категорија В3 со дополнето овластување за </w:t>
      </w:r>
      <w:r w:rsidR="00AE4D15" w:rsidRPr="00571671">
        <w:rPr>
          <w:rFonts w:cstheme="minorHAnsi"/>
          <w:lang w:val="mk-MK"/>
        </w:rPr>
        <w:t>„</w:t>
      </w:r>
      <w:r w:rsidRPr="00571671">
        <w:rPr>
          <w:rFonts w:cstheme="minorHAnsi"/>
          <w:lang w:val="mk-MK"/>
        </w:rPr>
        <w:t>авиони со клипен мотор без притисок во кабината со максимална маса на полетување (МТОМ) од 2 000 кг. и помалку</w:t>
      </w:r>
      <w:r w:rsidR="00AE4D15" w:rsidRPr="00571671">
        <w:rPr>
          <w:rFonts w:cstheme="minorHAnsi"/>
          <w:lang w:val="mk-MK"/>
        </w:rPr>
        <w:t>“</w:t>
      </w:r>
      <w:r w:rsidRPr="00571671">
        <w:rPr>
          <w:rFonts w:cstheme="minorHAnsi"/>
          <w:lang w:val="mk-MK"/>
        </w:rPr>
        <w:t xml:space="preserve">, ги исполнува условите за издавање на дозвола за </w:t>
      </w:r>
      <w:r w:rsidR="00091094" w:rsidRPr="00571671">
        <w:rPr>
          <w:rFonts w:cstheme="minorHAnsi"/>
          <w:lang w:val="mk-MK"/>
        </w:rPr>
        <w:t>под категориите</w:t>
      </w:r>
      <w:r w:rsidRPr="00571671">
        <w:rPr>
          <w:rFonts w:cstheme="minorHAnsi"/>
          <w:lang w:val="mk-MK"/>
        </w:rPr>
        <w:t xml:space="preserve"> L1 и L2 со соодветните целосни овластувања и со истите ограничувања како што е во односната лиценца В1.2/В3.</w:t>
      </w:r>
      <w:r w:rsidR="00D93626" w:rsidRPr="00571671">
        <w:rPr>
          <w:rFonts w:cstheme="minorHAnsi"/>
          <w:lang w:val="mk-MK"/>
        </w:rPr>
        <w:t xml:space="preserve"> </w:t>
      </w:r>
      <w:r w:rsidRPr="00571671">
        <w:rPr>
          <w:rFonts w:cstheme="minorHAnsi"/>
          <w:lang w:val="mk-MK"/>
        </w:rPr>
        <w:t xml:space="preserve"> </w:t>
      </w:r>
      <w:r w:rsidR="00834E4C" w:rsidRPr="00571671">
        <w:rPr>
          <w:rFonts w:cstheme="minorHAnsi"/>
          <w:lang w:val="mk-MK"/>
        </w:rPr>
        <w:t>“;</w:t>
      </w:r>
    </w:p>
    <w:p w14:paraId="7BE48B82" w14:textId="198E9FE4" w:rsidR="00152E05" w:rsidRPr="00571671" w:rsidRDefault="00152E05" w:rsidP="00152E05">
      <w:pPr>
        <w:pStyle w:val="ListParagraph"/>
        <w:numPr>
          <w:ilvl w:val="0"/>
          <w:numId w:val="16"/>
        </w:numPr>
        <w:spacing w:before="120" w:after="120" w:line="257" w:lineRule="auto"/>
        <w:contextualSpacing w:val="0"/>
        <w:jc w:val="both"/>
        <w:rPr>
          <w:rFonts w:cstheme="minorHAnsi"/>
          <w:lang w:val="mk-MK"/>
        </w:rPr>
      </w:pPr>
      <w:r w:rsidRPr="00571671">
        <w:rPr>
          <w:rFonts w:cstheme="minorHAnsi"/>
          <w:lang w:val="mk-MK"/>
        </w:rPr>
        <w:t xml:space="preserve">точката </w:t>
      </w:r>
      <w:r w:rsidRPr="00571671">
        <w:rPr>
          <w:rFonts w:cstheme="minorHAnsi"/>
          <w:lang w:val="en-US"/>
        </w:rPr>
        <w:t>(</w:t>
      </w:r>
      <w:r w:rsidRPr="00571671">
        <w:rPr>
          <w:rFonts w:cstheme="minorHAnsi"/>
          <w:lang w:val="mk-MK"/>
        </w:rPr>
        <w:t>б) од точката 66.В.130 се заменува со следново:</w:t>
      </w:r>
    </w:p>
    <w:p w14:paraId="39C81B9F" w14:textId="5D447750" w:rsidR="00834E4C" w:rsidRPr="00571671" w:rsidRDefault="00152E05" w:rsidP="00D645B0">
      <w:pPr>
        <w:pStyle w:val="ListParagraph"/>
        <w:spacing w:before="120" w:after="120" w:line="257" w:lineRule="auto"/>
        <w:ind w:left="1440" w:hanging="720"/>
        <w:contextualSpacing w:val="0"/>
        <w:jc w:val="both"/>
        <w:rPr>
          <w:rFonts w:cstheme="minorHAnsi"/>
          <w:lang w:val="mk-MK"/>
        </w:rPr>
      </w:pPr>
      <w:r w:rsidRPr="00571671">
        <w:rPr>
          <w:rFonts w:cstheme="minorHAnsi"/>
          <w:lang w:val="mk-MK"/>
        </w:rPr>
        <w:t>„</w:t>
      </w:r>
      <w:r w:rsidR="00D645B0" w:rsidRPr="00571671">
        <w:rPr>
          <w:rFonts w:cstheme="minorHAnsi"/>
          <w:lang w:val="mk-MK"/>
        </w:rPr>
        <w:t xml:space="preserve">(б) </w:t>
      </w:r>
      <w:r w:rsidR="00D645B0" w:rsidRPr="00571671">
        <w:rPr>
          <w:rFonts w:cstheme="minorHAnsi"/>
          <w:lang w:val="mk-MK"/>
        </w:rPr>
        <w:tab/>
        <w:t xml:space="preserve">Во случај на обука за тип на воздушен брод од Група 1, курсевите директно се одобруваат од страна на надлежните власти во сите случаи. Надлежните власти имаат постапка за да обезбедат дека наставната програма за обука за тип на воздушен брод ги покрива сите елементи кои се содржат во податоците за одржување од Подносителот на </w:t>
      </w:r>
      <w:r w:rsidR="000C47A9" w:rsidRPr="00571671">
        <w:rPr>
          <w:rFonts w:cstheme="minorHAnsi"/>
          <w:lang w:val="mk-MK"/>
        </w:rPr>
        <w:t>проект</w:t>
      </w:r>
      <w:r w:rsidR="00D645B0" w:rsidRPr="00571671">
        <w:rPr>
          <w:rFonts w:cstheme="minorHAnsi"/>
          <w:lang w:val="mk-MK"/>
        </w:rPr>
        <w:t xml:space="preserve"> за одобрување (DAH) или поднесувачот на изјава</w:t>
      </w:r>
      <w:r w:rsidR="0042232A" w:rsidRPr="00571671">
        <w:rPr>
          <w:rFonts w:cstheme="minorHAnsi"/>
          <w:lang w:val="mk-MK"/>
        </w:rPr>
        <w:t>та</w:t>
      </w:r>
      <w:r w:rsidR="00D645B0" w:rsidRPr="00571671">
        <w:rPr>
          <w:rFonts w:cstheme="minorHAnsi"/>
          <w:lang w:val="mk-MK"/>
        </w:rPr>
        <w:t xml:space="preserve"> за усогласување со </w:t>
      </w:r>
      <w:r w:rsidR="000C47A9" w:rsidRPr="00571671">
        <w:rPr>
          <w:rFonts w:cstheme="minorHAnsi"/>
          <w:lang w:val="mk-MK"/>
        </w:rPr>
        <w:t>проектот</w:t>
      </w:r>
      <w:r w:rsidR="00D645B0" w:rsidRPr="00571671">
        <w:rPr>
          <w:rFonts w:cstheme="minorHAnsi"/>
          <w:lang w:val="mk-MK"/>
        </w:rPr>
        <w:t>.</w:t>
      </w:r>
      <w:r w:rsidRPr="00571671">
        <w:rPr>
          <w:rFonts w:cstheme="minorHAnsi"/>
          <w:lang w:val="mk-MK"/>
        </w:rPr>
        <w:t>“</w:t>
      </w:r>
    </w:p>
    <w:p w14:paraId="658BD190" w14:textId="3FD98E1C" w:rsidR="00F24B8E" w:rsidRPr="00571671" w:rsidRDefault="00F24B8E" w:rsidP="00F24B8E">
      <w:pPr>
        <w:spacing w:before="120" w:after="120" w:line="257" w:lineRule="auto"/>
        <w:jc w:val="both"/>
        <w:rPr>
          <w:rFonts w:cstheme="minorHAnsi"/>
          <w:lang w:val="mk-MK"/>
        </w:rPr>
      </w:pPr>
    </w:p>
    <w:p w14:paraId="182D937A" w14:textId="277F77DA" w:rsidR="00F24B8E" w:rsidRPr="00571671" w:rsidRDefault="00F24B8E" w:rsidP="00F24B8E">
      <w:pPr>
        <w:spacing w:before="120" w:after="120" w:line="257" w:lineRule="auto"/>
        <w:jc w:val="both"/>
        <w:rPr>
          <w:rFonts w:cstheme="minorHAnsi"/>
          <w:lang w:val="mk-MK"/>
        </w:rPr>
      </w:pPr>
    </w:p>
    <w:p w14:paraId="6025B970" w14:textId="7F27273B" w:rsidR="00F24B8E" w:rsidRPr="00571671" w:rsidRDefault="00F24B8E" w:rsidP="00F24B8E">
      <w:pPr>
        <w:spacing w:before="120" w:after="120" w:line="257" w:lineRule="auto"/>
        <w:jc w:val="center"/>
        <w:rPr>
          <w:rFonts w:cstheme="minorHAnsi"/>
          <w:lang w:val="mk-MK"/>
        </w:rPr>
      </w:pPr>
      <w:r w:rsidRPr="00571671">
        <w:rPr>
          <w:rFonts w:cstheme="minorHAnsi"/>
          <w:lang w:val="mk-MK"/>
        </w:rPr>
        <w:t>--------</w:t>
      </w:r>
    </w:p>
    <w:p w14:paraId="1C1900FD" w14:textId="62CA2636" w:rsidR="00F24B8E" w:rsidRPr="00571671" w:rsidRDefault="00F24B8E">
      <w:pPr>
        <w:spacing w:line="259" w:lineRule="auto"/>
        <w:rPr>
          <w:rFonts w:cstheme="minorHAnsi"/>
          <w:lang w:val="mk-MK"/>
        </w:rPr>
      </w:pPr>
      <w:r w:rsidRPr="00571671">
        <w:rPr>
          <w:rFonts w:cstheme="minorHAnsi"/>
          <w:lang w:val="mk-MK"/>
        </w:rPr>
        <w:br w:type="page"/>
      </w:r>
    </w:p>
    <w:p w14:paraId="3962FF71" w14:textId="1F1438B6" w:rsidR="00A7460A" w:rsidRPr="00571671" w:rsidRDefault="00A7460A" w:rsidP="009A0B5D">
      <w:pPr>
        <w:spacing w:before="120" w:after="120" w:line="257" w:lineRule="auto"/>
        <w:jc w:val="center"/>
        <w:rPr>
          <w:rFonts w:cstheme="minorHAnsi"/>
          <w:i/>
          <w:iCs/>
          <w:lang w:val="mk-MK"/>
        </w:rPr>
      </w:pPr>
      <w:r w:rsidRPr="00571671">
        <w:rPr>
          <w:rFonts w:cstheme="minorHAnsi"/>
          <w:i/>
          <w:iCs/>
          <w:lang w:val="mk-MK"/>
        </w:rPr>
        <w:t xml:space="preserve">АНЕКС </w:t>
      </w:r>
      <w:r w:rsidRPr="00571671">
        <w:rPr>
          <w:rFonts w:cstheme="minorHAnsi"/>
          <w:i/>
          <w:iCs/>
          <w:lang w:val="en-US"/>
        </w:rPr>
        <w:t>IV</w:t>
      </w:r>
    </w:p>
    <w:p w14:paraId="25EE55FA" w14:textId="2A75B689" w:rsidR="00A7460A" w:rsidRPr="00571671" w:rsidRDefault="00A7460A" w:rsidP="009A0B5D">
      <w:pPr>
        <w:spacing w:before="120" w:after="120" w:line="257" w:lineRule="auto"/>
        <w:jc w:val="both"/>
        <w:rPr>
          <w:rFonts w:cstheme="minorHAnsi"/>
          <w:lang w:val="mk-MK"/>
        </w:rPr>
      </w:pPr>
      <w:r w:rsidRPr="00571671">
        <w:rPr>
          <w:rFonts w:cstheme="minorHAnsi"/>
          <w:lang w:val="mk-MK"/>
        </w:rPr>
        <w:t xml:space="preserve">Анекс </w:t>
      </w:r>
      <w:proofErr w:type="spellStart"/>
      <w:r w:rsidRPr="00571671">
        <w:rPr>
          <w:rFonts w:cstheme="minorHAnsi"/>
          <w:lang w:val="en-US"/>
        </w:rPr>
        <w:t>Vb</w:t>
      </w:r>
      <w:proofErr w:type="spellEnd"/>
      <w:r w:rsidRPr="00571671">
        <w:rPr>
          <w:rFonts w:cstheme="minorHAnsi"/>
          <w:lang w:val="en-US"/>
        </w:rPr>
        <w:t xml:space="preserve"> </w:t>
      </w:r>
      <w:r w:rsidRPr="00571671">
        <w:rPr>
          <w:rFonts w:cstheme="minorHAnsi"/>
          <w:lang w:val="mk-MK"/>
        </w:rPr>
        <w:t>(Дел–</w:t>
      </w:r>
      <w:r w:rsidRPr="00571671">
        <w:rPr>
          <w:rFonts w:cstheme="minorHAnsi"/>
          <w:lang w:val="en-US"/>
        </w:rPr>
        <w:t>ML</w:t>
      </w:r>
      <w:r w:rsidRPr="00571671">
        <w:rPr>
          <w:rFonts w:cstheme="minorHAnsi"/>
          <w:lang w:val="mk-MK"/>
        </w:rPr>
        <w:t xml:space="preserve">) </w:t>
      </w:r>
      <w:r w:rsidR="007C7A2C" w:rsidRPr="00571671">
        <w:rPr>
          <w:rFonts w:cstheme="minorHAnsi"/>
          <w:lang w:val="mk-MK"/>
        </w:rPr>
        <w:t>кон</w:t>
      </w:r>
      <w:r w:rsidRPr="00571671">
        <w:rPr>
          <w:rFonts w:cstheme="minorHAnsi"/>
          <w:lang w:val="mk-MK"/>
        </w:rPr>
        <w:t xml:space="preserve"> Регулативата (ЕУ) бр. 1321/2014 на Комисијата се изменува како што следува:</w:t>
      </w:r>
    </w:p>
    <w:p w14:paraId="4365115E" w14:textId="25A07B36" w:rsidR="00A7460A" w:rsidRPr="00571671" w:rsidRDefault="00A7460A" w:rsidP="009A0B5D">
      <w:pPr>
        <w:pStyle w:val="ListParagraph"/>
        <w:numPr>
          <w:ilvl w:val="0"/>
          <w:numId w:val="17"/>
        </w:numPr>
        <w:spacing w:before="120" w:after="120" w:line="257" w:lineRule="auto"/>
        <w:contextualSpacing w:val="0"/>
        <w:jc w:val="both"/>
        <w:rPr>
          <w:rFonts w:cstheme="minorHAnsi"/>
          <w:lang w:val="mk-MK"/>
        </w:rPr>
      </w:pPr>
      <w:r w:rsidRPr="00571671">
        <w:rPr>
          <w:rFonts w:cstheme="minorHAnsi"/>
          <w:lang w:val="mk-MK"/>
        </w:rPr>
        <w:t xml:space="preserve">точката </w:t>
      </w:r>
      <w:r w:rsidRPr="00571671">
        <w:rPr>
          <w:rFonts w:cstheme="minorHAnsi"/>
          <w:lang w:val="en-US"/>
        </w:rPr>
        <w:t>(</w:t>
      </w:r>
      <w:r w:rsidRPr="00571671">
        <w:rPr>
          <w:rFonts w:cstheme="minorHAnsi"/>
          <w:lang w:val="mk-MK"/>
        </w:rPr>
        <w:t xml:space="preserve">в) од точката </w:t>
      </w:r>
      <w:r w:rsidRPr="00571671">
        <w:rPr>
          <w:rFonts w:cstheme="minorHAnsi"/>
          <w:lang w:val="en-US"/>
        </w:rPr>
        <w:t>ML</w:t>
      </w:r>
      <w:r w:rsidRPr="00571671">
        <w:rPr>
          <w:rFonts w:cstheme="minorHAnsi"/>
          <w:lang w:val="mk-MK"/>
        </w:rPr>
        <w:t>.А.</w:t>
      </w:r>
      <w:r w:rsidRPr="00571671">
        <w:rPr>
          <w:rFonts w:cstheme="minorHAnsi"/>
          <w:lang w:val="en-US"/>
        </w:rPr>
        <w:t>302</w:t>
      </w:r>
      <w:r w:rsidRPr="00571671">
        <w:rPr>
          <w:rFonts w:cstheme="minorHAnsi"/>
          <w:lang w:val="mk-MK"/>
        </w:rPr>
        <w:t xml:space="preserve"> се заменува со следново:</w:t>
      </w:r>
    </w:p>
    <w:p w14:paraId="4BD8F754" w14:textId="00E8792B" w:rsidR="009A0B5D" w:rsidRPr="00571671" w:rsidRDefault="00A7460A" w:rsidP="009A0B5D">
      <w:pPr>
        <w:pStyle w:val="ListParagraph"/>
        <w:spacing w:before="120" w:after="120" w:line="257" w:lineRule="auto"/>
        <w:contextualSpacing w:val="0"/>
        <w:jc w:val="both"/>
        <w:rPr>
          <w:rFonts w:cstheme="minorHAnsi"/>
          <w:lang w:val="mk-MK"/>
        </w:rPr>
      </w:pPr>
      <w:r w:rsidRPr="00571671">
        <w:rPr>
          <w:rFonts w:cstheme="minorHAnsi"/>
          <w:lang w:val="mk-MK"/>
        </w:rPr>
        <w:t>„</w:t>
      </w:r>
      <w:r w:rsidR="009A0B5D" w:rsidRPr="00571671">
        <w:rPr>
          <w:rFonts w:cstheme="minorHAnsi"/>
          <w:lang w:val="mk-MK"/>
        </w:rPr>
        <w:t>(в) Програмата за одржување на воздухоплов (AMP):</w:t>
      </w:r>
    </w:p>
    <w:p w14:paraId="424F5FF5" w14:textId="77777777" w:rsidR="009A0B5D" w:rsidRPr="00571671" w:rsidRDefault="009A0B5D" w:rsidP="009A0B5D">
      <w:pPr>
        <w:pStyle w:val="ListParagraph"/>
        <w:numPr>
          <w:ilvl w:val="1"/>
          <w:numId w:val="15"/>
        </w:numPr>
        <w:spacing w:before="120" w:after="120" w:line="257" w:lineRule="auto"/>
        <w:ind w:left="1701" w:hanging="459"/>
        <w:contextualSpacing w:val="0"/>
        <w:jc w:val="both"/>
        <w:rPr>
          <w:rFonts w:cstheme="minorHAnsi"/>
          <w:lang w:val="mk-MK"/>
        </w:rPr>
      </w:pPr>
      <w:r w:rsidRPr="00571671">
        <w:rPr>
          <w:rFonts w:cstheme="minorHAnsi"/>
          <w:lang w:val="mk-MK"/>
        </w:rPr>
        <w:t>јасно го идентификува сопственикот на воздухопловот и воздухопловот за кој се однесува, вклучувајќи ги и сите монтирани мотори и елиси, како што е соодветно;</w:t>
      </w:r>
    </w:p>
    <w:p w14:paraId="45AA3155" w14:textId="057A5D06" w:rsidR="009A0B5D" w:rsidRPr="00571671" w:rsidRDefault="009A0B5D" w:rsidP="009A0B5D">
      <w:pPr>
        <w:pStyle w:val="ListParagraph"/>
        <w:numPr>
          <w:ilvl w:val="1"/>
          <w:numId w:val="15"/>
        </w:numPr>
        <w:spacing w:before="120" w:after="120" w:line="257" w:lineRule="auto"/>
        <w:ind w:left="1701" w:hanging="459"/>
        <w:contextualSpacing w:val="0"/>
        <w:jc w:val="both"/>
        <w:rPr>
          <w:rFonts w:cstheme="minorHAnsi"/>
          <w:lang w:val="mk-MK"/>
        </w:rPr>
      </w:pPr>
      <w:r w:rsidRPr="00571671">
        <w:rPr>
          <w:rFonts w:cstheme="minorHAnsi"/>
          <w:lang w:val="mk-MK"/>
        </w:rPr>
        <w:t>вклучува едно од следниве:</w:t>
      </w:r>
    </w:p>
    <w:p w14:paraId="231F7D11" w14:textId="77777777" w:rsidR="009A0B5D" w:rsidRPr="00571671" w:rsidRDefault="009A0B5D" w:rsidP="00A5510D">
      <w:pPr>
        <w:pStyle w:val="ListParagraph"/>
        <w:spacing w:before="120" w:after="120" w:line="257" w:lineRule="auto"/>
        <w:ind w:left="2160" w:hanging="414"/>
        <w:contextualSpacing w:val="0"/>
        <w:jc w:val="both"/>
        <w:rPr>
          <w:rFonts w:cstheme="minorHAnsi"/>
          <w:lang w:val="mk-MK"/>
        </w:rPr>
      </w:pPr>
      <w:r w:rsidRPr="00571671">
        <w:rPr>
          <w:rFonts w:cstheme="minorHAnsi"/>
          <w:lang w:val="mk-MK"/>
        </w:rPr>
        <w:t>(а)</w:t>
      </w:r>
      <w:r w:rsidRPr="00571671">
        <w:rPr>
          <w:rFonts w:cstheme="minorHAnsi"/>
          <w:lang w:val="en-US"/>
        </w:rPr>
        <w:t xml:space="preserve"> </w:t>
      </w:r>
      <w:r w:rsidRPr="00571671">
        <w:rPr>
          <w:rFonts w:cstheme="minorHAnsi"/>
          <w:lang w:val="en-US"/>
        </w:rPr>
        <w:tab/>
      </w:r>
      <w:r w:rsidRPr="00571671">
        <w:rPr>
          <w:rFonts w:cstheme="minorHAnsi"/>
          <w:lang w:val="mk-MK"/>
        </w:rPr>
        <w:t xml:space="preserve">задачите и прегледите содржани во применливата Минимална програма за проверка (MIP) наведена во точката (г); </w:t>
      </w:r>
    </w:p>
    <w:p w14:paraId="123F3B7F" w14:textId="6A454690" w:rsidR="009A0B5D" w:rsidRPr="00571671" w:rsidRDefault="009A0B5D" w:rsidP="00A5510D">
      <w:pPr>
        <w:pStyle w:val="ListParagraph"/>
        <w:spacing w:before="120" w:after="120" w:line="257" w:lineRule="auto"/>
        <w:ind w:left="2160" w:hanging="414"/>
        <w:contextualSpacing w:val="0"/>
        <w:jc w:val="both"/>
        <w:rPr>
          <w:rFonts w:cstheme="minorHAnsi"/>
          <w:lang w:val="mk-MK"/>
        </w:rPr>
      </w:pPr>
      <w:r w:rsidRPr="00571671">
        <w:rPr>
          <w:rFonts w:cstheme="minorHAnsi"/>
          <w:lang w:val="mk-MK"/>
        </w:rPr>
        <w:t xml:space="preserve">(б) </w:t>
      </w:r>
      <w:r w:rsidRPr="00571671">
        <w:rPr>
          <w:rFonts w:cstheme="minorHAnsi"/>
          <w:lang w:val="mk-MK"/>
        </w:rPr>
        <w:tab/>
        <w:t xml:space="preserve">инструкциите за континуирана пловидбеност (ICA) која е издадена на носителот на одобрувањето на </w:t>
      </w:r>
      <w:r w:rsidR="000C47A9" w:rsidRPr="00571671">
        <w:rPr>
          <w:rFonts w:cstheme="minorHAnsi"/>
          <w:lang w:val="mk-MK"/>
        </w:rPr>
        <w:t>проектот</w:t>
      </w:r>
      <w:r w:rsidRPr="00571671">
        <w:rPr>
          <w:rFonts w:cstheme="minorHAnsi"/>
          <w:lang w:val="mk-MK"/>
        </w:rPr>
        <w:t xml:space="preserve"> (DAH); </w:t>
      </w:r>
    </w:p>
    <w:p w14:paraId="3C94A112" w14:textId="356205B1" w:rsidR="009A0B5D" w:rsidRPr="00571671" w:rsidRDefault="009A0B5D" w:rsidP="00A5510D">
      <w:pPr>
        <w:pStyle w:val="ListParagraph"/>
        <w:spacing w:before="120" w:after="120" w:line="257" w:lineRule="auto"/>
        <w:ind w:left="2160" w:hanging="414"/>
        <w:contextualSpacing w:val="0"/>
        <w:jc w:val="both"/>
        <w:rPr>
          <w:rFonts w:cstheme="minorHAnsi"/>
          <w:lang w:val="mk-MK"/>
        </w:rPr>
      </w:pPr>
      <w:r w:rsidRPr="00571671">
        <w:rPr>
          <w:rFonts w:cstheme="minorHAnsi"/>
          <w:lang w:val="mk-MK"/>
        </w:rPr>
        <w:t xml:space="preserve">(в) </w:t>
      </w:r>
      <w:r w:rsidRPr="00571671">
        <w:rPr>
          <w:rFonts w:cstheme="minorHAnsi"/>
          <w:lang w:val="mk-MK"/>
        </w:rPr>
        <w:tab/>
      </w:r>
      <w:r w:rsidRPr="00571671">
        <w:rPr>
          <w:rFonts w:cstheme="minorHAnsi"/>
          <w:lang w:val="en-US"/>
        </w:rPr>
        <w:t>ICA</w:t>
      </w:r>
      <w:r w:rsidRPr="00571671">
        <w:rPr>
          <w:rFonts w:cstheme="minorHAnsi"/>
          <w:lang w:val="mk-MK"/>
        </w:rPr>
        <w:t xml:space="preserve"> издадено од поднесувачот на изјава за усогласување со </w:t>
      </w:r>
      <w:r w:rsidR="000C47A9" w:rsidRPr="00571671">
        <w:rPr>
          <w:rFonts w:cstheme="minorHAnsi"/>
          <w:lang w:val="mk-MK"/>
        </w:rPr>
        <w:t>проектот</w:t>
      </w:r>
      <w:r w:rsidRPr="00571671">
        <w:rPr>
          <w:rFonts w:cstheme="minorHAnsi"/>
          <w:lang w:val="mk-MK"/>
        </w:rPr>
        <w:t>.“</w:t>
      </w:r>
    </w:p>
    <w:p w14:paraId="38D1C70F" w14:textId="5F178878" w:rsidR="0031278B" w:rsidRPr="00571671" w:rsidRDefault="0031278B" w:rsidP="00A5510D">
      <w:pPr>
        <w:pStyle w:val="ListParagraph"/>
        <w:numPr>
          <w:ilvl w:val="0"/>
          <w:numId w:val="17"/>
        </w:numPr>
        <w:spacing w:before="120" w:after="120" w:line="257" w:lineRule="auto"/>
        <w:contextualSpacing w:val="0"/>
        <w:jc w:val="both"/>
        <w:rPr>
          <w:rFonts w:cstheme="minorHAnsi"/>
          <w:lang w:val="mk-MK"/>
        </w:rPr>
      </w:pPr>
      <w:r w:rsidRPr="00571671">
        <w:rPr>
          <w:rFonts w:cstheme="minorHAnsi"/>
          <w:lang w:val="mk-MK"/>
        </w:rPr>
        <w:t xml:space="preserve">точката </w:t>
      </w:r>
      <w:r w:rsidRPr="00571671">
        <w:rPr>
          <w:rFonts w:cstheme="minorHAnsi"/>
          <w:lang w:val="en-US"/>
        </w:rPr>
        <w:t>ML</w:t>
      </w:r>
      <w:r w:rsidRPr="00571671">
        <w:rPr>
          <w:rFonts w:cstheme="minorHAnsi"/>
          <w:lang w:val="mk-MK"/>
        </w:rPr>
        <w:t>.А.</w:t>
      </w:r>
      <w:r w:rsidRPr="00571671">
        <w:rPr>
          <w:rFonts w:cstheme="minorHAnsi"/>
          <w:lang w:val="en-US"/>
        </w:rPr>
        <w:t>30</w:t>
      </w:r>
      <w:r w:rsidRPr="00571671">
        <w:rPr>
          <w:rFonts w:cstheme="minorHAnsi"/>
          <w:lang w:val="mk-MK"/>
        </w:rPr>
        <w:t>4 се заменува со следново:</w:t>
      </w:r>
    </w:p>
    <w:p w14:paraId="2DECE9A6" w14:textId="64CC832E" w:rsidR="00A5510D" w:rsidRPr="00571671" w:rsidRDefault="006A6F0A" w:rsidP="00A5510D">
      <w:pPr>
        <w:pStyle w:val="ListParagraph"/>
        <w:spacing w:before="120" w:after="120" w:line="257" w:lineRule="auto"/>
        <w:contextualSpacing w:val="0"/>
        <w:jc w:val="both"/>
        <w:rPr>
          <w:rFonts w:cstheme="minorHAnsi"/>
          <w:lang w:val="mk-MK"/>
        </w:rPr>
      </w:pPr>
      <w:r w:rsidRPr="00571671">
        <w:rPr>
          <w:rFonts w:cstheme="minorHAnsi"/>
          <w:lang w:val="mk-MK"/>
        </w:rPr>
        <w:t>„</w:t>
      </w:r>
      <w:r w:rsidR="00A5510D" w:rsidRPr="00571671">
        <w:rPr>
          <w:rFonts w:cstheme="minorHAnsi"/>
          <w:lang w:val="mk-MK"/>
        </w:rPr>
        <w:t>ML.A.304 Податоци за измени и поправки</w:t>
      </w:r>
    </w:p>
    <w:p w14:paraId="74CC4477" w14:textId="2C9F5DC7" w:rsidR="00A5510D" w:rsidRPr="00571671" w:rsidRDefault="00A5510D" w:rsidP="00A5510D">
      <w:pPr>
        <w:pStyle w:val="ListParagraph"/>
        <w:spacing w:before="120" w:after="120" w:line="257" w:lineRule="auto"/>
        <w:contextualSpacing w:val="0"/>
        <w:jc w:val="both"/>
        <w:rPr>
          <w:rFonts w:cstheme="minorHAnsi"/>
          <w:lang w:val="mk-MK"/>
        </w:rPr>
      </w:pPr>
      <w:r w:rsidRPr="00571671">
        <w:rPr>
          <w:rFonts w:cstheme="minorHAnsi"/>
          <w:lang w:val="mk-MK"/>
        </w:rPr>
        <w:t>Лицето или организацијата која врши поправка на воздухоплов или на составните делови има ги проценува оштетувањата. Измените и поправките се вршат со користење</w:t>
      </w:r>
      <w:r w:rsidR="00E96078" w:rsidRPr="00571671">
        <w:rPr>
          <w:rFonts w:cstheme="minorHAnsi"/>
          <w:lang w:val="mk-MK"/>
        </w:rPr>
        <w:t xml:space="preserve"> на податоците кои се применуваат, со други зборови</w:t>
      </w:r>
      <w:r w:rsidRPr="00571671">
        <w:rPr>
          <w:rFonts w:cstheme="minorHAnsi"/>
          <w:lang w:val="mk-MK"/>
        </w:rPr>
        <w:t>, како што е соодветно:</w:t>
      </w:r>
    </w:p>
    <w:p w14:paraId="35752D6C" w14:textId="77777777" w:rsidR="00A5510D" w:rsidRPr="00571671" w:rsidRDefault="00A5510D" w:rsidP="00A5510D">
      <w:pPr>
        <w:pStyle w:val="ListParagraph"/>
        <w:tabs>
          <w:tab w:val="left" w:pos="1134"/>
        </w:tabs>
        <w:spacing w:before="120" w:after="120" w:line="257" w:lineRule="auto"/>
        <w:contextualSpacing w:val="0"/>
        <w:jc w:val="both"/>
        <w:rPr>
          <w:rFonts w:cstheme="minorHAnsi"/>
          <w:lang w:val="mk-MK"/>
        </w:rPr>
      </w:pPr>
      <w:r w:rsidRPr="00571671">
        <w:rPr>
          <w:rFonts w:cstheme="minorHAnsi"/>
          <w:lang w:val="mk-MK"/>
        </w:rPr>
        <w:t xml:space="preserve">(a) </w:t>
      </w:r>
      <w:r w:rsidRPr="00571671">
        <w:rPr>
          <w:rFonts w:cstheme="minorHAnsi"/>
          <w:lang w:val="mk-MK"/>
        </w:rPr>
        <w:tab/>
        <w:t>одобрени од страна на Агенцијата;</w:t>
      </w:r>
    </w:p>
    <w:p w14:paraId="41B4BED7" w14:textId="097AF8F6" w:rsidR="00A5510D" w:rsidRPr="00571671" w:rsidRDefault="00A5510D" w:rsidP="00A5510D">
      <w:pPr>
        <w:pStyle w:val="ListParagraph"/>
        <w:tabs>
          <w:tab w:val="left" w:pos="1134"/>
        </w:tabs>
        <w:spacing w:before="120" w:after="120" w:line="257" w:lineRule="auto"/>
        <w:ind w:left="1134" w:hanging="414"/>
        <w:contextualSpacing w:val="0"/>
        <w:jc w:val="both"/>
        <w:rPr>
          <w:rFonts w:cstheme="minorHAnsi"/>
          <w:lang w:val="mk-MK"/>
        </w:rPr>
      </w:pPr>
      <w:r w:rsidRPr="00571671">
        <w:rPr>
          <w:rFonts w:cstheme="minorHAnsi"/>
          <w:lang w:val="mk-MK"/>
        </w:rPr>
        <w:t xml:space="preserve">(б) </w:t>
      </w:r>
      <w:r w:rsidRPr="00571671">
        <w:rPr>
          <w:rFonts w:cstheme="minorHAnsi"/>
          <w:lang w:val="mk-MK"/>
        </w:rPr>
        <w:tab/>
        <w:t xml:space="preserve">одобрени од организација на </w:t>
      </w:r>
      <w:r w:rsidR="000C47A9" w:rsidRPr="00571671">
        <w:rPr>
          <w:rFonts w:cstheme="minorHAnsi"/>
          <w:lang w:val="mk-MK"/>
        </w:rPr>
        <w:t>проект</w:t>
      </w:r>
      <w:r w:rsidRPr="00571671">
        <w:rPr>
          <w:rFonts w:cstheme="minorHAnsi"/>
          <w:lang w:val="mk-MK"/>
        </w:rPr>
        <w:t xml:space="preserve"> во согласност со Анекс I (Дел</w:t>
      </w:r>
      <w:r w:rsidR="00E96078" w:rsidRPr="00571671">
        <w:rPr>
          <w:rFonts w:cstheme="minorHAnsi"/>
          <w:lang w:val="mk-MK"/>
        </w:rPr>
        <w:t xml:space="preserve"> </w:t>
      </w:r>
      <w:r w:rsidRPr="00571671">
        <w:rPr>
          <w:rFonts w:cstheme="minorHAnsi"/>
          <w:lang w:val="mk-MK"/>
        </w:rPr>
        <w:t xml:space="preserve">21) </w:t>
      </w:r>
      <w:r w:rsidR="007C7A2C" w:rsidRPr="00571671">
        <w:rPr>
          <w:rFonts w:cstheme="minorHAnsi"/>
          <w:lang w:val="mk-MK"/>
        </w:rPr>
        <w:t>кон</w:t>
      </w:r>
      <w:r w:rsidRPr="00571671">
        <w:rPr>
          <w:rFonts w:cstheme="minorHAnsi"/>
          <w:lang w:val="mk-MK"/>
        </w:rPr>
        <w:t xml:space="preserve"> Регулативата (ЕУ) бр. 748/2012;</w:t>
      </w:r>
    </w:p>
    <w:p w14:paraId="63E1D4BA" w14:textId="77777777" w:rsidR="00E96078" w:rsidRPr="00571671" w:rsidRDefault="00A5510D" w:rsidP="00A5510D">
      <w:pPr>
        <w:pStyle w:val="ListParagraph"/>
        <w:tabs>
          <w:tab w:val="left" w:pos="1134"/>
        </w:tabs>
        <w:spacing w:before="120" w:after="120" w:line="257" w:lineRule="auto"/>
        <w:ind w:left="1134" w:hanging="414"/>
        <w:contextualSpacing w:val="0"/>
        <w:jc w:val="both"/>
        <w:rPr>
          <w:rFonts w:cstheme="minorHAnsi"/>
          <w:lang w:val="mk-MK"/>
        </w:rPr>
      </w:pPr>
      <w:r w:rsidRPr="00571671">
        <w:rPr>
          <w:rFonts w:cstheme="minorHAnsi"/>
          <w:lang w:val="mk-MK"/>
        </w:rPr>
        <w:t xml:space="preserve">(в) </w:t>
      </w:r>
      <w:r w:rsidRPr="00571671">
        <w:rPr>
          <w:rFonts w:cstheme="minorHAnsi"/>
          <w:lang w:val="mk-MK"/>
        </w:rPr>
        <w:tab/>
        <w:t>содржани во условите наведени во точката 21.A.90B или точката 21.A.431B од Анекс I (Дел</w:t>
      </w:r>
      <w:r w:rsidR="00E96078" w:rsidRPr="00571671">
        <w:rPr>
          <w:rFonts w:cstheme="minorHAnsi"/>
          <w:lang w:val="mk-MK"/>
        </w:rPr>
        <w:t xml:space="preserve"> </w:t>
      </w:r>
      <w:r w:rsidRPr="00571671">
        <w:rPr>
          <w:rFonts w:cstheme="minorHAnsi"/>
          <w:lang w:val="mk-MK"/>
        </w:rPr>
        <w:t>21) кон Регулатива (ЕУ) бр. 748/2012</w:t>
      </w:r>
      <w:r w:rsidR="00E96078" w:rsidRPr="00571671">
        <w:rPr>
          <w:rFonts w:cstheme="minorHAnsi"/>
          <w:lang w:val="mk-MK"/>
        </w:rPr>
        <w:t>;</w:t>
      </w:r>
    </w:p>
    <w:p w14:paraId="7B44CA0C" w14:textId="07CFE5C0" w:rsidR="009F1759" w:rsidRPr="00571671" w:rsidRDefault="00E96078" w:rsidP="009767C9">
      <w:pPr>
        <w:pStyle w:val="ListParagraph"/>
        <w:tabs>
          <w:tab w:val="left" w:pos="1134"/>
        </w:tabs>
        <w:spacing w:before="120" w:after="120" w:line="257" w:lineRule="auto"/>
        <w:ind w:left="1134" w:hanging="414"/>
        <w:contextualSpacing w:val="0"/>
        <w:jc w:val="both"/>
        <w:rPr>
          <w:rFonts w:cstheme="minorHAnsi"/>
          <w:lang w:val="mk-MK"/>
        </w:rPr>
      </w:pPr>
      <w:r w:rsidRPr="00571671">
        <w:rPr>
          <w:rFonts w:cstheme="minorHAnsi"/>
          <w:lang w:val="mk-MK"/>
        </w:rPr>
        <w:t xml:space="preserve">(г) </w:t>
      </w:r>
      <w:r w:rsidRPr="00571671">
        <w:rPr>
          <w:rFonts w:cstheme="minorHAnsi"/>
          <w:lang w:val="mk-MK"/>
        </w:rPr>
        <w:tab/>
        <w:t>содржани во условите наведени во точката 21</w:t>
      </w:r>
      <w:r w:rsidRPr="00571671">
        <w:rPr>
          <w:rFonts w:cstheme="minorHAnsi"/>
          <w:lang w:val="en-US"/>
        </w:rPr>
        <w:t>L</w:t>
      </w:r>
      <w:r w:rsidRPr="00571671">
        <w:rPr>
          <w:rFonts w:cstheme="minorHAnsi"/>
          <w:lang w:val="mk-MK"/>
        </w:rPr>
        <w:t>.A.</w:t>
      </w:r>
      <w:r w:rsidRPr="00571671">
        <w:rPr>
          <w:rFonts w:cstheme="minorHAnsi"/>
          <w:lang w:val="en-US"/>
        </w:rPr>
        <w:t>62, 21L.A.102, 21L.A.202</w:t>
      </w:r>
      <w:r w:rsidRPr="00571671">
        <w:rPr>
          <w:rFonts w:cstheme="minorHAnsi"/>
          <w:lang w:val="mk-MK"/>
        </w:rPr>
        <w:t xml:space="preserve"> или 21</w:t>
      </w:r>
      <w:r w:rsidRPr="00571671">
        <w:rPr>
          <w:rFonts w:cstheme="minorHAnsi"/>
          <w:lang w:val="en-US"/>
        </w:rPr>
        <w:t>L</w:t>
      </w:r>
      <w:r w:rsidRPr="00571671">
        <w:rPr>
          <w:rFonts w:cstheme="minorHAnsi"/>
          <w:lang w:val="mk-MK"/>
        </w:rPr>
        <w:t>.A.</w:t>
      </w:r>
      <w:r w:rsidRPr="00571671">
        <w:rPr>
          <w:rFonts w:cstheme="minorHAnsi"/>
          <w:lang w:val="en-US"/>
        </w:rPr>
        <w:t>222</w:t>
      </w:r>
      <w:r w:rsidRPr="00571671">
        <w:rPr>
          <w:rFonts w:cstheme="minorHAnsi"/>
          <w:lang w:val="mk-MK"/>
        </w:rPr>
        <w:t xml:space="preserve"> од Анекс </w:t>
      </w:r>
      <w:proofErr w:type="spellStart"/>
      <w:r w:rsidRPr="00571671">
        <w:rPr>
          <w:rFonts w:cstheme="minorHAnsi"/>
          <w:lang w:val="en-US"/>
        </w:rPr>
        <w:t>Ib</w:t>
      </w:r>
      <w:proofErr w:type="spellEnd"/>
      <w:r w:rsidRPr="00571671">
        <w:rPr>
          <w:rFonts w:cstheme="minorHAnsi"/>
          <w:lang w:val="en-US"/>
        </w:rPr>
        <w:t xml:space="preserve"> (</w:t>
      </w:r>
      <w:r w:rsidRPr="00571671">
        <w:rPr>
          <w:rFonts w:cstheme="minorHAnsi"/>
          <w:lang w:val="mk-MK"/>
        </w:rPr>
        <w:t>Дел 21 Лесни воздухоплови) кон Регулатива (ЕУ) бр. 748/2012</w:t>
      </w:r>
      <w:r w:rsidR="009F1759" w:rsidRPr="00571671">
        <w:rPr>
          <w:rFonts w:cstheme="minorHAnsi"/>
          <w:lang w:val="mk-MK"/>
        </w:rPr>
        <w:t>;</w:t>
      </w:r>
    </w:p>
    <w:p w14:paraId="24DB5CFB" w14:textId="4DADBA56" w:rsidR="0031278B" w:rsidRPr="00571671" w:rsidRDefault="009F1759" w:rsidP="009767C9">
      <w:pPr>
        <w:pStyle w:val="ListParagraph"/>
        <w:tabs>
          <w:tab w:val="left" w:pos="1134"/>
        </w:tabs>
        <w:spacing w:before="120" w:after="120" w:line="257" w:lineRule="auto"/>
        <w:ind w:left="1134" w:hanging="414"/>
        <w:contextualSpacing w:val="0"/>
        <w:jc w:val="both"/>
        <w:rPr>
          <w:rFonts w:cstheme="minorHAnsi"/>
          <w:lang w:val="mk-MK"/>
        </w:rPr>
      </w:pPr>
      <w:r w:rsidRPr="00571671">
        <w:rPr>
          <w:rFonts w:cstheme="minorHAnsi"/>
          <w:lang w:val="mk-MK"/>
        </w:rPr>
        <w:t xml:space="preserve">(д) </w:t>
      </w:r>
      <w:r w:rsidRPr="00571671">
        <w:rPr>
          <w:rFonts w:cstheme="minorHAnsi"/>
          <w:lang w:val="mk-MK"/>
        </w:rPr>
        <w:tab/>
      </w:r>
      <w:r w:rsidR="0023764B" w:rsidRPr="00571671">
        <w:rPr>
          <w:rFonts w:cstheme="minorHAnsi"/>
          <w:lang w:val="mk-MK"/>
        </w:rPr>
        <w:t xml:space="preserve">изјавено од поднесувачот </w:t>
      </w:r>
      <w:r w:rsidR="00561430" w:rsidRPr="00571671">
        <w:rPr>
          <w:rFonts w:cstheme="minorHAnsi"/>
          <w:lang w:val="mk-MK"/>
        </w:rPr>
        <w:t xml:space="preserve">од Анекс </w:t>
      </w:r>
      <w:proofErr w:type="spellStart"/>
      <w:r w:rsidR="00561430" w:rsidRPr="00571671">
        <w:rPr>
          <w:rFonts w:cstheme="minorHAnsi"/>
          <w:lang w:val="en-US"/>
        </w:rPr>
        <w:t>Ib</w:t>
      </w:r>
      <w:proofErr w:type="spellEnd"/>
      <w:r w:rsidR="00561430" w:rsidRPr="00571671">
        <w:rPr>
          <w:rFonts w:cstheme="minorHAnsi"/>
          <w:lang w:val="en-US"/>
        </w:rPr>
        <w:t xml:space="preserve"> (</w:t>
      </w:r>
      <w:r w:rsidR="00561430" w:rsidRPr="00571671">
        <w:rPr>
          <w:rFonts w:cstheme="minorHAnsi"/>
          <w:lang w:val="mk-MK"/>
        </w:rPr>
        <w:t>Дел 21 Лесни воздухоплови) кон Регулатива (ЕУ) бр. 748/2012</w:t>
      </w:r>
      <w:r w:rsidR="009D3313" w:rsidRPr="00571671">
        <w:rPr>
          <w:rFonts w:cstheme="minorHAnsi"/>
          <w:lang w:val="mk-MK"/>
        </w:rPr>
        <w:t>.</w:t>
      </w:r>
      <w:r w:rsidR="006A6F0A" w:rsidRPr="00571671">
        <w:rPr>
          <w:rFonts w:cstheme="minorHAnsi"/>
          <w:lang w:val="mk-MK"/>
        </w:rPr>
        <w:t>“;</w:t>
      </w:r>
    </w:p>
    <w:p w14:paraId="62CE5DC5" w14:textId="310B4066" w:rsidR="0031278B" w:rsidRPr="00571671" w:rsidRDefault="0031278B" w:rsidP="009767C9">
      <w:pPr>
        <w:pStyle w:val="ListParagraph"/>
        <w:numPr>
          <w:ilvl w:val="0"/>
          <w:numId w:val="17"/>
        </w:numPr>
        <w:spacing w:before="120" w:after="120" w:line="257" w:lineRule="auto"/>
        <w:contextualSpacing w:val="0"/>
        <w:jc w:val="both"/>
        <w:rPr>
          <w:rFonts w:cstheme="minorHAnsi"/>
          <w:lang w:val="mk-MK"/>
        </w:rPr>
      </w:pPr>
      <w:r w:rsidRPr="00571671">
        <w:rPr>
          <w:rFonts w:cstheme="minorHAnsi"/>
          <w:lang w:val="mk-MK"/>
        </w:rPr>
        <w:t xml:space="preserve">точката </w:t>
      </w:r>
      <w:r w:rsidRPr="00571671">
        <w:rPr>
          <w:rFonts w:cstheme="minorHAnsi"/>
          <w:lang w:val="en-US"/>
        </w:rPr>
        <w:t>(</w:t>
      </w:r>
      <w:r w:rsidR="009D3313" w:rsidRPr="00571671">
        <w:rPr>
          <w:rFonts w:cstheme="minorHAnsi"/>
          <w:lang w:val="mk-MK"/>
        </w:rPr>
        <w:t>б</w:t>
      </w:r>
      <w:r w:rsidRPr="00571671">
        <w:rPr>
          <w:rFonts w:cstheme="minorHAnsi"/>
          <w:lang w:val="mk-MK"/>
        </w:rPr>
        <w:t xml:space="preserve">) од точката </w:t>
      </w:r>
      <w:r w:rsidRPr="00571671">
        <w:rPr>
          <w:rFonts w:cstheme="minorHAnsi"/>
          <w:lang w:val="en-US"/>
        </w:rPr>
        <w:t>ML</w:t>
      </w:r>
      <w:r w:rsidRPr="00571671">
        <w:rPr>
          <w:rFonts w:cstheme="minorHAnsi"/>
          <w:lang w:val="mk-MK"/>
        </w:rPr>
        <w:t>.А.</w:t>
      </w:r>
      <w:r w:rsidR="009D3313" w:rsidRPr="00571671">
        <w:rPr>
          <w:rFonts w:cstheme="minorHAnsi"/>
          <w:lang w:val="mk-MK"/>
        </w:rPr>
        <w:t>401</w:t>
      </w:r>
      <w:r w:rsidRPr="00571671">
        <w:rPr>
          <w:rFonts w:cstheme="minorHAnsi"/>
          <w:lang w:val="mk-MK"/>
        </w:rPr>
        <w:t xml:space="preserve"> се заменува со следново:</w:t>
      </w:r>
    </w:p>
    <w:p w14:paraId="4160FCE7" w14:textId="7426F233" w:rsidR="009767C9" w:rsidRPr="00571671" w:rsidRDefault="009D3313" w:rsidP="006D5FE7">
      <w:pPr>
        <w:pStyle w:val="ListParagraph"/>
        <w:spacing w:before="120" w:after="120" w:line="257" w:lineRule="auto"/>
        <w:ind w:left="1440" w:hanging="720"/>
        <w:contextualSpacing w:val="0"/>
        <w:jc w:val="both"/>
        <w:rPr>
          <w:rFonts w:cstheme="minorHAnsi"/>
          <w:lang w:val="mk-MK"/>
        </w:rPr>
      </w:pPr>
      <w:r w:rsidRPr="00571671">
        <w:rPr>
          <w:rFonts w:cstheme="minorHAnsi"/>
          <w:lang w:val="mk-MK"/>
        </w:rPr>
        <w:t>„</w:t>
      </w:r>
      <w:r w:rsidR="009767C9" w:rsidRPr="00571671">
        <w:t xml:space="preserve"> </w:t>
      </w:r>
      <w:r w:rsidR="009767C9" w:rsidRPr="00571671">
        <w:rPr>
          <w:rFonts w:cstheme="minorHAnsi"/>
          <w:lang w:val="mk-MK"/>
        </w:rPr>
        <w:t>(б)</w:t>
      </w:r>
      <w:r w:rsidR="009767C9" w:rsidRPr="00571671">
        <w:rPr>
          <w:rFonts w:cstheme="minorHAnsi"/>
          <w:lang w:val="mk-MK"/>
        </w:rPr>
        <w:tab/>
        <w:t xml:space="preserve">За целите на овој анекс, „применливи податоци за одржување“ </w:t>
      </w:r>
      <w:r w:rsidR="006D5FE7" w:rsidRPr="00571671">
        <w:rPr>
          <w:rFonts w:cstheme="minorHAnsi"/>
          <w:lang w:val="mk-MK"/>
        </w:rPr>
        <w:t>е било што од следново</w:t>
      </w:r>
      <w:r w:rsidR="009767C9" w:rsidRPr="00571671">
        <w:rPr>
          <w:rFonts w:cstheme="minorHAnsi"/>
          <w:lang w:val="mk-MK"/>
        </w:rPr>
        <w:t>:</w:t>
      </w:r>
    </w:p>
    <w:p w14:paraId="18DF918E" w14:textId="77777777" w:rsidR="00BA4E73" w:rsidRPr="00571671" w:rsidRDefault="009767C9" w:rsidP="00BA4E73">
      <w:pPr>
        <w:pStyle w:val="ListParagraph"/>
        <w:tabs>
          <w:tab w:val="left" w:pos="1701"/>
        </w:tabs>
        <w:spacing w:before="120" w:after="120" w:line="257" w:lineRule="auto"/>
        <w:ind w:left="1695" w:hanging="255"/>
        <w:contextualSpacing w:val="0"/>
        <w:jc w:val="both"/>
        <w:rPr>
          <w:rFonts w:cstheme="minorHAnsi"/>
          <w:lang w:val="mk-MK"/>
        </w:rPr>
      </w:pPr>
      <w:r w:rsidRPr="00571671">
        <w:rPr>
          <w:rFonts w:cstheme="minorHAnsi"/>
          <w:lang w:val="mk-MK"/>
        </w:rPr>
        <w:t>1.</w:t>
      </w:r>
      <w:r w:rsidR="00BA4E73" w:rsidRPr="00571671">
        <w:rPr>
          <w:rFonts w:cstheme="minorHAnsi"/>
          <w:lang w:val="mk-MK"/>
        </w:rPr>
        <w:t xml:space="preserve"> </w:t>
      </w:r>
      <w:r w:rsidR="00BA4E73" w:rsidRPr="00571671">
        <w:rPr>
          <w:rFonts w:cstheme="minorHAnsi"/>
          <w:lang w:val="mk-MK"/>
        </w:rPr>
        <w:tab/>
      </w:r>
      <w:r w:rsidRPr="00571671">
        <w:rPr>
          <w:rFonts w:cstheme="minorHAnsi"/>
          <w:lang w:val="mk-MK"/>
        </w:rPr>
        <w:t>секој применлив услов, постапка, стандард или информација издадени од надлежен орган или од Агенцијата;</w:t>
      </w:r>
    </w:p>
    <w:p w14:paraId="4CA106C5" w14:textId="77777777" w:rsidR="00BA4E73" w:rsidRPr="00571671" w:rsidRDefault="009767C9" w:rsidP="00BA4E73">
      <w:pPr>
        <w:pStyle w:val="ListParagraph"/>
        <w:tabs>
          <w:tab w:val="left" w:pos="1701"/>
        </w:tabs>
        <w:spacing w:before="120" w:after="120" w:line="257" w:lineRule="auto"/>
        <w:ind w:left="1695" w:hanging="255"/>
        <w:contextualSpacing w:val="0"/>
        <w:jc w:val="both"/>
        <w:rPr>
          <w:rFonts w:cstheme="minorHAnsi"/>
          <w:lang w:val="mk-MK"/>
        </w:rPr>
      </w:pPr>
      <w:r w:rsidRPr="00571671">
        <w:rPr>
          <w:rFonts w:cstheme="minorHAnsi"/>
          <w:lang w:val="mk-MK"/>
        </w:rPr>
        <w:t>2.</w:t>
      </w:r>
      <w:r w:rsidRPr="00571671">
        <w:rPr>
          <w:rFonts w:cstheme="minorHAnsi"/>
          <w:lang w:val="mk-MK"/>
        </w:rPr>
        <w:tab/>
        <w:t>секоја применлива директива за пловидбеност (AD),</w:t>
      </w:r>
    </w:p>
    <w:p w14:paraId="3DE94002" w14:textId="166156D0" w:rsidR="00A073AB" w:rsidRPr="00571671" w:rsidRDefault="009767C9" w:rsidP="00A073AB">
      <w:pPr>
        <w:pStyle w:val="ListParagraph"/>
        <w:tabs>
          <w:tab w:val="left" w:pos="1701"/>
        </w:tabs>
        <w:spacing w:before="120" w:after="120" w:line="257" w:lineRule="auto"/>
        <w:ind w:left="1695" w:hanging="255"/>
        <w:contextualSpacing w:val="0"/>
        <w:jc w:val="both"/>
        <w:rPr>
          <w:rFonts w:cstheme="minorHAnsi"/>
          <w:lang w:val="mk-MK"/>
        </w:rPr>
      </w:pPr>
      <w:r w:rsidRPr="00571671">
        <w:rPr>
          <w:rFonts w:cstheme="minorHAnsi"/>
          <w:lang w:val="mk-MK"/>
        </w:rPr>
        <w:t>3.</w:t>
      </w:r>
      <w:r w:rsidRPr="00571671">
        <w:rPr>
          <w:rFonts w:cstheme="minorHAnsi"/>
          <w:lang w:val="mk-MK"/>
        </w:rPr>
        <w:tab/>
        <w:t xml:space="preserve">применливите инструкции за континуирана пловидбеност (ICA) </w:t>
      </w:r>
      <w:r w:rsidR="001F7A74" w:rsidRPr="00571671">
        <w:rPr>
          <w:rFonts w:cstheme="minorHAnsi"/>
          <w:lang w:val="mk-MK"/>
        </w:rPr>
        <w:t xml:space="preserve"> и останатите инструкции за одржување </w:t>
      </w:r>
      <w:r w:rsidRPr="00571671">
        <w:rPr>
          <w:rFonts w:cstheme="minorHAnsi"/>
          <w:lang w:val="mk-MK"/>
        </w:rPr>
        <w:t>издадени од страна на имател</w:t>
      </w:r>
      <w:r w:rsidR="00A073AB" w:rsidRPr="00571671">
        <w:rPr>
          <w:rFonts w:cstheme="minorHAnsi"/>
          <w:lang w:val="mk-MK"/>
        </w:rPr>
        <w:t>от</w:t>
      </w:r>
      <w:r w:rsidRPr="00571671">
        <w:rPr>
          <w:rFonts w:cstheme="minorHAnsi"/>
          <w:lang w:val="mk-MK"/>
        </w:rPr>
        <w:t xml:space="preserve"> на уверени</w:t>
      </w:r>
      <w:r w:rsidR="00A073AB" w:rsidRPr="00571671">
        <w:rPr>
          <w:rFonts w:cstheme="minorHAnsi"/>
          <w:lang w:val="mk-MK"/>
        </w:rPr>
        <w:t>е</w:t>
      </w:r>
      <w:r w:rsidRPr="00571671">
        <w:rPr>
          <w:rFonts w:cstheme="minorHAnsi"/>
          <w:lang w:val="mk-MK"/>
        </w:rPr>
        <w:t xml:space="preserve"> за тип, имател</w:t>
      </w:r>
      <w:r w:rsidR="00A073AB" w:rsidRPr="00571671">
        <w:rPr>
          <w:rFonts w:cstheme="minorHAnsi"/>
          <w:lang w:val="mk-MK"/>
        </w:rPr>
        <w:t>от</w:t>
      </w:r>
      <w:r w:rsidRPr="00571671">
        <w:rPr>
          <w:rFonts w:cstheme="minorHAnsi"/>
          <w:lang w:val="mk-MK"/>
        </w:rPr>
        <w:t xml:space="preserve"> на дополнително уверение за тип</w:t>
      </w:r>
      <w:r w:rsidR="00A073AB" w:rsidRPr="00571671">
        <w:rPr>
          <w:rFonts w:cstheme="minorHAnsi"/>
          <w:lang w:val="mk-MK"/>
        </w:rPr>
        <w:t>,</w:t>
      </w:r>
      <w:r w:rsidR="0042232A" w:rsidRPr="00571671">
        <w:rPr>
          <w:rFonts w:cstheme="minorHAnsi"/>
          <w:lang w:val="mk-MK"/>
        </w:rPr>
        <w:t xml:space="preserve"> </w:t>
      </w:r>
      <w:r w:rsidR="00A073AB" w:rsidRPr="00571671">
        <w:rPr>
          <w:rFonts w:cstheme="minorHAnsi"/>
          <w:lang w:val="mk-MK"/>
        </w:rPr>
        <w:t xml:space="preserve">поднесувачот на изјава за усогласување со </w:t>
      </w:r>
      <w:r w:rsidR="000C47A9" w:rsidRPr="00571671">
        <w:rPr>
          <w:rFonts w:cstheme="minorHAnsi"/>
          <w:lang w:val="mk-MK"/>
        </w:rPr>
        <w:t>проектот</w:t>
      </w:r>
      <w:r w:rsidR="00A073AB" w:rsidRPr="00571671">
        <w:rPr>
          <w:rFonts w:cstheme="minorHAnsi"/>
          <w:lang w:val="mk-MK"/>
        </w:rPr>
        <w:t xml:space="preserve"> </w:t>
      </w:r>
      <w:r w:rsidRPr="00571671">
        <w:rPr>
          <w:rFonts w:cstheme="minorHAnsi"/>
          <w:lang w:val="mk-MK"/>
        </w:rPr>
        <w:t>и секоја друга организација која објавува такви податоци во согласност со Анекс I (Дел</w:t>
      </w:r>
      <w:r w:rsidR="00A073AB" w:rsidRPr="00571671">
        <w:rPr>
          <w:rFonts w:cstheme="minorHAnsi"/>
          <w:lang w:val="mk-MK"/>
        </w:rPr>
        <w:t xml:space="preserve"> </w:t>
      </w:r>
      <w:r w:rsidRPr="00571671">
        <w:rPr>
          <w:rFonts w:cstheme="minorHAnsi"/>
          <w:lang w:val="mk-MK"/>
        </w:rPr>
        <w:t xml:space="preserve">21) </w:t>
      </w:r>
      <w:r w:rsidR="00A073AB" w:rsidRPr="00571671">
        <w:rPr>
          <w:rFonts w:cstheme="minorHAnsi"/>
          <w:lang w:val="mk-MK"/>
        </w:rPr>
        <w:t>или, доколку е применливо,</w:t>
      </w:r>
      <w:r w:rsidR="001620B5" w:rsidRPr="00571671">
        <w:rPr>
          <w:rFonts w:cstheme="minorHAnsi"/>
          <w:lang w:val="mk-MK"/>
        </w:rPr>
        <w:t xml:space="preserve"> со</w:t>
      </w:r>
      <w:r w:rsidR="00A073AB" w:rsidRPr="00571671">
        <w:rPr>
          <w:rFonts w:cstheme="minorHAnsi"/>
          <w:lang w:val="mk-MK"/>
        </w:rPr>
        <w:t xml:space="preserve"> Анекс </w:t>
      </w:r>
      <w:proofErr w:type="spellStart"/>
      <w:r w:rsidR="00A073AB" w:rsidRPr="00571671">
        <w:rPr>
          <w:rFonts w:cstheme="minorHAnsi"/>
          <w:lang w:val="en-US"/>
        </w:rPr>
        <w:t>Ib</w:t>
      </w:r>
      <w:proofErr w:type="spellEnd"/>
      <w:r w:rsidR="00A073AB" w:rsidRPr="00571671">
        <w:rPr>
          <w:rFonts w:cstheme="minorHAnsi"/>
          <w:lang w:val="en-US"/>
        </w:rPr>
        <w:t xml:space="preserve"> (</w:t>
      </w:r>
      <w:r w:rsidR="00A073AB" w:rsidRPr="00571671">
        <w:rPr>
          <w:rFonts w:cstheme="minorHAnsi"/>
          <w:lang w:val="mk-MK"/>
        </w:rPr>
        <w:t xml:space="preserve">Дел 21 Лесни воздухоплови) </w:t>
      </w:r>
      <w:r w:rsidRPr="00571671">
        <w:rPr>
          <w:rFonts w:cstheme="minorHAnsi"/>
          <w:lang w:val="mk-MK"/>
        </w:rPr>
        <w:t>кон Регулатива (ЕУ) бр.748/2012.</w:t>
      </w:r>
    </w:p>
    <w:p w14:paraId="4853B62D" w14:textId="5124702B" w:rsidR="00A073AB" w:rsidRPr="00571671" w:rsidRDefault="009767C9" w:rsidP="00187C5A">
      <w:pPr>
        <w:pStyle w:val="ListParagraph"/>
        <w:tabs>
          <w:tab w:val="left" w:pos="1701"/>
        </w:tabs>
        <w:spacing w:before="120" w:after="120" w:line="257" w:lineRule="auto"/>
        <w:ind w:left="1695" w:hanging="255"/>
        <w:contextualSpacing w:val="0"/>
        <w:jc w:val="both"/>
        <w:rPr>
          <w:rFonts w:cstheme="minorHAnsi"/>
          <w:lang w:val="mk-MK"/>
        </w:rPr>
      </w:pPr>
      <w:r w:rsidRPr="00571671">
        <w:rPr>
          <w:rFonts w:cstheme="minorHAnsi"/>
          <w:lang w:val="mk-MK"/>
        </w:rPr>
        <w:t>4.</w:t>
      </w:r>
      <w:r w:rsidRPr="00571671">
        <w:rPr>
          <w:rFonts w:cstheme="minorHAnsi"/>
          <w:lang w:val="mk-MK"/>
        </w:rPr>
        <w:tab/>
      </w:r>
      <w:r w:rsidR="00187C5A" w:rsidRPr="00571671">
        <w:rPr>
          <w:rFonts w:cstheme="minorHAnsi"/>
          <w:lang w:val="mk-MK"/>
        </w:rPr>
        <w:t xml:space="preserve">за составните делови одобрени за </w:t>
      </w:r>
      <w:r w:rsidR="007C7A2C" w:rsidRPr="00571671">
        <w:rPr>
          <w:rFonts w:cstheme="minorHAnsi"/>
          <w:lang w:val="mk-MK"/>
        </w:rPr>
        <w:t>монтажа</w:t>
      </w:r>
      <w:r w:rsidR="00187C5A" w:rsidRPr="00571671">
        <w:rPr>
          <w:rFonts w:cstheme="minorHAnsi"/>
          <w:lang w:val="mk-MK"/>
        </w:rPr>
        <w:t xml:space="preserve"> од имателот на уверение за </w:t>
      </w:r>
      <w:r w:rsidR="000C47A9" w:rsidRPr="00571671">
        <w:rPr>
          <w:rFonts w:cstheme="minorHAnsi"/>
          <w:lang w:val="mk-MK"/>
        </w:rPr>
        <w:t>проект</w:t>
      </w:r>
      <w:r w:rsidR="00187C5A" w:rsidRPr="00571671">
        <w:rPr>
          <w:rFonts w:cstheme="minorHAnsi"/>
          <w:lang w:val="mk-MK"/>
        </w:rPr>
        <w:t xml:space="preserve"> или поднесувачот на изјава за усогласување со </w:t>
      </w:r>
      <w:r w:rsidR="000C47A9" w:rsidRPr="00571671">
        <w:rPr>
          <w:rFonts w:cstheme="minorHAnsi"/>
          <w:lang w:val="mk-MK"/>
        </w:rPr>
        <w:t>проектот</w:t>
      </w:r>
      <w:r w:rsidR="00187C5A" w:rsidRPr="00571671">
        <w:rPr>
          <w:rFonts w:cstheme="minorHAnsi"/>
          <w:lang w:val="mk-MK"/>
        </w:rPr>
        <w:t xml:space="preserve">, применливите инструкции за одржување објавени од производителите на составни делови и прифатени до страна на имателот на уверение за </w:t>
      </w:r>
      <w:r w:rsidR="000C47A9" w:rsidRPr="00571671">
        <w:rPr>
          <w:rFonts w:cstheme="minorHAnsi"/>
          <w:lang w:val="mk-MK"/>
        </w:rPr>
        <w:t>проект</w:t>
      </w:r>
      <w:r w:rsidR="00187C5A" w:rsidRPr="00571671">
        <w:rPr>
          <w:rFonts w:cstheme="minorHAnsi"/>
          <w:lang w:val="mk-MK"/>
        </w:rPr>
        <w:t xml:space="preserve"> или поднесувачот на изјава за усогласување со </w:t>
      </w:r>
      <w:r w:rsidR="000C47A9" w:rsidRPr="00571671">
        <w:rPr>
          <w:rFonts w:cstheme="minorHAnsi"/>
          <w:lang w:val="mk-MK"/>
        </w:rPr>
        <w:t>проектот</w:t>
      </w:r>
      <w:r w:rsidR="00187C5A" w:rsidRPr="00571671">
        <w:rPr>
          <w:rFonts w:cstheme="minorHAnsi"/>
          <w:lang w:val="mk-MK"/>
        </w:rPr>
        <w:t>.</w:t>
      </w:r>
    </w:p>
    <w:p w14:paraId="17B24766" w14:textId="02912056" w:rsidR="009D3313" w:rsidRPr="00571671" w:rsidRDefault="00A073AB" w:rsidP="00283ADA">
      <w:pPr>
        <w:pStyle w:val="ListParagraph"/>
        <w:tabs>
          <w:tab w:val="left" w:pos="1701"/>
        </w:tabs>
        <w:spacing w:before="120" w:after="120" w:line="257" w:lineRule="auto"/>
        <w:ind w:left="1695" w:hanging="255"/>
        <w:contextualSpacing w:val="0"/>
        <w:jc w:val="both"/>
        <w:rPr>
          <w:rFonts w:cstheme="minorHAnsi"/>
          <w:lang w:val="mk-MK"/>
        </w:rPr>
      </w:pPr>
      <w:r w:rsidRPr="00571671">
        <w:rPr>
          <w:rFonts w:cstheme="minorHAnsi"/>
          <w:lang w:val="mk-MK"/>
        </w:rPr>
        <w:t xml:space="preserve">5. </w:t>
      </w:r>
      <w:r w:rsidR="009767C9" w:rsidRPr="00571671">
        <w:rPr>
          <w:rFonts w:cstheme="minorHAnsi"/>
          <w:lang w:val="mk-MK"/>
        </w:rPr>
        <w:t>сите применливи податоци издадени во согласност со точката 145.A.45</w:t>
      </w:r>
      <w:r w:rsidRPr="00571671">
        <w:rPr>
          <w:rFonts w:cstheme="minorHAnsi"/>
          <w:lang w:val="mk-MK"/>
        </w:rPr>
        <w:t>(г)</w:t>
      </w:r>
      <w:r w:rsidR="009767C9" w:rsidRPr="00571671">
        <w:rPr>
          <w:rFonts w:cstheme="minorHAnsi"/>
          <w:lang w:val="mk-MK"/>
        </w:rPr>
        <w:t xml:space="preserve">. </w:t>
      </w:r>
      <w:r w:rsidR="009D3313" w:rsidRPr="00571671">
        <w:rPr>
          <w:rFonts w:cstheme="minorHAnsi"/>
          <w:lang w:val="mk-MK"/>
        </w:rPr>
        <w:t>“;</w:t>
      </w:r>
    </w:p>
    <w:p w14:paraId="21F027CF" w14:textId="05431B01" w:rsidR="0031278B" w:rsidRPr="00571671" w:rsidRDefault="0031278B" w:rsidP="00283ADA">
      <w:pPr>
        <w:pStyle w:val="ListParagraph"/>
        <w:numPr>
          <w:ilvl w:val="0"/>
          <w:numId w:val="17"/>
        </w:numPr>
        <w:spacing w:before="120" w:after="120" w:line="257" w:lineRule="auto"/>
        <w:contextualSpacing w:val="0"/>
        <w:jc w:val="both"/>
        <w:rPr>
          <w:rFonts w:cstheme="minorHAnsi"/>
          <w:lang w:val="mk-MK"/>
        </w:rPr>
      </w:pPr>
      <w:r w:rsidRPr="00571671">
        <w:rPr>
          <w:rFonts w:cstheme="minorHAnsi"/>
          <w:lang w:val="mk-MK"/>
        </w:rPr>
        <w:t xml:space="preserve">точката </w:t>
      </w:r>
      <w:r w:rsidR="00661E80" w:rsidRPr="00571671">
        <w:rPr>
          <w:rFonts w:cstheme="minorHAnsi"/>
          <w:lang w:val="mk-MK"/>
        </w:rPr>
        <w:t>(а</w:t>
      </w:r>
      <w:r w:rsidRPr="00571671">
        <w:rPr>
          <w:rFonts w:cstheme="minorHAnsi"/>
          <w:lang w:val="mk-MK"/>
        </w:rPr>
        <w:t xml:space="preserve">) од точката </w:t>
      </w:r>
      <w:r w:rsidRPr="00571671">
        <w:rPr>
          <w:rFonts w:cstheme="minorHAnsi"/>
          <w:lang w:val="en-US"/>
        </w:rPr>
        <w:t>ML</w:t>
      </w:r>
      <w:r w:rsidRPr="00571671">
        <w:rPr>
          <w:rFonts w:cstheme="minorHAnsi"/>
          <w:lang w:val="mk-MK"/>
        </w:rPr>
        <w:t>.А.</w:t>
      </w:r>
      <w:r w:rsidR="00661E80" w:rsidRPr="00571671">
        <w:rPr>
          <w:rFonts w:cstheme="minorHAnsi"/>
          <w:lang w:val="mk-MK"/>
        </w:rPr>
        <w:t xml:space="preserve">501 </w:t>
      </w:r>
      <w:r w:rsidRPr="00571671">
        <w:rPr>
          <w:rFonts w:cstheme="minorHAnsi"/>
          <w:lang w:val="mk-MK"/>
        </w:rPr>
        <w:t>се заменува со следново:</w:t>
      </w:r>
    </w:p>
    <w:p w14:paraId="6B874D5E" w14:textId="333125AB" w:rsidR="00283ADA" w:rsidRPr="00571671" w:rsidRDefault="00661E80" w:rsidP="0012294B">
      <w:pPr>
        <w:pStyle w:val="ListParagraph"/>
        <w:tabs>
          <w:tab w:val="left" w:pos="1134"/>
        </w:tabs>
        <w:spacing w:before="120" w:after="120" w:line="257" w:lineRule="auto"/>
        <w:ind w:left="1134" w:hanging="414"/>
        <w:contextualSpacing w:val="0"/>
        <w:jc w:val="both"/>
        <w:rPr>
          <w:rFonts w:cstheme="minorHAnsi"/>
          <w:lang w:val="mk-MK"/>
        </w:rPr>
      </w:pPr>
      <w:r w:rsidRPr="00571671">
        <w:rPr>
          <w:rFonts w:cstheme="minorHAnsi"/>
          <w:lang w:val="mk-MK"/>
        </w:rPr>
        <w:t>„</w:t>
      </w:r>
      <w:r w:rsidR="00283ADA" w:rsidRPr="00571671">
        <w:rPr>
          <w:rFonts w:cstheme="minorHAnsi"/>
          <w:lang w:val="mk-MK"/>
        </w:rPr>
        <w:t xml:space="preserve">(а) </w:t>
      </w:r>
      <w:r w:rsidR="00283ADA" w:rsidRPr="00571671">
        <w:rPr>
          <w:rFonts w:cstheme="minorHAnsi"/>
          <w:lang w:val="mk-MK"/>
        </w:rPr>
        <w:tab/>
        <w:t xml:space="preserve">Освен ако не е поинаку наведено во Поддел F од Анекс I (Дел-М), </w:t>
      </w:r>
      <w:r w:rsidR="00D803AC" w:rsidRPr="00571671">
        <w:rPr>
          <w:rFonts w:cstheme="minorHAnsi"/>
          <w:lang w:val="mk-MK"/>
        </w:rPr>
        <w:t xml:space="preserve">во </w:t>
      </w:r>
      <w:r w:rsidR="00283ADA" w:rsidRPr="00571671">
        <w:rPr>
          <w:rFonts w:cstheme="minorHAnsi"/>
          <w:lang w:val="mk-MK"/>
        </w:rPr>
        <w:t xml:space="preserve">Анекс II (Дел-145), </w:t>
      </w:r>
      <w:r w:rsidR="00D803AC" w:rsidRPr="00571671">
        <w:rPr>
          <w:rFonts w:cstheme="minorHAnsi"/>
          <w:lang w:val="mk-MK"/>
        </w:rPr>
        <w:t xml:space="preserve">во </w:t>
      </w:r>
      <w:r w:rsidR="00283ADA" w:rsidRPr="00571671">
        <w:rPr>
          <w:rFonts w:cstheme="minorHAnsi"/>
          <w:lang w:val="mk-MK"/>
        </w:rPr>
        <w:t xml:space="preserve">Анекс Vd (Дел-CAO) од оваа регулатива и </w:t>
      </w:r>
      <w:r w:rsidR="00D803AC" w:rsidRPr="00571671">
        <w:rPr>
          <w:rFonts w:cstheme="minorHAnsi"/>
          <w:lang w:val="mk-MK"/>
        </w:rPr>
        <w:t xml:space="preserve">во точката 21.А.307 од </w:t>
      </w:r>
      <w:r w:rsidR="00283ADA" w:rsidRPr="00571671">
        <w:rPr>
          <w:rFonts w:cstheme="minorHAnsi"/>
          <w:lang w:val="mk-MK"/>
        </w:rPr>
        <w:t>Анекс I (Дел</w:t>
      </w:r>
      <w:r w:rsidR="00D803AC" w:rsidRPr="00571671">
        <w:rPr>
          <w:rFonts w:cstheme="minorHAnsi"/>
          <w:lang w:val="mk-MK"/>
        </w:rPr>
        <w:t xml:space="preserve"> </w:t>
      </w:r>
      <w:r w:rsidR="00283ADA" w:rsidRPr="00571671">
        <w:rPr>
          <w:rFonts w:cstheme="minorHAnsi"/>
          <w:lang w:val="mk-MK"/>
        </w:rPr>
        <w:t>21)</w:t>
      </w:r>
      <w:r w:rsidR="00D803AC" w:rsidRPr="00571671">
        <w:rPr>
          <w:rFonts w:cstheme="minorHAnsi"/>
          <w:lang w:val="mk-MK"/>
        </w:rPr>
        <w:t xml:space="preserve">, или во точката </w:t>
      </w:r>
      <w:r w:rsidR="0012294B" w:rsidRPr="00571671">
        <w:rPr>
          <w:rFonts w:cstheme="minorHAnsi"/>
          <w:lang w:val="mk-MK"/>
        </w:rPr>
        <w:t>21</w:t>
      </w:r>
      <w:r w:rsidR="0012294B" w:rsidRPr="00571671">
        <w:rPr>
          <w:rFonts w:cstheme="minorHAnsi"/>
          <w:lang w:val="en-US"/>
        </w:rPr>
        <w:t>L</w:t>
      </w:r>
      <w:r w:rsidR="0012294B" w:rsidRPr="00571671">
        <w:rPr>
          <w:rFonts w:cstheme="minorHAnsi"/>
          <w:lang w:val="mk-MK"/>
        </w:rPr>
        <w:t xml:space="preserve">.A.193 од Анекс </w:t>
      </w:r>
      <w:proofErr w:type="spellStart"/>
      <w:r w:rsidR="0012294B" w:rsidRPr="00571671">
        <w:rPr>
          <w:rFonts w:cstheme="minorHAnsi"/>
          <w:lang w:val="en-US"/>
        </w:rPr>
        <w:t>Ib</w:t>
      </w:r>
      <w:proofErr w:type="spellEnd"/>
      <w:r w:rsidR="0012294B" w:rsidRPr="00571671">
        <w:rPr>
          <w:rFonts w:cstheme="minorHAnsi"/>
          <w:lang w:val="en-US"/>
        </w:rPr>
        <w:t xml:space="preserve"> (</w:t>
      </w:r>
      <w:r w:rsidR="0012294B" w:rsidRPr="00571671">
        <w:rPr>
          <w:rFonts w:cstheme="minorHAnsi"/>
          <w:lang w:val="mk-MK"/>
        </w:rPr>
        <w:t>Дел 21 Лесни воздухоплови) кон Регулатива (ЕУ) бр. 748/2012</w:t>
      </w:r>
      <w:r w:rsidR="00283ADA" w:rsidRPr="00571671">
        <w:rPr>
          <w:rFonts w:cstheme="minorHAnsi"/>
          <w:lang w:val="mk-MK"/>
        </w:rPr>
        <w:t xml:space="preserve">, </w:t>
      </w:r>
      <w:r w:rsidR="00D803AC" w:rsidRPr="00571671">
        <w:rPr>
          <w:rFonts w:cstheme="minorHAnsi"/>
          <w:lang w:val="mk-MK"/>
        </w:rPr>
        <w:t>составен</w:t>
      </w:r>
      <w:r w:rsidR="00283ADA" w:rsidRPr="00571671">
        <w:rPr>
          <w:rFonts w:cstheme="minorHAnsi"/>
          <w:lang w:val="mk-MK"/>
        </w:rPr>
        <w:t xml:space="preserve"> дел може да се монтира само ако ги исполнува сите следни услови:</w:t>
      </w:r>
    </w:p>
    <w:p w14:paraId="423E0F13" w14:textId="77777777" w:rsidR="00283ADA" w:rsidRPr="00571671" w:rsidRDefault="00283ADA" w:rsidP="00283ADA">
      <w:pPr>
        <w:pStyle w:val="ListParagraph"/>
        <w:numPr>
          <w:ilvl w:val="1"/>
          <w:numId w:val="17"/>
        </w:numPr>
        <w:spacing w:before="120" w:after="120" w:line="257" w:lineRule="auto"/>
        <w:ind w:left="1985" w:hanging="567"/>
        <w:contextualSpacing w:val="0"/>
        <w:jc w:val="both"/>
        <w:rPr>
          <w:rFonts w:cstheme="minorHAnsi"/>
          <w:lang w:val="mk-MK"/>
        </w:rPr>
      </w:pPr>
      <w:r w:rsidRPr="00571671">
        <w:rPr>
          <w:rFonts w:cstheme="minorHAnsi"/>
          <w:lang w:val="mk-MK"/>
        </w:rPr>
        <w:t>тој е во задоволителна состојба;</w:t>
      </w:r>
    </w:p>
    <w:p w14:paraId="6A72E372" w14:textId="685357C3" w:rsidR="00283ADA" w:rsidRPr="00571671" w:rsidRDefault="00167A9F" w:rsidP="00283ADA">
      <w:pPr>
        <w:pStyle w:val="ListParagraph"/>
        <w:numPr>
          <w:ilvl w:val="1"/>
          <w:numId w:val="17"/>
        </w:numPr>
        <w:spacing w:before="120" w:after="120" w:line="257" w:lineRule="auto"/>
        <w:ind w:left="1985" w:hanging="567"/>
        <w:contextualSpacing w:val="0"/>
        <w:jc w:val="both"/>
        <w:rPr>
          <w:rFonts w:cstheme="minorHAnsi"/>
          <w:lang w:val="mk-MK"/>
        </w:rPr>
      </w:pPr>
      <w:r w:rsidRPr="00571671">
        <w:rPr>
          <w:rFonts w:cstheme="minorHAnsi"/>
          <w:lang w:val="mk-MK"/>
        </w:rPr>
        <w:t xml:space="preserve">тој </w:t>
      </w:r>
      <w:r w:rsidR="00283ADA" w:rsidRPr="00571671">
        <w:rPr>
          <w:rFonts w:cstheme="minorHAnsi"/>
          <w:lang w:val="mk-MK"/>
        </w:rPr>
        <w:t xml:space="preserve">e пуштен во употреба на </w:t>
      </w:r>
      <w:r w:rsidR="00D803AC" w:rsidRPr="00571671">
        <w:rPr>
          <w:rFonts w:cstheme="minorHAnsi"/>
          <w:lang w:val="mk-MK"/>
        </w:rPr>
        <w:t>соодветен</w:t>
      </w:r>
      <w:r w:rsidR="00283ADA" w:rsidRPr="00571671">
        <w:rPr>
          <w:rFonts w:cstheme="minorHAnsi"/>
          <w:lang w:val="mk-MK"/>
        </w:rPr>
        <w:t xml:space="preserve"> начин со употреба на </w:t>
      </w:r>
      <w:r w:rsidR="000B06D7" w:rsidRPr="00571671">
        <w:rPr>
          <w:rFonts w:cstheme="minorHAnsi"/>
          <w:lang w:val="mk-MK"/>
        </w:rPr>
        <w:t>Образец</w:t>
      </w:r>
      <w:r w:rsidR="00283ADA" w:rsidRPr="00571671">
        <w:rPr>
          <w:rFonts w:cstheme="minorHAnsi"/>
          <w:lang w:val="mk-MK"/>
        </w:rPr>
        <w:t xml:space="preserve"> 1 на EASA како што е наведено во Додаток II од Анекс I (Дел-М) или негов еквивалент;</w:t>
      </w:r>
    </w:p>
    <w:p w14:paraId="7A6F98E0" w14:textId="605AB3D2" w:rsidR="00661E80" w:rsidRPr="00571671" w:rsidRDefault="00167A9F" w:rsidP="00283ADA">
      <w:pPr>
        <w:pStyle w:val="ListParagraph"/>
        <w:numPr>
          <w:ilvl w:val="1"/>
          <w:numId w:val="17"/>
        </w:numPr>
        <w:spacing w:before="120" w:after="120" w:line="257" w:lineRule="auto"/>
        <w:ind w:left="1985" w:hanging="567"/>
        <w:contextualSpacing w:val="0"/>
        <w:jc w:val="both"/>
        <w:rPr>
          <w:rFonts w:cstheme="minorHAnsi"/>
          <w:lang w:val="mk-MK"/>
        </w:rPr>
      </w:pPr>
      <w:r w:rsidRPr="00571671">
        <w:rPr>
          <w:rFonts w:cstheme="minorHAnsi"/>
          <w:lang w:val="mk-MK"/>
        </w:rPr>
        <w:t xml:space="preserve">тој </w:t>
      </w:r>
      <w:r w:rsidR="00283ADA" w:rsidRPr="00571671">
        <w:rPr>
          <w:rFonts w:cstheme="minorHAnsi"/>
          <w:lang w:val="mk-MK"/>
        </w:rPr>
        <w:t>е означен согласно Поддел Q од Анекс I (Дел</w:t>
      </w:r>
      <w:r w:rsidRPr="00571671">
        <w:rPr>
          <w:rFonts w:cstheme="minorHAnsi"/>
          <w:lang w:val="mk-MK"/>
        </w:rPr>
        <w:t xml:space="preserve"> </w:t>
      </w:r>
      <w:r w:rsidR="00283ADA" w:rsidRPr="00571671">
        <w:rPr>
          <w:rFonts w:cstheme="minorHAnsi"/>
          <w:lang w:val="mk-MK"/>
        </w:rPr>
        <w:t>21)</w:t>
      </w:r>
      <w:r w:rsidRPr="00571671">
        <w:rPr>
          <w:rFonts w:cstheme="minorHAnsi"/>
          <w:lang w:val="mk-MK"/>
        </w:rPr>
        <w:t xml:space="preserve"> или Поддел Q од Дел А од Анекс </w:t>
      </w:r>
      <w:proofErr w:type="spellStart"/>
      <w:r w:rsidRPr="00571671">
        <w:rPr>
          <w:rFonts w:cstheme="minorHAnsi"/>
          <w:lang w:val="en-US"/>
        </w:rPr>
        <w:t>Ib</w:t>
      </w:r>
      <w:proofErr w:type="spellEnd"/>
      <w:r w:rsidRPr="00571671">
        <w:rPr>
          <w:rFonts w:cstheme="minorHAnsi"/>
          <w:lang w:val="en-US"/>
        </w:rPr>
        <w:t xml:space="preserve"> (</w:t>
      </w:r>
      <w:r w:rsidRPr="00571671">
        <w:rPr>
          <w:rFonts w:cstheme="minorHAnsi"/>
          <w:lang w:val="mk-MK"/>
        </w:rPr>
        <w:t xml:space="preserve">Дел 21 Лесни воздухоплови) </w:t>
      </w:r>
      <w:r w:rsidR="006D7389" w:rsidRPr="00571671">
        <w:rPr>
          <w:rFonts w:cstheme="minorHAnsi"/>
          <w:lang w:val="mk-MK"/>
        </w:rPr>
        <w:t>кон</w:t>
      </w:r>
      <w:r w:rsidR="00283ADA" w:rsidRPr="00571671">
        <w:rPr>
          <w:rFonts w:cstheme="minorHAnsi"/>
          <w:lang w:val="mk-MK"/>
        </w:rPr>
        <w:t xml:space="preserve"> Регулативата (ЕУ) бр.748/2012.</w:t>
      </w:r>
      <w:r w:rsidR="00661E80" w:rsidRPr="00571671">
        <w:rPr>
          <w:rFonts w:cstheme="minorHAnsi"/>
          <w:lang w:val="mk-MK"/>
        </w:rPr>
        <w:t>“;</w:t>
      </w:r>
    </w:p>
    <w:p w14:paraId="1533F07E" w14:textId="12B17348" w:rsidR="0031278B" w:rsidRPr="00571671" w:rsidRDefault="0031278B" w:rsidP="00283ADA">
      <w:pPr>
        <w:pStyle w:val="ListParagraph"/>
        <w:numPr>
          <w:ilvl w:val="0"/>
          <w:numId w:val="17"/>
        </w:numPr>
        <w:spacing w:before="120" w:after="120" w:line="257" w:lineRule="auto"/>
        <w:contextualSpacing w:val="0"/>
        <w:jc w:val="both"/>
        <w:rPr>
          <w:rFonts w:cstheme="minorHAnsi"/>
          <w:lang w:val="mk-MK"/>
        </w:rPr>
      </w:pPr>
      <w:r w:rsidRPr="00571671">
        <w:rPr>
          <w:rFonts w:cstheme="minorHAnsi"/>
          <w:lang w:val="mk-MK"/>
        </w:rPr>
        <w:t xml:space="preserve">точката </w:t>
      </w:r>
      <w:r w:rsidRPr="00571671">
        <w:rPr>
          <w:rFonts w:cstheme="minorHAnsi"/>
          <w:lang w:val="en-US"/>
        </w:rPr>
        <w:t>ML</w:t>
      </w:r>
      <w:r w:rsidRPr="00571671">
        <w:rPr>
          <w:rFonts w:cstheme="minorHAnsi"/>
          <w:lang w:val="mk-MK"/>
        </w:rPr>
        <w:t>.А.</w:t>
      </w:r>
      <w:r w:rsidR="008354C6" w:rsidRPr="00571671">
        <w:rPr>
          <w:rFonts w:cstheme="minorHAnsi"/>
          <w:lang w:val="mk-MK"/>
        </w:rPr>
        <w:t>5</w:t>
      </w:r>
      <w:r w:rsidRPr="00571671">
        <w:rPr>
          <w:rFonts w:cstheme="minorHAnsi"/>
          <w:lang w:val="en-US"/>
        </w:rPr>
        <w:t>02</w:t>
      </w:r>
      <w:r w:rsidRPr="00571671">
        <w:rPr>
          <w:rFonts w:cstheme="minorHAnsi"/>
          <w:lang w:val="mk-MK"/>
        </w:rPr>
        <w:t xml:space="preserve"> се </w:t>
      </w:r>
      <w:r w:rsidR="008354C6" w:rsidRPr="00571671">
        <w:rPr>
          <w:rFonts w:cstheme="minorHAnsi"/>
          <w:lang w:val="mk-MK"/>
        </w:rPr>
        <w:t>изменува како што следува</w:t>
      </w:r>
      <w:r w:rsidRPr="00571671">
        <w:rPr>
          <w:rFonts w:cstheme="minorHAnsi"/>
          <w:lang w:val="mk-MK"/>
        </w:rPr>
        <w:t>:</w:t>
      </w:r>
    </w:p>
    <w:p w14:paraId="1BAAF7AC" w14:textId="77777777" w:rsidR="00C82352" w:rsidRPr="00571671" w:rsidRDefault="00C82352" w:rsidP="00C82352">
      <w:pPr>
        <w:pStyle w:val="ListParagraph"/>
        <w:numPr>
          <w:ilvl w:val="1"/>
          <w:numId w:val="17"/>
        </w:numPr>
        <w:spacing w:before="120" w:after="120" w:line="257" w:lineRule="auto"/>
        <w:ind w:left="1418" w:hanging="567"/>
        <w:contextualSpacing w:val="0"/>
        <w:jc w:val="both"/>
        <w:rPr>
          <w:rFonts w:cstheme="minorHAnsi"/>
          <w:lang w:val="en-US"/>
        </w:rPr>
      </w:pPr>
      <w:r w:rsidRPr="00571671">
        <w:rPr>
          <w:rFonts w:cstheme="minorHAnsi"/>
          <w:lang w:val="mk-MK"/>
        </w:rPr>
        <w:t>точката (а) се заменува со следново:</w:t>
      </w:r>
    </w:p>
    <w:p w14:paraId="75E510C3" w14:textId="3CA04B87" w:rsidR="00C82352" w:rsidRPr="00571671" w:rsidRDefault="00C82352" w:rsidP="00B60D7A">
      <w:pPr>
        <w:pStyle w:val="ListParagraph"/>
        <w:spacing w:before="120" w:after="120" w:line="257" w:lineRule="auto"/>
        <w:ind w:left="1843" w:hanging="425"/>
        <w:contextualSpacing w:val="0"/>
        <w:jc w:val="both"/>
        <w:rPr>
          <w:rFonts w:cstheme="minorHAnsi"/>
          <w:lang w:val="en-US"/>
        </w:rPr>
      </w:pPr>
      <w:r w:rsidRPr="00571671">
        <w:rPr>
          <w:rFonts w:cstheme="minorHAnsi"/>
          <w:lang w:val="mk-MK"/>
        </w:rPr>
        <w:t>„</w:t>
      </w:r>
      <w:r w:rsidR="0006326A" w:rsidRPr="00571671">
        <w:rPr>
          <w:rFonts w:cstheme="minorHAnsi"/>
          <w:lang w:val="mk-MK"/>
        </w:rPr>
        <w:t>(а)</w:t>
      </w:r>
      <w:r w:rsidR="00B60D7A" w:rsidRPr="00571671">
        <w:rPr>
          <w:rFonts w:cstheme="minorHAnsi"/>
          <w:lang w:val="en-US"/>
        </w:rPr>
        <w:t xml:space="preserve"> </w:t>
      </w:r>
      <w:r w:rsidR="00B60D7A" w:rsidRPr="00571671">
        <w:rPr>
          <w:rFonts w:cstheme="minorHAnsi"/>
          <w:lang w:val="en-US"/>
        </w:rPr>
        <w:tab/>
      </w:r>
      <w:r w:rsidR="0006326A" w:rsidRPr="00571671">
        <w:rPr>
          <w:rFonts w:cstheme="minorHAnsi"/>
          <w:lang w:val="mk-MK"/>
        </w:rPr>
        <w:t>Составните делови прифатени од сопственикот во согласност со точката (</w:t>
      </w:r>
      <w:r w:rsidR="00634C99" w:rsidRPr="00571671">
        <w:rPr>
          <w:rFonts w:cstheme="minorHAnsi"/>
          <w:lang w:val="mk-MK"/>
        </w:rPr>
        <w:t>б</w:t>
      </w:r>
      <w:r w:rsidR="0006326A" w:rsidRPr="00571671">
        <w:rPr>
          <w:rFonts w:cstheme="minorHAnsi"/>
          <w:lang w:val="mk-MK"/>
        </w:rPr>
        <w:t>)</w:t>
      </w:r>
      <w:r w:rsidR="00634C99" w:rsidRPr="00571671">
        <w:rPr>
          <w:rFonts w:cstheme="minorHAnsi"/>
          <w:lang w:val="mk-MK"/>
        </w:rPr>
        <w:t>(2)</w:t>
      </w:r>
      <w:r w:rsidR="0006326A" w:rsidRPr="00571671">
        <w:rPr>
          <w:rFonts w:cstheme="minorHAnsi"/>
          <w:lang w:val="mk-MK"/>
        </w:rPr>
        <w:t xml:space="preserve"> од точката 21.A.307 од Анекс I (Дел</w:t>
      </w:r>
      <w:r w:rsidR="00634C99" w:rsidRPr="00571671">
        <w:rPr>
          <w:rFonts w:cstheme="minorHAnsi"/>
          <w:lang w:val="mk-MK"/>
        </w:rPr>
        <w:t xml:space="preserve"> </w:t>
      </w:r>
      <w:r w:rsidR="0006326A" w:rsidRPr="00571671">
        <w:rPr>
          <w:rFonts w:cstheme="minorHAnsi"/>
          <w:lang w:val="mk-MK"/>
        </w:rPr>
        <w:t>21)</w:t>
      </w:r>
      <w:r w:rsidR="00634C99" w:rsidRPr="00571671">
        <w:rPr>
          <w:rFonts w:cstheme="minorHAnsi"/>
          <w:lang w:val="mk-MK"/>
        </w:rPr>
        <w:t xml:space="preserve"> или од точката (б)(2) од точката </w:t>
      </w:r>
      <w:r w:rsidR="0006326A" w:rsidRPr="00571671">
        <w:rPr>
          <w:rFonts w:cstheme="minorHAnsi"/>
          <w:lang w:val="mk-MK"/>
        </w:rPr>
        <w:t xml:space="preserve"> </w:t>
      </w:r>
      <w:r w:rsidR="00634C99" w:rsidRPr="00571671">
        <w:rPr>
          <w:rFonts w:cstheme="minorHAnsi"/>
          <w:lang w:val="mk-MK"/>
        </w:rPr>
        <w:t>21</w:t>
      </w:r>
      <w:r w:rsidR="00634C99" w:rsidRPr="00571671">
        <w:rPr>
          <w:rFonts w:cstheme="minorHAnsi"/>
          <w:lang w:val="en-US"/>
        </w:rPr>
        <w:t>L</w:t>
      </w:r>
      <w:r w:rsidR="00634C99" w:rsidRPr="00571671">
        <w:rPr>
          <w:rFonts w:cstheme="minorHAnsi"/>
          <w:lang w:val="mk-MK"/>
        </w:rPr>
        <w:t xml:space="preserve">.A.193 од Анекс </w:t>
      </w:r>
      <w:proofErr w:type="spellStart"/>
      <w:r w:rsidR="00634C99" w:rsidRPr="00571671">
        <w:rPr>
          <w:rFonts w:cstheme="minorHAnsi"/>
          <w:lang w:val="en-US"/>
        </w:rPr>
        <w:t>Ib</w:t>
      </w:r>
      <w:proofErr w:type="spellEnd"/>
      <w:r w:rsidR="00634C99" w:rsidRPr="00571671">
        <w:rPr>
          <w:rFonts w:cstheme="minorHAnsi"/>
          <w:lang w:val="en-US"/>
        </w:rPr>
        <w:t xml:space="preserve"> (</w:t>
      </w:r>
      <w:r w:rsidR="00634C99" w:rsidRPr="00571671">
        <w:rPr>
          <w:rFonts w:cstheme="minorHAnsi"/>
          <w:lang w:val="mk-MK"/>
        </w:rPr>
        <w:t xml:space="preserve">Дел 21 Лесни воздухоплови) </w:t>
      </w:r>
      <w:r w:rsidR="007C7A2C" w:rsidRPr="00571671">
        <w:rPr>
          <w:rFonts w:cstheme="minorHAnsi"/>
          <w:lang w:val="mk-MK"/>
        </w:rPr>
        <w:t>кон</w:t>
      </w:r>
      <w:r w:rsidR="0006326A" w:rsidRPr="00571671">
        <w:rPr>
          <w:rFonts w:cstheme="minorHAnsi"/>
          <w:lang w:val="mk-MK"/>
        </w:rPr>
        <w:t xml:space="preserve"> Регулативата (ЕУ) бр. 748/2012 се одржуваат од било кое лице или организација </w:t>
      </w:r>
      <w:r w:rsidR="0042232A" w:rsidRPr="00571671">
        <w:rPr>
          <w:rFonts w:cstheme="minorHAnsi"/>
          <w:lang w:val="mk-MK"/>
        </w:rPr>
        <w:t>доколку</w:t>
      </w:r>
      <w:r w:rsidR="0006326A" w:rsidRPr="00571671">
        <w:rPr>
          <w:rFonts w:cstheme="minorHAnsi"/>
          <w:lang w:val="mk-MK"/>
        </w:rPr>
        <w:t xml:space="preserve"> е обновено прифаќањето од сопственикот според условите од точката </w:t>
      </w:r>
      <w:r w:rsidR="00634C99" w:rsidRPr="00571671">
        <w:rPr>
          <w:rFonts w:cstheme="minorHAnsi"/>
          <w:lang w:val="mk-MK"/>
        </w:rPr>
        <w:t>(б)(2) од точката 21.A.307 од Анекс I (Дел 21) или од точката (б)(2) од точката  21</w:t>
      </w:r>
      <w:r w:rsidR="00634C99" w:rsidRPr="00571671">
        <w:rPr>
          <w:rFonts w:cstheme="minorHAnsi"/>
          <w:lang w:val="en-US"/>
        </w:rPr>
        <w:t>L</w:t>
      </w:r>
      <w:r w:rsidR="00634C99" w:rsidRPr="00571671">
        <w:rPr>
          <w:rFonts w:cstheme="minorHAnsi"/>
          <w:lang w:val="mk-MK"/>
        </w:rPr>
        <w:t xml:space="preserve">.A.193 од Анекс </w:t>
      </w:r>
      <w:proofErr w:type="spellStart"/>
      <w:r w:rsidR="00634C99" w:rsidRPr="00571671">
        <w:rPr>
          <w:rFonts w:cstheme="minorHAnsi"/>
          <w:lang w:val="en-US"/>
        </w:rPr>
        <w:t>Ib</w:t>
      </w:r>
      <w:proofErr w:type="spellEnd"/>
      <w:r w:rsidR="00634C99" w:rsidRPr="00571671">
        <w:rPr>
          <w:rFonts w:cstheme="minorHAnsi"/>
          <w:lang w:val="en-US"/>
        </w:rPr>
        <w:t xml:space="preserve"> (</w:t>
      </w:r>
      <w:r w:rsidR="00634C99" w:rsidRPr="00571671">
        <w:rPr>
          <w:rFonts w:cstheme="minorHAnsi"/>
          <w:lang w:val="mk-MK"/>
        </w:rPr>
        <w:t>Дел 21 Лесни воздухоплови)</w:t>
      </w:r>
      <w:r w:rsidR="0006326A" w:rsidRPr="00571671">
        <w:rPr>
          <w:rFonts w:cstheme="minorHAnsi"/>
          <w:lang w:val="mk-MK"/>
        </w:rPr>
        <w:t xml:space="preserve">. Ова одржување не е погодно за издавање на </w:t>
      </w:r>
      <w:r w:rsidR="000B06D7" w:rsidRPr="00571671">
        <w:rPr>
          <w:rFonts w:cstheme="minorHAnsi"/>
          <w:lang w:val="mk-MK"/>
        </w:rPr>
        <w:t xml:space="preserve">Образец </w:t>
      </w:r>
      <w:r w:rsidR="0006326A" w:rsidRPr="00571671">
        <w:rPr>
          <w:rFonts w:cstheme="minorHAnsi"/>
          <w:lang w:val="mk-MK"/>
        </w:rPr>
        <w:t>1 од EASA, како што е утврдено во Додаток II од Анекс I (Дел-М), но е предмет на условите за пуштање во употреба на воздухоплови.</w:t>
      </w:r>
      <w:r w:rsidRPr="00571671">
        <w:rPr>
          <w:rFonts w:cstheme="minorHAnsi"/>
          <w:lang w:val="mk-MK"/>
        </w:rPr>
        <w:t>“;</w:t>
      </w:r>
    </w:p>
    <w:p w14:paraId="18AC8B43" w14:textId="48C67E58" w:rsidR="002C79AD" w:rsidRPr="00571671" w:rsidRDefault="002C79AD" w:rsidP="002C79AD">
      <w:pPr>
        <w:pStyle w:val="ListParagraph"/>
        <w:numPr>
          <w:ilvl w:val="1"/>
          <w:numId w:val="17"/>
        </w:numPr>
        <w:spacing w:before="120" w:after="120" w:line="257" w:lineRule="auto"/>
        <w:ind w:left="1418" w:hanging="567"/>
        <w:contextualSpacing w:val="0"/>
        <w:jc w:val="both"/>
        <w:rPr>
          <w:rFonts w:cstheme="minorHAnsi"/>
          <w:lang w:val="en-US"/>
        </w:rPr>
      </w:pPr>
      <w:r w:rsidRPr="00571671">
        <w:rPr>
          <w:rFonts w:cstheme="minorHAnsi"/>
          <w:lang w:val="mk-MK"/>
        </w:rPr>
        <w:t>точката (</w:t>
      </w:r>
      <w:r w:rsidR="004C4608" w:rsidRPr="00571671">
        <w:rPr>
          <w:rFonts w:cstheme="minorHAnsi"/>
          <w:lang w:val="mk-MK"/>
        </w:rPr>
        <w:t>в</w:t>
      </w:r>
      <w:r w:rsidRPr="00571671">
        <w:rPr>
          <w:rFonts w:cstheme="minorHAnsi"/>
          <w:lang w:val="mk-MK"/>
        </w:rPr>
        <w:t>) се заменува со следново:</w:t>
      </w:r>
    </w:p>
    <w:p w14:paraId="18927FC2" w14:textId="0B86C925" w:rsidR="00C82352" w:rsidRPr="00571671" w:rsidRDefault="002C79AD" w:rsidP="001D286B">
      <w:pPr>
        <w:pStyle w:val="ListParagraph"/>
        <w:spacing w:before="120" w:after="120" w:line="257" w:lineRule="auto"/>
        <w:ind w:left="1985" w:hanging="567"/>
        <w:contextualSpacing w:val="0"/>
        <w:jc w:val="both"/>
        <w:rPr>
          <w:rFonts w:cstheme="minorHAnsi"/>
          <w:lang w:val="en-US"/>
        </w:rPr>
      </w:pPr>
      <w:r w:rsidRPr="00571671">
        <w:rPr>
          <w:rFonts w:cstheme="minorHAnsi"/>
          <w:lang w:val="mk-MK"/>
        </w:rPr>
        <w:t>„</w:t>
      </w:r>
      <w:r w:rsidR="001D286B" w:rsidRPr="00571671">
        <w:rPr>
          <w:rFonts w:cstheme="minorHAnsi"/>
          <w:lang w:val="mk-MK"/>
        </w:rPr>
        <w:t xml:space="preserve">(в) </w:t>
      </w:r>
      <w:r w:rsidR="001D286B" w:rsidRPr="00571671">
        <w:rPr>
          <w:rFonts w:cstheme="minorHAnsi"/>
          <w:lang w:val="mk-MK"/>
        </w:rPr>
        <w:tab/>
        <w:t>Составните делови</w:t>
      </w:r>
      <w:r w:rsidR="000D39D9" w:rsidRPr="00571671">
        <w:rPr>
          <w:rFonts w:cstheme="minorHAnsi"/>
          <w:lang w:val="mk-MK"/>
        </w:rPr>
        <w:t xml:space="preserve"> што се </w:t>
      </w:r>
      <w:r w:rsidR="00EF10A5" w:rsidRPr="00571671">
        <w:rPr>
          <w:rFonts w:cstheme="minorHAnsi"/>
          <w:lang w:val="mk-MK"/>
        </w:rPr>
        <w:t xml:space="preserve">наведени </w:t>
      </w:r>
      <w:r w:rsidR="000D39D9" w:rsidRPr="00571671">
        <w:rPr>
          <w:rFonts w:cstheme="minorHAnsi"/>
          <w:lang w:val="mk-MK"/>
        </w:rPr>
        <w:t>во точките од (б)(3) до (б)</w:t>
      </w:r>
      <w:r w:rsidR="005312BC" w:rsidRPr="00571671">
        <w:rPr>
          <w:rFonts w:cstheme="minorHAnsi"/>
          <w:lang w:val="mk-MK"/>
        </w:rPr>
        <w:t>(</w:t>
      </w:r>
      <w:r w:rsidR="000D39D9" w:rsidRPr="00571671">
        <w:rPr>
          <w:rFonts w:cstheme="minorHAnsi"/>
          <w:lang w:val="mk-MK"/>
        </w:rPr>
        <w:t xml:space="preserve">6) од точката </w:t>
      </w:r>
      <w:r w:rsidR="001D286B" w:rsidRPr="00571671">
        <w:rPr>
          <w:rFonts w:cstheme="minorHAnsi"/>
          <w:lang w:val="mk-MK"/>
        </w:rPr>
        <w:t xml:space="preserve">21.A.307 од Анекс I (Дел 21) или </w:t>
      </w:r>
      <w:r w:rsidR="000D39D9" w:rsidRPr="00571671">
        <w:rPr>
          <w:rFonts w:cstheme="minorHAnsi"/>
          <w:lang w:val="mk-MK"/>
        </w:rPr>
        <w:t xml:space="preserve">во </w:t>
      </w:r>
      <w:r w:rsidR="001D286B" w:rsidRPr="00571671">
        <w:rPr>
          <w:rFonts w:cstheme="minorHAnsi"/>
          <w:lang w:val="mk-MK"/>
        </w:rPr>
        <w:t>точк</w:t>
      </w:r>
      <w:r w:rsidR="000D39D9" w:rsidRPr="00571671">
        <w:rPr>
          <w:rFonts w:cstheme="minorHAnsi"/>
          <w:lang w:val="mk-MK"/>
        </w:rPr>
        <w:t>ите од (б)(3) до (б</w:t>
      </w:r>
      <w:r w:rsidR="005312BC" w:rsidRPr="00571671">
        <w:rPr>
          <w:rFonts w:cstheme="minorHAnsi"/>
          <w:lang w:val="mk-MK"/>
        </w:rPr>
        <w:t>)</w:t>
      </w:r>
      <w:r w:rsidR="000D39D9" w:rsidRPr="00571671">
        <w:rPr>
          <w:rFonts w:cstheme="minorHAnsi"/>
          <w:lang w:val="mk-MK"/>
        </w:rPr>
        <w:t xml:space="preserve">(3) од точката </w:t>
      </w:r>
      <w:r w:rsidR="001D286B" w:rsidRPr="00571671">
        <w:rPr>
          <w:rFonts w:cstheme="minorHAnsi"/>
          <w:lang w:val="mk-MK"/>
        </w:rPr>
        <w:t xml:space="preserve">21L.A.193 </w:t>
      </w:r>
      <w:r w:rsidR="000D39D9" w:rsidRPr="00571671">
        <w:rPr>
          <w:rFonts w:cstheme="minorHAnsi"/>
          <w:lang w:val="mk-MK"/>
        </w:rPr>
        <w:t xml:space="preserve">од </w:t>
      </w:r>
      <w:r w:rsidR="001D286B" w:rsidRPr="00571671">
        <w:rPr>
          <w:rFonts w:cstheme="minorHAnsi"/>
          <w:lang w:val="mk-MK"/>
        </w:rPr>
        <w:t>Анекс I</w:t>
      </w:r>
      <w:r w:rsidR="000F1559" w:rsidRPr="00571671">
        <w:rPr>
          <w:rFonts w:cstheme="minorHAnsi"/>
          <w:lang w:val="en-US"/>
        </w:rPr>
        <w:t>b</w:t>
      </w:r>
      <w:r w:rsidR="001D286B" w:rsidRPr="00571671">
        <w:rPr>
          <w:rFonts w:cstheme="minorHAnsi"/>
          <w:lang w:val="mk-MK"/>
        </w:rPr>
        <w:t xml:space="preserve"> (Дел 21 Лесни </w:t>
      </w:r>
      <w:r w:rsidR="000F1559" w:rsidRPr="00571671">
        <w:rPr>
          <w:rFonts w:cstheme="minorHAnsi"/>
          <w:lang w:val="mk-MK"/>
        </w:rPr>
        <w:t>воздухоплови</w:t>
      </w:r>
      <w:r w:rsidR="001D286B" w:rsidRPr="00571671">
        <w:rPr>
          <w:rFonts w:cstheme="minorHAnsi"/>
          <w:lang w:val="mk-MK"/>
        </w:rPr>
        <w:t xml:space="preserve">) </w:t>
      </w:r>
      <w:r w:rsidR="000F1559" w:rsidRPr="00571671">
        <w:rPr>
          <w:rFonts w:cstheme="minorHAnsi"/>
          <w:lang w:val="mk-MK"/>
        </w:rPr>
        <w:t xml:space="preserve">кон </w:t>
      </w:r>
      <w:r w:rsidR="001D286B" w:rsidRPr="00571671">
        <w:rPr>
          <w:rFonts w:cstheme="minorHAnsi"/>
          <w:lang w:val="mk-MK"/>
        </w:rPr>
        <w:t>Регулатив</w:t>
      </w:r>
      <w:r w:rsidR="000F1559" w:rsidRPr="00571671">
        <w:rPr>
          <w:rFonts w:cstheme="minorHAnsi"/>
          <w:lang w:val="mk-MK"/>
        </w:rPr>
        <w:t xml:space="preserve">ата </w:t>
      </w:r>
      <w:r w:rsidR="001D286B" w:rsidRPr="00571671">
        <w:rPr>
          <w:rFonts w:cstheme="minorHAnsi"/>
          <w:lang w:val="mk-MK"/>
        </w:rPr>
        <w:t>(ЕУ) бр. 748/2012 може да г</w:t>
      </w:r>
      <w:r w:rsidR="00EF10A5" w:rsidRPr="00571671">
        <w:rPr>
          <w:rFonts w:cstheme="minorHAnsi"/>
          <w:lang w:val="mk-MK"/>
        </w:rPr>
        <w:t>и</w:t>
      </w:r>
      <w:r w:rsidR="001D286B" w:rsidRPr="00571671">
        <w:rPr>
          <w:rFonts w:cstheme="minorHAnsi"/>
          <w:lang w:val="mk-MK"/>
        </w:rPr>
        <w:t xml:space="preserve"> одржува секое лице или организација. Во </w:t>
      </w:r>
      <w:r w:rsidR="000F1559" w:rsidRPr="00571671">
        <w:rPr>
          <w:rFonts w:cstheme="minorHAnsi"/>
          <w:lang w:val="mk-MK"/>
        </w:rPr>
        <w:t>таков</w:t>
      </w:r>
      <w:r w:rsidR="001D286B" w:rsidRPr="00571671">
        <w:rPr>
          <w:rFonts w:cstheme="minorHAnsi"/>
          <w:lang w:val="mk-MK"/>
        </w:rPr>
        <w:t xml:space="preserve"> случај, </w:t>
      </w:r>
      <w:r w:rsidR="000F1559" w:rsidRPr="00571671">
        <w:rPr>
          <w:rFonts w:cstheme="minorHAnsi"/>
          <w:lang w:val="mk-MK"/>
        </w:rPr>
        <w:t xml:space="preserve">по пат на отстапување од точката </w:t>
      </w:r>
      <w:r w:rsidR="001D286B" w:rsidRPr="00571671">
        <w:rPr>
          <w:rFonts w:cstheme="minorHAnsi"/>
          <w:lang w:val="mk-MK"/>
        </w:rPr>
        <w:t xml:space="preserve">(б), </w:t>
      </w:r>
      <w:r w:rsidR="000F1559" w:rsidRPr="00571671">
        <w:rPr>
          <w:rFonts w:cstheme="minorHAnsi"/>
          <w:lang w:val="mk-MK"/>
        </w:rPr>
        <w:t xml:space="preserve">одржувањето на тие составни делови </w:t>
      </w:r>
      <w:r w:rsidR="001D286B" w:rsidRPr="00571671">
        <w:rPr>
          <w:rFonts w:cstheme="minorHAnsi"/>
          <w:lang w:val="mk-MK"/>
        </w:rPr>
        <w:t>се пушта во употреба со „</w:t>
      </w:r>
      <w:r w:rsidR="000941C0" w:rsidRPr="00571671">
        <w:rPr>
          <w:rFonts w:cstheme="minorHAnsi"/>
          <w:lang w:val="mk-MK"/>
        </w:rPr>
        <w:t>изјава</w:t>
      </w:r>
      <w:r w:rsidR="001D286B" w:rsidRPr="00571671">
        <w:rPr>
          <w:rFonts w:cstheme="minorHAnsi"/>
          <w:lang w:val="mk-MK"/>
        </w:rPr>
        <w:t xml:space="preserve"> за извршено одржување“, која ја издава лицето или организацијата што го извршило одржувањето. „Изјава</w:t>
      </w:r>
      <w:r w:rsidR="005312BC" w:rsidRPr="00571671">
        <w:rPr>
          <w:rFonts w:cstheme="minorHAnsi"/>
          <w:lang w:val="mk-MK"/>
        </w:rPr>
        <w:t>та</w:t>
      </w:r>
      <w:r w:rsidR="001D286B" w:rsidRPr="00571671">
        <w:rPr>
          <w:rFonts w:cstheme="minorHAnsi"/>
          <w:lang w:val="mk-MK"/>
        </w:rPr>
        <w:t xml:space="preserve"> за извршено одржување“ мора да</w:t>
      </w:r>
      <w:r w:rsidR="000F1559" w:rsidRPr="00571671">
        <w:rPr>
          <w:rFonts w:cstheme="minorHAnsi"/>
          <w:lang w:val="mk-MK"/>
        </w:rPr>
        <w:t xml:space="preserve"> </w:t>
      </w:r>
      <w:r w:rsidR="001D286B" w:rsidRPr="00571671">
        <w:rPr>
          <w:rFonts w:cstheme="minorHAnsi"/>
          <w:lang w:val="mk-MK"/>
        </w:rPr>
        <w:t xml:space="preserve">содржи најмалку основни информации за извршеното одржување, датумот на завршување на одржувањето и името на организацијата или лицето кое го издава. </w:t>
      </w:r>
      <w:r w:rsidR="000941C0" w:rsidRPr="00571671">
        <w:rPr>
          <w:rFonts w:cstheme="minorHAnsi"/>
          <w:lang w:val="mk-MK"/>
        </w:rPr>
        <w:t>Изјавата</w:t>
      </w:r>
      <w:r w:rsidR="001D286B" w:rsidRPr="00571671">
        <w:rPr>
          <w:rFonts w:cstheme="minorHAnsi"/>
          <w:lang w:val="mk-MK"/>
        </w:rPr>
        <w:t xml:space="preserve"> се смета за документација за одржување </w:t>
      </w:r>
      <w:r w:rsidR="000F1559" w:rsidRPr="00571671">
        <w:rPr>
          <w:rFonts w:cstheme="minorHAnsi"/>
          <w:lang w:val="mk-MK"/>
        </w:rPr>
        <w:t xml:space="preserve">и е </w:t>
      </w:r>
      <w:r w:rsidR="00BA3840" w:rsidRPr="00571671">
        <w:rPr>
          <w:rFonts w:cstheme="minorHAnsi"/>
          <w:lang w:val="mk-MK"/>
        </w:rPr>
        <w:t>еднаква</w:t>
      </w:r>
      <w:r w:rsidR="000F1559" w:rsidRPr="00571671">
        <w:rPr>
          <w:rFonts w:cstheme="minorHAnsi"/>
          <w:lang w:val="mk-MK"/>
        </w:rPr>
        <w:t xml:space="preserve"> на </w:t>
      </w:r>
      <w:r w:rsidR="000B06D7" w:rsidRPr="00571671">
        <w:rPr>
          <w:rFonts w:cstheme="minorHAnsi"/>
          <w:lang w:val="mk-MK"/>
        </w:rPr>
        <w:t>Образец</w:t>
      </w:r>
      <w:r w:rsidR="00BA3840" w:rsidRPr="00571671">
        <w:rPr>
          <w:rFonts w:cstheme="minorHAnsi"/>
          <w:lang w:val="mk-MK"/>
        </w:rPr>
        <w:t xml:space="preserve"> </w:t>
      </w:r>
      <w:r w:rsidR="001D286B" w:rsidRPr="00571671">
        <w:rPr>
          <w:rFonts w:cstheme="minorHAnsi"/>
          <w:lang w:val="mk-MK"/>
        </w:rPr>
        <w:t xml:space="preserve">1 на EASA во однос на </w:t>
      </w:r>
      <w:r w:rsidR="00BA3840" w:rsidRPr="00571671">
        <w:rPr>
          <w:rFonts w:cstheme="minorHAnsi"/>
          <w:lang w:val="mk-MK"/>
        </w:rPr>
        <w:t xml:space="preserve">составниот дел </w:t>
      </w:r>
      <w:r w:rsidR="001D286B" w:rsidRPr="00571671">
        <w:rPr>
          <w:rFonts w:cstheme="minorHAnsi"/>
          <w:lang w:val="mk-MK"/>
        </w:rPr>
        <w:t>што се одржува.</w:t>
      </w:r>
      <w:r w:rsidRPr="00571671">
        <w:rPr>
          <w:rFonts w:cstheme="minorHAnsi"/>
          <w:lang w:val="mk-MK"/>
        </w:rPr>
        <w:t>“;</w:t>
      </w:r>
    </w:p>
    <w:p w14:paraId="049DBF69" w14:textId="2721CC40" w:rsidR="0031278B" w:rsidRPr="00571671" w:rsidRDefault="0031278B" w:rsidP="00283ADA">
      <w:pPr>
        <w:pStyle w:val="ListParagraph"/>
        <w:numPr>
          <w:ilvl w:val="0"/>
          <w:numId w:val="17"/>
        </w:numPr>
        <w:spacing w:before="120" w:after="120" w:line="257" w:lineRule="auto"/>
        <w:contextualSpacing w:val="0"/>
        <w:jc w:val="both"/>
        <w:rPr>
          <w:rFonts w:cstheme="minorHAnsi"/>
          <w:lang w:val="mk-MK"/>
        </w:rPr>
      </w:pPr>
      <w:r w:rsidRPr="00571671">
        <w:rPr>
          <w:rFonts w:cstheme="minorHAnsi"/>
          <w:lang w:val="mk-MK"/>
        </w:rPr>
        <w:t xml:space="preserve">точката </w:t>
      </w:r>
      <w:r w:rsidRPr="00571671">
        <w:rPr>
          <w:rFonts w:cstheme="minorHAnsi"/>
          <w:lang w:val="en-US"/>
        </w:rPr>
        <w:t>(</w:t>
      </w:r>
      <w:r w:rsidR="00E85BF6" w:rsidRPr="00571671">
        <w:rPr>
          <w:rFonts w:cstheme="minorHAnsi"/>
          <w:lang w:val="mk-MK"/>
        </w:rPr>
        <w:t>б</w:t>
      </w:r>
      <w:r w:rsidRPr="00571671">
        <w:rPr>
          <w:rFonts w:cstheme="minorHAnsi"/>
          <w:lang w:val="mk-MK"/>
        </w:rPr>
        <w:t>)</w:t>
      </w:r>
      <w:r w:rsidR="00E85BF6" w:rsidRPr="00571671">
        <w:rPr>
          <w:rFonts w:cstheme="minorHAnsi"/>
          <w:lang w:val="mk-MK"/>
        </w:rPr>
        <w:t>(5)</w:t>
      </w:r>
      <w:r w:rsidRPr="00571671">
        <w:rPr>
          <w:rFonts w:cstheme="minorHAnsi"/>
          <w:lang w:val="mk-MK"/>
        </w:rPr>
        <w:t xml:space="preserve"> од точката </w:t>
      </w:r>
      <w:r w:rsidRPr="00571671">
        <w:rPr>
          <w:rFonts w:cstheme="minorHAnsi"/>
          <w:lang w:val="en-US"/>
        </w:rPr>
        <w:t>ML</w:t>
      </w:r>
      <w:r w:rsidRPr="00571671">
        <w:rPr>
          <w:rFonts w:cstheme="minorHAnsi"/>
          <w:lang w:val="mk-MK"/>
        </w:rPr>
        <w:t>.А.</w:t>
      </w:r>
      <w:r w:rsidR="00E85BF6" w:rsidRPr="00571671">
        <w:rPr>
          <w:rFonts w:cstheme="minorHAnsi"/>
          <w:lang w:val="mk-MK"/>
        </w:rPr>
        <w:t>9</w:t>
      </w:r>
      <w:r w:rsidRPr="00571671">
        <w:rPr>
          <w:rFonts w:cstheme="minorHAnsi"/>
          <w:lang w:val="en-US"/>
        </w:rPr>
        <w:t>02</w:t>
      </w:r>
      <w:r w:rsidRPr="00571671">
        <w:rPr>
          <w:rFonts w:cstheme="minorHAnsi"/>
          <w:lang w:val="mk-MK"/>
        </w:rPr>
        <w:t xml:space="preserve"> се заменува со следново:</w:t>
      </w:r>
    </w:p>
    <w:p w14:paraId="56A57436" w14:textId="653644CE" w:rsidR="00E85BF6" w:rsidRPr="00571671" w:rsidRDefault="00E85BF6" w:rsidP="002E35B2">
      <w:pPr>
        <w:pStyle w:val="ListParagraph"/>
        <w:spacing w:before="120" w:after="120" w:line="257" w:lineRule="auto"/>
        <w:ind w:left="1134" w:hanging="425"/>
        <w:contextualSpacing w:val="0"/>
        <w:jc w:val="both"/>
        <w:rPr>
          <w:rFonts w:cstheme="minorHAnsi"/>
          <w:lang w:val="mk-MK"/>
        </w:rPr>
      </w:pPr>
      <w:r w:rsidRPr="00571671">
        <w:rPr>
          <w:rFonts w:cstheme="minorHAnsi"/>
          <w:lang w:val="mk-MK"/>
        </w:rPr>
        <w:t>„</w:t>
      </w:r>
      <w:r w:rsidR="002E35B2" w:rsidRPr="00571671">
        <w:rPr>
          <w:rFonts w:cstheme="minorHAnsi"/>
          <w:lang w:val="mk-MK"/>
        </w:rPr>
        <w:t xml:space="preserve">(5) </w:t>
      </w:r>
      <w:r w:rsidR="002E35B2" w:rsidRPr="00571671">
        <w:rPr>
          <w:rFonts w:cstheme="minorHAnsi"/>
          <w:lang w:val="mk-MK"/>
        </w:rPr>
        <w:tab/>
        <w:t xml:space="preserve">измена или поправка на воздухопловот или кој било составен дел монтиран на воздухопловот која не е во согласност со Анекс I (Дел 21) или, доколку е применливо, </w:t>
      </w:r>
      <w:r w:rsidR="001620B5" w:rsidRPr="00571671">
        <w:rPr>
          <w:rFonts w:cstheme="minorHAnsi"/>
          <w:lang w:val="mk-MK"/>
        </w:rPr>
        <w:t xml:space="preserve">со </w:t>
      </w:r>
      <w:r w:rsidR="002E35B2" w:rsidRPr="00571671">
        <w:rPr>
          <w:rFonts w:cstheme="minorHAnsi"/>
          <w:lang w:val="mk-MK"/>
        </w:rPr>
        <w:t xml:space="preserve">Анекс </w:t>
      </w:r>
      <w:proofErr w:type="spellStart"/>
      <w:r w:rsidR="002E35B2" w:rsidRPr="00571671">
        <w:rPr>
          <w:rFonts w:cstheme="minorHAnsi"/>
          <w:lang w:val="en-US"/>
        </w:rPr>
        <w:t>Ib</w:t>
      </w:r>
      <w:proofErr w:type="spellEnd"/>
      <w:r w:rsidR="002E35B2" w:rsidRPr="00571671">
        <w:rPr>
          <w:rFonts w:cstheme="minorHAnsi"/>
          <w:lang w:val="en-US"/>
        </w:rPr>
        <w:t xml:space="preserve"> (</w:t>
      </w:r>
      <w:r w:rsidR="002E35B2" w:rsidRPr="00571671">
        <w:rPr>
          <w:rFonts w:cstheme="minorHAnsi"/>
          <w:lang w:val="mk-MK"/>
        </w:rPr>
        <w:t xml:space="preserve">Дел 21 Лесни воздухоплови) кон Регулатива (ЕУ) бр. 748/2012. </w:t>
      </w:r>
      <w:r w:rsidRPr="00571671">
        <w:rPr>
          <w:rFonts w:cstheme="minorHAnsi"/>
          <w:lang w:val="mk-MK"/>
        </w:rPr>
        <w:t>“;</w:t>
      </w:r>
    </w:p>
    <w:p w14:paraId="32C4C403" w14:textId="4CDF365B" w:rsidR="0031278B" w:rsidRPr="00571671" w:rsidRDefault="0031278B" w:rsidP="00283ADA">
      <w:pPr>
        <w:pStyle w:val="ListParagraph"/>
        <w:numPr>
          <w:ilvl w:val="0"/>
          <w:numId w:val="17"/>
        </w:numPr>
        <w:spacing w:before="120" w:after="120" w:line="257" w:lineRule="auto"/>
        <w:contextualSpacing w:val="0"/>
        <w:jc w:val="both"/>
        <w:rPr>
          <w:rFonts w:cstheme="minorHAnsi"/>
          <w:lang w:val="mk-MK"/>
        </w:rPr>
      </w:pPr>
      <w:r w:rsidRPr="00571671">
        <w:rPr>
          <w:rFonts w:cstheme="minorHAnsi"/>
          <w:lang w:val="mk-MK"/>
        </w:rPr>
        <w:t xml:space="preserve">точката </w:t>
      </w:r>
      <w:r w:rsidRPr="00571671">
        <w:rPr>
          <w:rFonts w:cstheme="minorHAnsi"/>
          <w:lang w:val="en-US"/>
        </w:rPr>
        <w:t>ML</w:t>
      </w:r>
      <w:r w:rsidRPr="00571671">
        <w:rPr>
          <w:rFonts w:cstheme="minorHAnsi"/>
          <w:lang w:val="mk-MK"/>
        </w:rPr>
        <w:t>.А.</w:t>
      </w:r>
      <w:r w:rsidR="002E35B2" w:rsidRPr="00571671">
        <w:rPr>
          <w:rFonts w:cstheme="minorHAnsi"/>
          <w:lang w:val="mk-MK"/>
        </w:rPr>
        <w:t xml:space="preserve">903 </w:t>
      </w:r>
      <w:r w:rsidRPr="00571671">
        <w:rPr>
          <w:rFonts w:cstheme="minorHAnsi"/>
          <w:lang w:val="mk-MK"/>
        </w:rPr>
        <w:t xml:space="preserve">се </w:t>
      </w:r>
      <w:r w:rsidR="002E35B2" w:rsidRPr="00571671">
        <w:rPr>
          <w:rFonts w:cstheme="minorHAnsi"/>
          <w:lang w:val="mk-MK"/>
        </w:rPr>
        <w:t>изменува како што следува</w:t>
      </w:r>
      <w:r w:rsidRPr="00571671">
        <w:rPr>
          <w:rFonts w:cstheme="minorHAnsi"/>
          <w:lang w:val="mk-MK"/>
        </w:rPr>
        <w:t>:</w:t>
      </w:r>
    </w:p>
    <w:p w14:paraId="3E1F3225" w14:textId="77777777" w:rsidR="00E65460" w:rsidRPr="00571671" w:rsidRDefault="00A35897" w:rsidP="00E65460">
      <w:pPr>
        <w:pStyle w:val="ListParagraph"/>
        <w:numPr>
          <w:ilvl w:val="1"/>
          <w:numId w:val="17"/>
        </w:numPr>
        <w:spacing w:before="120" w:after="120" w:line="257" w:lineRule="auto"/>
        <w:ind w:left="1418" w:hanging="578"/>
        <w:contextualSpacing w:val="0"/>
        <w:jc w:val="both"/>
        <w:rPr>
          <w:rFonts w:cstheme="minorHAnsi"/>
          <w:lang w:val="en-US"/>
        </w:rPr>
      </w:pPr>
      <w:r w:rsidRPr="00571671">
        <w:rPr>
          <w:rFonts w:cstheme="minorHAnsi"/>
          <w:lang w:val="mk-MK"/>
        </w:rPr>
        <w:t>точката (а)(6) се заменува со следново:</w:t>
      </w:r>
    </w:p>
    <w:p w14:paraId="0149AF31" w14:textId="2A351774" w:rsidR="00A35897" w:rsidRPr="00571671" w:rsidRDefault="00A35897" w:rsidP="00E65460">
      <w:pPr>
        <w:pStyle w:val="ListParagraph"/>
        <w:spacing w:before="120" w:after="120" w:line="257" w:lineRule="auto"/>
        <w:ind w:left="2153" w:hanging="735"/>
        <w:contextualSpacing w:val="0"/>
        <w:jc w:val="both"/>
        <w:rPr>
          <w:rFonts w:cstheme="minorHAnsi"/>
          <w:lang w:val="en-US"/>
        </w:rPr>
      </w:pPr>
      <w:r w:rsidRPr="00571671">
        <w:rPr>
          <w:rFonts w:cstheme="minorHAnsi"/>
          <w:lang w:val="mk-MK"/>
        </w:rPr>
        <w:t>„</w:t>
      </w:r>
      <w:r w:rsidR="00E65460" w:rsidRPr="00571671">
        <w:rPr>
          <w:rFonts w:cstheme="minorHAnsi"/>
          <w:lang w:val="mk-MK"/>
        </w:rPr>
        <w:t xml:space="preserve">(6) </w:t>
      </w:r>
      <w:r w:rsidR="00E65460" w:rsidRPr="00571671">
        <w:rPr>
          <w:rFonts w:cstheme="minorHAnsi"/>
          <w:lang w:val="mk-MK"/>
        </w:rPr>
        <w:tab/>
        <w:t xml:space="preserve">сите измени и поправки извршени на воздухопловот се евидентирани и </w:t>
      </w:r>
      <w:r w:rsidR="0059520D" w:rsidRPr="00571671">
        <w:rPr>
          <w:rFonts w:cstheme="minorHAnsi"/>
          <w:lang w:val="mk-MK"/>
        </w:rPr>
        <w:t>се</w:t>
      </w:r>
      <w:r w:rsidR="00E65460" w:rsidRPr="00571671">
        <w:rPr>
          <w:rFonts w:cstheme="minorHAnsi"/>
          <w:lang w:val="mk-MK"/>
        </w:rPr>
        <w:t xml:space="preserve"> во согласност со Анекс I (Дел</w:t>
      </w:r>
      <w:r w:rsidR="00A73E37" w:rsidRPr="00571671">
        <w:rPr>
          <w:rFonts w:cstheme="minorHAnsi"/>
          <w:lang w:val="en-US"/>
        </w:rPr>
        <w:t xml:space="preserve"> </w:t>
      </w:r>
      <w:r w:rsidR="00E65460" w:rsidRPr="00571671">
        <w:rPr>
          <w:rFonts w:cstheme="minorHAnsi"/>
          <w:lang w:val="mk-MK"/>
        </w:rPr>
        <w:t xml:space="preserve">21), или, доколку е применливо, </w:t>
      </w:r>
      <w:r w:rsidR="001620B5" w:rsidRPr="00571671">
        <w:rPr>
          <w:rFonts w:cstheme="minorHAnsi"/>
          <w:lang w:val="mk-MK"/>
        </w:rPr>
        <w:t xml:space="preserve">со </w:t>
      </w:r>
      <w:r w:rsidR="00E65460" w:rsidRPr="00571671">
        <w:rPr>
          <w:rFonts w:cstheme="minorHAnsi"/>
          <w:lang w:val="mk-MK"/>
        </w:rPr>
        <w:t xml:space="preserve">Анекс </w:t>
      </w:r>
      <w:proofErr w:type="spellStart"/>
      <w:r w:rsidR="00E65460" w:rsidRPr="00571671">
        <w:rPr>
          <w:rFonts w:cstheme="minorHAnsi"/>
          <w:lang w:val="en-US"/>
        </w:rPr>
        <w:t>Ib</w:t>
      </w:r>
      <w:proofErr w:type="spellEnd"/>
      <w:r w:rsidR="00E65460" w:rsidRPr="00571671">
        <w:rPr>
          <w:rFonts w:cstheme="minorHAnsi"/>
          <w:lang w:val="en-US"/>
        </w:rPr>
        <w:t xml:space="preserve"> (</w:t>
      </w:r>
      <w:r w:rsidR="00E65460" w:rsidRPr="00571671">
        <w:rPr>
          <w:rFonts w:cstheme="minorHAnsi"/>
          <w:lang w:val="mk-MK"/>
        </w:rPr>
        <w:t>Дел 21 Лесни воздухоплови) кон Регулатива (ЕУ) бр. 748/2012;</w:t>
      </w:r>
      <w:r w:rsidRPr="00571671">
        <w:rPr>
          <w:rFonts w:cstheme="minorHAnsi"/>
          <w:lang w:val="mk-MK"/>
        </w:rPr>
        <w:t>“;</w:t>
      </w:r>
    </w:p>
    <w:p w14:paraId="4B273CC1" w14:textId="00C3A14C" w:rsidR="003A021C" w:rsidRPr="00571671" w:rsidRDefault="003A021C" w:rsidP="003A021C">
      <w:pPr>
        <w:pStyle w:val="ListParagraph"/>
        <w:numPr>
          <w:ilvl w:val="1"/>
          <w:numId w:val="17"/>
        </w:numPr>
        <w:spacing w:before="120" w:after="120" w:line="257" w:lineRule="auto"/>
        <w:ind w:left="1418" w:hanging="578"/>
        <w:contextualSpacing w:val="0"/>
        <w:jc w:val="both"/>
        <w:rPr>
          <w:rFonts w:cstheme="minorHAnsi"/>
          <w:lang w:val="en-US"/>
        </w:rPr>
      </w:pPr>
      <w:r w:rsidRPr="00571671">
        <w:rPr>
          <w:rFonts w:cstheme="minorHAnsi"/>
          <w:lang w:val="mk-MK"/>
        </w:rPr>
        <w:t>точката (а)(</w:t>
      </w:r>
      <w:r w:rsidRPr="00571671">
        <w:rPr>
          <w:rFonts w:cstheme="minorHAnsi"/>
          <w:lang w:val="en-US"/>
        </w:rPr>
        <w:t>11</w:t>
      </w:r>
      <w:r w:rsidRPr="00571671">
        <w:rPr>
          <w:rFonts w:cstheme="minorHAnsi"/>
          <w:lang w:val="mk-MK"/>
        </w:rPr>
        <w:t>) се заменува со следново:</w:t>
      </w:r>
    </w:p>
    <w:p w14:paraId="286EC380" w14:textId="6E5C77BB" w:rsidR="00A35897" w:rsidRPr="00571671" w:rsidRDefault="003A021C" w:rsidP="00A73E37">
      <w:pPr>
        <w:pStyle w:val="ListParagraph"/>
        <w:spacing w:before="120" w:after="120" w:line="257" w:lineRule="auto"/>
        <w:ind w:left="2153" w:hanging="735"/>
        <w:contextualSpacing w:val="0"/>
        <w:jc w:val="both"/>
        <w:rPr>
          <w:rFonts w:cstheme="minorHAnsi"/>
          <w:lang w:val="mk-MK"/>
        </w:rPr>
      </w:pPr>
      <w:r w:rsidRPr="00571671">
        <w:rPr>
          <w:rFonts w:cstheme="minorHAnsi"/>
          <w:lang w:val="mk-MK"/>
        </w:rPr>
        <w:t>„(11)</w:t>
      </w:r>
      <w:r w:rsidR="00A73E37" w:rsidRPr="00571671">
        <w:rPr>
          <w:rFonts w:cstheme="minorHAnsi"/>
          <w:lang w:val="mk-MK"/>
        </w:rPr>
        <w:t xml:space="preserve"> </w:t>
      </w:r>
      <w:r w:rsidR="00A73E37" w:rsidRPr="00571671">
        <w:rPr>
          <w:rFonts w:cstheme="minorHAnsi"/>
          <w:lang w:val="mk-MK"/>
        </w:rPr>
        <w:tab/>
        <w:t>доколку е потребно, воздухопловот има уверение за бучава што одговара на моменталната конфигурација на воздухопловот во согласност со Поддел I од Анекс I (Дел</w:t>
      </w:r>
      <w:r w:rsidR="00A73E37" w:rsidRPr="00571671">
        <w:rPr>
          <w:rFonts w:cstheme="minorHAnsi"/>
          <w:lang w:val="en-US"/>
        </w:rPr>
        <w:t xml:space="preserve"> </w:t>
      </w:r>
      <w:r w:rsidR="00A73E37" w:rsidRPr="00571671">
        <w:rPr>
          <w:rFonts w:cstheme="minorHAnsi"/>
          <w:lang w:val="mk-MK"/>
        </w:rPr>
        <w:t>21)</w:t>
      </w:r>
      <w:r w:rsidR="00A73E37" w:rsidRPr="00571671">
        <w:rPr>
          <w:rFonts w:cstheme="minorHAnsi"/>
          <w:lang w:val="en-US"/>
        </w:rPr>
        <w:t xml:space="preserve">, </w:t>
      </w:r>
      <w:r w:rsidR="00A73E37" w:rsidRPr="00571671">
        <w:rPr>
          <w:rFonts w:cstheme="minorHAnsi"/>
          <w:lang w:val="mk-MK"/>
        </w:rPr>
        <w:t xml:space="preserve">или, доколку е применливо, </w:t>
      </w:r>
      <w:r w:rsidR="001620B5" w:rsidRPr="00571671">
        <w:rPr>
          <w:rFonts w:cstheme="minorHAnsi"/>
          <w:lang w:val="mk-MK"/>
        </w:rPr>
        <w:t xml:space="preserve">со </w:t>
      </w:r>
      <w:r w:rsidR="00A73E37" w:rsidRPr="00571671">
        <w:rPr>
          <w:rFonts w:cstheme="minorHAnsi"/>
          <w:lang w:val="mk-MK"/>
        </w:rPr>
        <w:t xml:space="preserve">Поддел </w:t>
      </w:r>
      <w:r w:rsidR="00A73E37" w:rsidRPr="00571671">
        <w:rPr>
          <w:rFonts w:cstheme="minorHAnsi"/>
          <w:lang w:val="en-US"/>
        </w:rPr>
        <w:t xml:space="preserve">I </w:t>
      </w:r>
      <w:r w:rsidR="00A73E37" w:rsidRPr="00571671">
        <w:rPr>
          <w:rFonts w:cstheme="minorHAnsi"/>
          <w:lang w:val="mk-MK"/>
        </w:rPr>
        <w:t xml:space="preserve">од Дел </w:t>
      </w:r>
      <w:r w:rsidR="00A73E37" w:rsidRPr="00571671">
        <w:rPr>
          <w:rFonts w:cstheme="minorHAnsi"/>
          <w:lang w:val="en-US"/>
        </w:rPr>
        <w:t xml:space="preserve">I </w:t>
      </w:r>
      <w:r w:rsidR="00A73E37" w:rsidRPr="00571671">
        <w:rPr>
          <w:rFonts w:cstheme="minorHAnsi"/>
          <w:lang w:val="mk-MK"/>
        </w:rPr>
        <w:t xml:space="preserve">од Анекс </w:t>
      </w:r>
      <w:proofErr w:type="spellStart"/>
      <w:r w:rsidR="00A73E37" w:rsidRPr="00571671">
        <w:rPr>
          <w:rFonts w:cstheme="minorHAnsi"/>
          <w:lang w:val="en-US"/>
        </w:rPr>
        <w:t>Ib</w:t>
      </w:r>
      <w:proofErr w:type="spellEnd"/>
      <w:r w:rsidR="00A73E37" w:rsidRPr="00571671">
        <w:rPr>
          <w:rFonts w:cstheme="minorHAnsi"/>
          <w:lang w:val="en-US"/>
        </w:rPr>
        <w:t xml:space="preserve"> (</w:t>
      </w:r>
      <w:r w:rsidR="00A73E37" w:rsidRPr="00571671">
        <w:rPr>
          <w:rFonts w:cstheme="minorHAnsi"/>
          <w:lang w:val="mk-MK"/>
        </w:rPr>
        <w:t>Дел 21 Лесни воздухоплови) кон Регулатива (ЕУ) бр. 748/2012.</w:t>
      </w:r>
      <w:r w:rsidR="0059520D" w:rsidRPr="00571671">
        <w:rPr>
          <w:rFonts w:cstheme="minorHAnsi"/>
          <w:lang w:val="mk-MK"/>
        </w:rPr>
        <w:t>“;</w:t>
      </w:r>
    </w:p>
    <w:p w14:paraId="41A068A7" w14:textId="7B7C1020" w:rsidR="0031278B" w:rsidRPr="00571671" w:rsidRDefault="0031278B" w:rsidP="00283ADA">
      <w:pPr>
        <w:pStyle w:val="ListParagraph"/>
        <w:numPr>
          <w:ilvl w:val="0"/>
          <w:numId w:val="17"/>
        </w:numPr>
        <w:spacing w:before="120" w:after="120" w:line="257" w:lineRule="auto"/>
        <w:contextualSpacing w:val="0"/>
        <w:jc w:val="both"/>
        <w:rPr>
          <w:rFonts w:cstheme="minorHAnsi"/>
          <w:lang w:val="mk-MK"/>
        </w:rPr>
      </w:pPr>
      <w:r w:rsidRPr="00571671">
        <w:rPr>
          <w:rFonts w:cstheme="minorHAnsi"/>
          <w:lang w:val="mk-MK"/>
        </w:rPr>
        <w:t xml:space="preserve">точката </w:t>
      </w:r>
      <w:r w:rsidRPr="00571671">
        <w:rPr>
          <w:rFonts w:cstheme="minorHAnsi"/>
          <w:lang w:val="en-US"/>
        </w:rPr>
        <w:t>(</w:t>
      </w:r>
      <w:r w:rsidR="00A73E37" w:rsidRPr="00571671">
        <w:rPr>
          <w:rFonts w:cstheme="minorHAnsi"/>
          <w:lang w:val="mk-MK"/>
        </w:rPr>
        <w:t>а</w:t>
      </w:r>
      <w:r w:rsidRPr="00571671">
        <w:rPr>
          <w:rFonts w:cstheme="minorHAnsi"/>
          <w:lang w:val="mk-MK"/>
        </w:rPr>
        <w:t>)</w:t>
      </w:r>
      <w:r w:rsidR="00A73E37" w:rsidRPr="00571671">
        <w:rPr>
          <w:rFonts w:cstheme="minorHAnsi"/>
          <w:lang w:val="mk-MK"/>
        </w:rPr>
        <w:t>(2)</w:t>
      </w:r>
      <w:r w:rsidRPr="00571671">
        <w:rPr>
          <w:rFonts w:cstheme="minorHAnsi"/>
          <w:lang w:val="mk-MK"/>
        </w:rPr>
        <w:t xml:space="preserve"> од точката </w:t>
      </w:r>
      <w:r w:rsidRPr="00571671">
        <w:rPr>
          <w:rFonts w:cstheme="minorHAnsi"/>
          <w:lang w:val="en-US"/>
        </w:rPr>
        <w:t>ML</w:t>
      </w:r>
      <w:r w:rsidRPr="00571671">
        <w:rPr>
          <w:rFonts w:cstheme="minorHAnsi"/>
          <w:lang w:val="mk-MK"/>
        </w:rPr>
        <w:t>.А.</w:t>
      </w:r>
      <w:r w:rsidR="00A73E37" w:rsidRPr="00571671">
        <w:rPr>
          <w:rFonts w:cstheme="minorHAnsi"/>
          <w:lang w:val="mk-MK"/>
        </w:rPr>
        <w:t>905</w:t>
      </w:r>
      <w:r w:rsidRPr="00571671">
        <w:rPr>
          <w:rFonts w:cstheme="minorHAnsi"/>
          <w:lang w:val="mk-MK"/>
        </w:rPr>
        <w:t xml:space="preserve"> се заменува со следново:</w:t>
      </w:r>
    </w:p>
    <w:p w14:paraId="61838C2A" w14:textId="788DA8A9" w:rsidR="00A73E37" w:rsidRPr="00571671" w:rsidRDefault="00DF2855" w:rsidP="006F2103">
      <w:pPr>
        <w:spacing w:before="115" w:after="0" w:line="240" w:lineRule="auto"/>
        <w:ind w:left="1134" w:hanging="414"/>
        <w:jc w:val="both"/>
        <w:rPr>
          <w:rFonts w:eastAsia="Times New Roman" w:cstheme="minorHAnsi"/>
          <w:lang w:val="mk-MK" w:eastAsia="en-GB"/>
        </w:rPr>
      </w:pPr>
      <w:r w:rsidRPr="00571671">
        <w:rPr>
          <w:rFonts w:cstheme="minorHAnsi"/>
          <w:lang w:val="mk-MK"/>
        </w:rPr>
        <w:t>„</w:t>
      </w:r>
      <w:r w:rsidR="006F2103" w:rsidRPr="00571671">
        <w:rPr>
          <w:rFonts w:cstheme="minorHAnsi"/>
          <w:lang w:val="mk-MK"/>
        </w:rPr>
        <w:t xml:space="preserve">(2) </w:t>
      </w:r>
      <w:r w:rsidR="006F2103" w:rsidRPr="00571671">
        <w:rPr>
          <w:rFonts w:cstheme="minorHAnsi"/>
          <w:lang w:val="mk-MK"/>
        </w:rPr>
        <w:tab/>
      </w:r>
      <w:r w:rsidR="006F2103" w:rsidRPr="00571671">
        <w:rPr>
          <w:rFonts w:eastAsia="Times New Roman" w:cstheme="minorHAnsi"/>
          <w:lang w:val="mk-MK" w:eastAsia="en-GB"/>
        </w:rPr>
        <w:t>потоа, поднесува барање до новата земја – членка за издавање на ново уверение за пловидбеност во согласност со Анекс I (Дел</w:t>
      </w:r>
      <w:r w:rsidR="007D1B38" w:rsidRPr="00571671">
        <w:rPr>
          <w:rFonts w:eastAsia="Times New Roman" w:cstheme="minorHAnsi"/>
          <w:lang w:val="mk-MK" w:eastAsia="en-GB"/>
        </w:rPr>
        <w:t xml:space="preserve"> </w:t>
      </w:r>
      <w:r w:rsidR="006F2103" w:rsidRPr="00571671">
        <w:rPr>
          <w:rFonts w:eastAsia="Times New Roman" w:cstheme="minorHAnsi"/>
          <w:lang w:val="mk-MK" w:eastAsia="en-GB"/>
        </w:rPr>
        <w:t xml:space="preserve">21), </w:t>
      </w:r>
      <w:r w:rsidR="006F2103" w:rsidRPr="00571671">
        <w:rPr>
          <w:rFonts w:cstheme="minorHAnsi"/>
          <w:lang w:val="mk-MK"/>
        </w:rPr>
        <w:t xml:space="preserve">или, доколку е применливо, </w:t>
      </w:r>
      <w:r w:rsidR="001620B5" w:rsidRPr="00571671">
        <w:rPr>
          <w:rFonts w:cstheme="minorHAnsi"/>
          <w:lang w:val="mk-MK"/>
        </w:rPr>
        <w:t xml:space="preserve">со </w:t>
      </w:r>
      <w:r w:rsidR="006F2103" w:rsidRPr="00571671">
        <w:rPr>
          <w:rFonts w:cstheme="minorHAnsi"/>
          <w:lang w:val="mk-MK"/>
        </w:rPr>
        <w:t xml:space="preserve">Анекс </w:t>
      </w:r>
      <w:proofErr w:type="spellStart"/>
      <w:r w:rsidR="006F2103" w:rsidRPr="00571671">
        <w:rPr>
          <w:rFonts w:cstheme="minorHAnsi"/>
          <w:lang w:val="en-US"/>
        </w:rPr>
        <w:t>Ib</w:t>
      </w:r>
      <w:proofErr w:type="spellEnd"/>
      <w:r w:rsidR="006F2103" w:rsidRPr="00571671">
        <w:rPr>
          <w:rFonts w:cstheme="minorHAnsi"/>
          <w:lang w:val="en-US"/>
        </w:rPr>
        <w:t xml:space="preserve"> (</w:t>
      </w:r>
      <w:r w:rsidR="006F2103" w:rsidRPr="00571671">
        <w:rPr>
          <w:rFonts w:cstheme="minorHAnsi"/>
          <w:lang w:val="mk-MK"/>
        </w:rPr>
        <w:t xml:space="preserve">Дел 21 Лесни воздухоплови) </w:t>
      </w:r>
      <w:r w:rsidR="007C7A2C" w:rsidRPr="00571671">
        <w:rPr>
          <w:rFonts w:eastAsia="Times New Roman" w:cstheme="minorHAnsi"/>
          <w:lang w:val="mk-MK" w:eastAsia="en-GB"/>
        </w:rPr>
        <w:t>кон</w:t>
      </w:r>
      <w:r w:rsidR="006F2103" w:rsidRPr="00571671">
        <w:rPr>
          <w:rFonts w:eastAsia="Times New Roman" w:cstheme="minorHAnsi"/>
          <w:lang w:val="mk-MK" w:eastAsia="en-GB"/>
        </w:rPr>
        <w:t xml:space="preserve"> Регулативата (ЕУ) </w:t>
      </w:r>
      <w:r w:rsidR="006F2103" w:rsidRPr="00571671">
        <w:rPr>
          <w:rFonts w:eastAsia="Times New Roman" w:cstheme="minorHAnsi"/>
          <w:spacing w:val="-3"/>
          <w:lang w:val="mk-MK" w:eastAsia="en-GB"/>
        </w:rPr>
        <w:t xml:space="preserve">бр. </w:t>
      </w:r>
      <w:r w:rsidR="006F2103" w:rsidRPr="00571671">
        <w:rPr>
          <w:rFonts w:eastAsia="Times New Roman" w:cstheme="minorHAnsi"/>
          <w:lang w:val="mk-MK" w:eastAsia="en-GB"/>
        </w:rPr>
        <w:t>748/2012.</w:t>
      </w:r>
      <w:r w:rsidRPr="00571671">
        <w:rPr>
          <w:rFonts w:cstheme="minorHAnsi"/>
          <w:lang w:val="mk-MK"/>
        </w:rPr>
        <w:t>“;</w:t>
      </w:r>
    </w:p>
    <w:p w14:paraId="004B0862" w14:textId="51D1812D" w:rsidR="000F221B" w:rsidRPr="00571671" w:rsidRDefault="000F221B" w:rsidP="000F221B">
      <w:pPr>
        <w:pStyle w:val="ListParagraph"/>
        <w:numPr>
          <w:ilvl w:val="0"/>
          <w:numId w:val="17"/>
        </w:numPr>
        <w:spacing w:before="120" w:after="120" w:line="257" w:lineRule="auto"/>
        <w:contextualSpacing w:val="0"/>
        <w:jc w:val="both"/>
        <w:rPr>
          <w:rFonts w:cstheme="minorHAnsi"/>
          <w:lang w:val="mk-MK"/>
        </w:rPr>
      </w:pPr>
      <w:r w:rsidRPr="00571671">
        <w:rPr>
          <w:rFonts w:cstheme="minorHAnsi"/>
          <w:lang w:val="mk-MK"/>
        </w:rPr>
        <w:t xml:space="preserve">точката </w:t>
      </w:r>
      <w:r w:rsidRPr="00571671">
        <w:rPr>
          <w:rFonts w:cstheme="minorHAnsi"/>
          <w:lang w:val="en-US"/>
        </w:rPr>
        <w:t>ML</w:t>
      </w:r>
      <w:r w:rsidRPr="00571671">
        <w:rPr>
          <w:rFonts w:cstheme="minorHAnsi"/>
          <w:lang w:val="mk-MK"/>
        </w:rPr>
        <w:t>.А.906 се изменува како што следува:</w:t>
      </w:r>
    </w:p>
    <w:p w14:paraId="598D40D0" w14:textId="3D0AD70C" w:rsidR="000F221B" w:rsidRPr="00571671" w:rsidRDefault="000F221B" w:rsidP="000F221B">
      <w:pPr>
        <w:pStyle w:val="ListParagraph"/>
        <w:numPr>
          <w:ilvl w:val="1"/>
          <w:numId w:val="17"/>
        </w:numPr>
        <w:spacing w:before="120" w:after="120" w:line="257" w:lineRule="auto"/>
        <w:ind w:left="1418" w:hanging="578"/>
        <w:contextualSpacing w:val="0"/>
        <w:jc w:val="both"/>
        <w:rPr>
          <w:rFonts w:cstheme="minorHAnsi"/>
          <w:lang w:val="en-US"/>
        </w:rPr>
      </w:pPr>
      <w:r w:rsidRPr="00571671">
        <w:rPr>
          <w:rFonts w:cstheme="minorHAnsi"/>
          <w:lang w:val="mk-MK"/>
        </w:rPr>
        <w:t>точката (а)(1) се заменува со следново:</w:t>
      </w:r>
    </w:p>
    <w:p w14:paraId="63E8C039" w14:textId="0DB4A91E" w:rsidR="008877CE" w:rsidRPr="00571671" w:rsidRDefault="00C74E38" w:rsidP="001E70D8">
      <w:pPr>
        <w:pStyle w:val="ListParagraph"/>
        <w:spacing w:before="120" w:after="120" w:line="257" w:lineRule="auto"/>
        <w:ind w:left="1843" w:hanging="425"/>
        <w:contextualSpacing w:val="0"/>
        <w:jc w:val="both"/>
        <w:rPr>
          <w:rFonts w:cstheme="minorHAnsi"/>
          <w:lang w:val="en-US"/>
        </w:rPr>
      </w:pPr>
      <w:r w:rsidRPr="00571671">
        <w:rPr>
          <w:rFonts w:cstheme="minorHAnsi"/>
          <w:lang w:val="mk-MK"/>
        </w:rPr>
        <w:t>„</w:t>
      </w:r>
      <w:r w:rsidR="001E70D8" w:rsidRPr="00571671">
        <w:rPr>
          <w:rFonts w:cstheme="minorHAnsi"/>
          <w:lang w:val="mk-MK"/>
        </w:rPr>
        <w:t xml:space="preserve">(1) </w:t>
      </w:r>
      <w:r w:rsidR="001E70D8" w:rsidRPr="00571671">
        <w:rPr>
          <w:rFonts w:cstheme="minorHAnsi"/>
          <w:lang w:val="mk-MK"/>
        </w:rPr>
        <w:tab/>
        <w:t>поднесува барање до надлежниот орган од земјата-членка на регистрација за издавање на ново уверение за пловидбеност во согласност со Анекс I (Дел</w:t>
      </w:r>
      <w:r w:rsidR="007D1B38" w:rsidRPr="00571671">
        <w:rPr>
          <w:rFonts w:cstheme="minorHAnsi"/>
          <w:lang w:val="mk-MK"/>
        </w:rPr>
        <w:t xml:space="preserve"> </w:t>
      </w:r>
      <w:r w:rsidR="001E70D8" w:rsidRPr="00571671">
        <w:rPr>
          <w:rFonts w:cstheme="minorHAnsi"/>
          <w:lang w:val="mk-MK"/>
        </w:rPr>
        <w:t>21)</w:t>
      </w:r>
      <w:r w:rsidR="00600496" w:rsidRPr="00571671">
        <w:rPr>
          <w:rFonts w:cstheme="minorHAnsi"/>
          <w:lang w:val="mk-MK"/>
        </w:rPr>
        <w:t xml:space="preserve">, или, доколку е применливо, </w:t>
      </w:r>
      <w:r w:rsidR="001620B5" w:rsidRPr="00571671">
        <w:rPr>
          <w:rFonts w:cstheme="minorHAnsi"/>
          <w:lang w:val="mk-MK"/>
        </w:rPr>
        <w:t xml:space="preserve">со </w:t>
      </w:r>
      <w:r w:rsidR="00600496" w:rsidRPr="00571671">
        <w:rPr>
          <w:rFonts w:cstheme="minorHAnsi"/>
          <w:lang w:val="mk-MK"/>
        </w:rPr>
        <w:t xml:space="preserve">Анекс </w:t>
      </w:r>
      <w:proofErr w:type="spellStart"/>
      <w:r w:rsidR="00600496" w:rsidRPr="00571671">
        <w:rPr>
          <w:rFonts w:cstheme="minorHAnsi"/>
          <w:lang w:val="en-US"/>
        </w:rPr>
        <w:t>Ib</w:t>
      </w:r>
      <w:proofErr w:type="spellEnd"/>
      <w:r w:rsidR="00600496" w:rsidRPr="00571671">
        <w:rPr>
          <w:rFonts w:cstheme="minorHAnsi"/>
          <w:lang w:val="en-US"/>
        </w:rPr>
        <w:t xml:space="preserve"> (</w:t>
      </w:r>
      <w:r w:rsidR="00600496" w:rsidRPr="00571671">
        <w:rPr>
          <w:rFonts w:cstheme="minorHAnsi"/>
          <w:lang w:val="mk-MK"/>
        </w:rPr>
        <w:t>Дел 21 Лесни воздухоплови)</w:t>
      </w:r>
      <w:r w:rsidR="001E70D8" w:rsidRPr="00571671">
        <w:rPr>
          <w:rFonts w:cstheme="minorHAnsi"/>
          <w:lang w:val="mk-MK"/>
        </w:rPr>
        <w:t xml:space="preserve"> кон Регулатива (ЕУ) бр. 748/2012;</w:t>
      </w:r>
      <w:r w:rsidRPr="00571671">
        <w:rPr>
          <w:rFonts w:cstheme="minorHAnsi"/>
          <w:lang w:val="mk-MK"/>
        </w:rPr>
        <w:t>“;</w:t>
      </w:r>
    </w:p>
    <w:p w14:paraId="35F96E57" w14:textId="675C535C" w:rsidR="008877CE" w:rsidRPr="00571671" w:rsidRDefault="008877CE" w:rsidP="008877CE">
      <w:pPr>
        <w:pStyle w:val="ListParagraph"/>
        <w:numPr>
          <w:ilvl w:val="1"/>
          <w:numId w:val="17"/>
        </w:numPr>
        <w:spacing w:before="120" w:after="120" w:line="257" w:lineRule="auto"/>
        <w:ind w:left="1418" w:hanging="578"/>
        <w:contextualSpacing w:val="0"/>
        <w:jc w:val="both"/>
        <w:rPr>
          <w:rFonts w:cstheme="minorHAnsi"/>
          <w:lang w:val="en-US"/>
        </w:rPr>
      </w:pPr>
      <w:r w:rsidRPr="00571671">
        <w:rPr>
          <w:rFonts w:cstheme="minorHAnsi"/>
          <w:lang w:val="mk-MK"/>
        </w:rPr>
        <w:t>точката (</w:t>
      </w:r>
      <w:r w:rsidR="00763D49" w:rsidRPr="00571671">
        <w:rPr>
          <w:rFonts w:cstheme="minorHAnsi"/>
          <w:lang w:val="mk-MK"/>
        </w:rPr>
        <w:t>г</w:t>
      </w:r>
      <w:r w:rsidRPr="00571671">
        <w:rPr>
          <w:rFonts w:cstheme="minorHAnsi"/>
          <w:lang w:val="mk-MK"/>
        </w:rPr>
        <w:t>) се заменува со следново:</w:t>
      </w:r>
    </w:p>
    <w:p w14:paraId="438A4EE3" w14:textId="34ECF4AB" w:rsidR="000F221B" w:rsidRPr="00571671" w:rsidRDefault="00763D49" w:rsidP="00A92D1C">
      <w:pPr>
        <w:pStyle w:val="ListParagraph"/>
        <w:spacing w:before="120" w:after="120" w:line="257" w:lineRule="auto"/>
        <w:ind w:left="1843" w:hanging="425"/>
        <w:contextualSpacing w:val="0"/>
        <w:jc w:val="both"/>
        <w:rPr>
          <w:rFonts w:cstheme="minorHAnsi"/>
          <w:lang w:val="en-US"/>
        </w:rPr>
      </w:pPr>
      <w:r w:rsidRPr="00571671">
        <w:rPr>
          <w:rFonts w:cstheme="minorHAnsi"/>
          <w:lang w:val="mk-MK"/>
        </w:rPr>
        <w:t xml:space="preserve">„(г) </w:t>
      </w:r>
      <w:r w:rsidRPr="00571671">
        <w:rPr>
          <w:rFonts w:cstheme="minorHAnsi"/>
          <w:lang w:val="mk-MK"/>
        </w:rPr>
        <w:tab/>
        <w:t>надлежниот орган од земјата-членка на регистрација издава ново уверение за пловидбеност, кога воздухопловот е усогласен со прописите од Анекс I (Дел</w:t>
      </w:r>
      <w:r w:rsidR="007D1B38" w:rsidRPr="00571671">
        <w:rPr>
          <w:rFonts w:cstheme="minorHAnsi"/>
          <w:lang w:val="mk-MK"/>
        </w:rPr>
        <w:t xml:space="preserve"> </w:t>
      </w:r>
      <w:r w:rsidRPr="00571671">
        <w:rPr>
          <w:rFonts w:cstheme="minorHAnsi"/>
          <w:lang w:val="mk-MK"/>
        </w:rPr>
        <w:t xml:space="preserve">21) </w:t>
      </w:r>
      <w:r w:rsidR="00600496" w:rsidRPr="00571671">
        <w:rPr>
          <w:rFonts w:cstheme="minorHAnsi"/>
          <w:lang w:val="mk-MK"/>
        </w:rPr>
        <w:t xml:space="preserve">или, доколку е применливо, </w:t>
      </w:r>
      <w:r w:rsidR="001620B5" w:rsidRPr="00571671">
        <w:rPr>
          <w:rFonts w:cstheme="minorHAnsi"/>
          <w:lang w:val="mk-MK"/>
        </w:rPr>
        <w:t xml:space="preserve">со </w:t>
      </w:r>
      <w:r w:rsidR="00600496" w:rsidRPr="00571671">
        <w:rPr>
          <w:rFonts w:cstheme="minorHAnsi"/>
          <w:lang w:val="mk-MK"/>
        </w:rPr>
        <w:t xml:space="preserve">Анекс </w:t>
      </w:r>
      <w:proofErr w:type="spellStart"/>
      <w:r w:rsidR="00600496" w:rsidRPr="00571671">
        <w:rPr>
          <w:rFonts w:cstheme="minorHAnsi"/>
          <w:lang w:val="en-US"/>
        </w:rPr>
        <w:t>Ib</w:t>
      </w:r>
      <w:proofErr w:type="spellEnd"/>
      <w:r w:rsidR="00600496" w:rsidRPr="00571671">
        <w:rPr>
          <w:rFonts w:cstheme="minorHAnsi"/>
          <w:lang w:val="en-US"/>
        </w:rPr>
        <w:t xml:space="preserve"> (</w:t>
      </w:r>
      <w:r w:rsidR="00600496" w:rsidRPr="00571671">
        <w:rPr>
          <w:rFonts w:cstheme="minorHAnsi"/>
          <w:lang w:val="mk-MK"/>
        </w:rPr>
        <w:t xml:space="preserve">Дел 21 Лесни воздухоплови) </w:t>
      </w:r>
      <w:r w:rsidRPr="00571671">
        <w:rPr>
          <w:rFonts w:cstheme="minorHAnsi"/>
          <w:lang w:val="mk-MK"/>
        </w:rPr>
        <w:t>кон Регулатива (ЕУ) бр.748/2012.“;</w:t>
      </w:r>
    </w:p>
    <w:p w14:paraId="2D7CBE62" w14:textId="6D55727D" w:rsidR="00A7460A" w:rsidRPr="00571671" w:rsidRDefault="008B3E3F" w:rsidP="00A7460A">
      <w:pPr>
        <w:pStyle w:val="ListParagraph"/>
        <w:numPr>
          <w:ilvl w:val="0"/>
          <w:numId w:val="17"/>
        </w:numPr>
        <w:spacing w:before="120" w:after="120" w:line="257" w:lineRule="auto"/>
        <w:contextualSpacing w:val="0"/>
        <w:jc w:val="both"/>
        <w:rPr>
          <w:rFonts w:cstheme="minorHAnsi"/>
          <w:lang w:val="mk-MK"/>
        </w:rPr>
      </w:pPr>
      <w:r w:rsidRPr="00571671">
        <w:rPr>
          <w:rFonts w:cstheme="minorHAnsi"/>
          <w:lang w:val="mk-MK"/>
        </w:rPr>
        <w:t xml:space="preserve">Додаток </w:t>
      </w:r>
      <w:r w:rsidRPr="00571671">
        <w:rPr>
          <w:rFonts w:cstheme="minorHAnsi"/>
          <w:lang w:val="en-US"/>
        </w:rPr>
        <w:t xml:space="preserve">I </w:t>
      </w:r>
      <w:r w:rsidRPr="00571671">
        <w:rPr>
          <w:rFonts w:cstheme="minorHAnsi"/>
          <w:lang w:val="mk-MK"/>
        </w:rPr>
        <w:t>се изменува како што следува:</w:t>
      </w:r>
    </w:p>
    <w:p w14:paraId="76D95E0D" w14:textId="151FAB7F" w:rsidR="008B3E3F" w:rsidRPr="00571671" w:rsidRDefault="008B3E3F" w:rsidP="008B3E3F">
      <w:pPr>
        <w:pStyle w:val="ListParagraph"/>
        <w:numPr>
          <w:ilvl w:val="1"/>
          <w:numId w:val="17"/>
        </w:numPr>
        <w:spacing w:before="120" w:after="120" w:line="257" w:lineRule="auto"/>
        <w:ind w:left="1560"/>
        <w:contextualSpacing w:val="0"/>
        <w:jc w:val="both"/>
        <w:rPr>
          <w:rFonts w:cstheme="minorHAnsi"/>
          <w:lang w:val="en-US"/>
        </w:rPr>
      </w:pPr>
      <w:r w:rsidRPr="00571671">
        <w:rPr>
          <w:rFonts w:cstheme="minorHAnsi"/>
          <w:lang w:val="mk-MK"/>
        </w:rPr>
        <w:t xml:space="preserve">Точките </w:t>
      </w:r>
      <w:r w:rsidRPr="00571671">
        <w:rPr>
          <w:rFonts w:cstheme="minorHAnsi"/>
          <w:lang w:val="en-US"/>
        </w:rPr>
        <w:t xml:space="preserve">(iii) </w:t>
      </w:r>
      <w:r w:rsidRPr="00571671">
        <w:rPr>
          <w:rFonts w:cstheme="minorHAnsi"/>
          <w:lang w:val="mk-MK"/>
        </w:rPr>
        <w:t xml:space="preserve">и </w:t>
      </w:r>
      <w:r w:rsidRPr="00571671">
        <w:rPr>
          <w:rFonts w:cstheme="minorHAnsi"/>
          <w:lang w:val="en-US"/>
        </w:rPr>
        <w:t>(iv)</w:t>
      </w:r>
      <w:r w:rsidR="00B00904" w:rsidRPr="00571671">
        <w:rPr>
          <w:rFonts w:cstheme="minorHAnsi"/>
          <w:lang w:val="mk-MK"/>
        </w:rPr>
        <w:t xml:space="preserve"> од точката</w:t>
      </w:r>
      <w:r w:rsidRPr="00571671">
        <w:rPr>
          <w:rFonts w:cstheme="minorHAnsi"/>
          <w:lang w:val="en-US"/>
        </w:rPr>
        <w:t xml:space="preserve"> </w:t>
      </w:r>
      <w:r w:rsidR="00B00904" w:rsidRPr="00571671">
        <w:rPr>
          <w:rFonts w:cstheme="minorHAnsi"/>
          <w:lang w:val="mk-MK"/>
        </w:rPr>
        <w:t xml:space="preserve">(д)(1) </w:t>
      </w:r>
      <w:r w:rsidRPr="00571671">
        <w:rPr>
          <w:rFonts w:cstheme="minorHAnsi"/>
          <w:lang w:val="mk-MK"/>
        </w:rPr>
        <w:t>се заменува</w:t>
      </w:r>
      <w:r w:rsidR="00B00904" w:rsidRPr="00571671">
        <w:rPr>
          <w:rFonts w:cstheme="minorHAnsi"/>
          <w:lang w:val="mk-MK"/>
        </w:rPr>
        <w:t>ат</w:t>
      </w:r>
      <w:r w:rsidRPr="00571671">
        <w:rPr>
          <w:rFonts w:cstheme="minorHAnsi"/>
          <w:lang w:val="mk-MK"/>
        </w:rPr>
        <w:t xml:space="preserve"> со</w:t>
      </w:r>
      <w:r w:rsidR="001620B5" w:rsidRPr="00571671">
        <w:rPr>
          <w:rFonts w:cstheme="minorHAnsi"/>
          <w:lang w:val="mk-MK"/>
        </w:rPr>
        <w:t xml:space="preserve"> </w:t>
      </w:r>
      <w:r w:rsidRPr="00571671">
        <w:rPr>
          <w:rFonts w:cstheme="minorHAnsi"/>
          <w:lang w:val="mk-MK"/>
        </w:rPr>
        <w:t>следново:</w:t>
      </w:r>
    </w:p>
    <w:p w14:paraId="5A00D16B" w14:textId="0ADA0659" w:rsidR="008777D5" w:rsidRPr="00571671" w:rsidRDefault="008777D5" w:rsidP="008777D5">
      <w:pPr>
        <w:pStyle w:val="ListParagraph"/>
        <w:tabs>
          <w:tab w:val="left" w:pos="1701"/>
        </w:tabs>
        <w:spacing w:before="120" w:after="120" w:line="257" w:lineRule="auto"/>
        <w:ind w:left="1689" w:hanging="555"/>
        <w:contextualSpacing w:val="0"/>
        <w:jc w:val="both"/>
        <w:rPr>
          <w:rFonts w:cstheme="minorHAnsi"/>
          <w:lang w:val="mk-MK"/>
        </w:rPr>
      </w:pPr>
      <w:r w:rsidRPr="00571671">
        <w:rPr>
          <w:rFonts w:cstheme="minorHAnsi"/>
          <w:lang w:val="mk-MK"/>
        </w:rPr>
        <w:tab/>
      </w:r>
      <w:r w:rsidR="008B3E3F" w:rsidRPr="00571671">
        <w:rPr>
          <w:rFonts w:cstheme="minorHAnsi"/>
          <w:lang w:val="mk-MK"/>
        </w:rPr>
        <w:t>„</w:t>
      </w:r>
      <w:r w:rsidRPr="00571671">
        <w:rPr>
          <w:rFonts w:cstheme="minorHAnsi"/>
          <w:lang w:val="mk-MK"/>
        </w:rPr>
        <w:t>(iii) го организира одобрувањето на сите измени на воздухопловот во согласност со Анекс I кон Регулатива (ЕУ) бр. 748/2012 (Дел</w:t>
      </w:r>
      <w:r w:rsidRPr="00571671">
        <w:rPr>
          <w:rFonts w:cstheme="minorHAnsi"/>
          <w:lang w:val="en-US"/>
        </w:rPr>
        <w:t xml:space="preserve"> </w:t>
      </w:r>
      <w:r w:rsidRPr="00571671">
        <w:rPr>
          <w:rFonts w:cstheme="minorHAnsi"/>
          <w:lang w:val="mk-MK"/>
        </w:rPr>
        <w:t xml:space="preserve">21), или, доколку е применливо, </w:t>
      </w:r>
      <w:r w:rsidR="001620B5" w:rsidRPr="00571671">
        <w:rPr>
          <w:rFonts w:cstheme="minorHAnsi"/>
          <w:lang w:val="mk-MK"/>
        </w:rPr>
        <w:t xml:space="preserve">со </w:t>
      </w:r>
      <w:r w:rsidRPr="00571671">
        <w:rPr>
          <w:rFonts w:cstheme="minorHAnsi"/>
          <w:lang w:val="mk-MK"/>
        </w:rPr>
        <w:t xml:space="preserve">Анекс </w:t>
      </w:r>
      <w:proofErr w:type="spellStart"/>
      <w:r w:rsidRPr="00571671">
        <w:rPr>
          <w:rFonts w:cstheme="minorHAnsi"/>
          <w:lang w:val="en-US"/>
        </w:rPr>
        <w:t>Ib</w:t>
      </w:r>
      <w:proofErr w:type="spellEnd"/>
      <w:r w:rsidRPr="00571671">
        <w:rPr>
          <w:rFonts w:cstheme="minorHAnsi"/>
          <w:lang w:val="en-US"/>
        </w:rPr>
        <w:t xml:space="preserve"> (</w:t>
      </w:r>
      <w:r w:rsidRPr="00571671">
        <w:rPr>
          <w:rFonts w:cstheme="minorHAnsi"/>
          <w:lang w:val="mk-MK"/>
        </w:rPr>
        <w:t>Дел 21 Лесни воздухоплови) пред истите да се направат</w:t>
      </w:r>
      <w:r w:rsidRPr="00571671">
        <w:rPr>
          <w:rFonts w:cstheme="minorHAnsi"/>
          <w:lang w:val="en-US"/>
        </w:rPr>
        <w:t>.</w:t>
      </w:r>
    </w:p>
    <w:p w14:paraId="6C6EE117" w14:textId="0C24E253" w:rsidR="008777D5" w:rsidRPr="00571671" w:rsidRDefault="008777D5" w:rsidP="008777D5">
      <w:pPr>
        <w:pStyle w:val="ListParagraph"/>
        <w:tabs>
          <w:tab w:val="left" w:pos="1701"/>
        </w:tabs>
        <w:spacing w:before="120" w:after="120" w:line="257" w:lineRule="auto"/>
        <w:ind w:left="1689" w:hanging="555"/>
        <w:contextualSpacing w:val="0"/>
        <w:jc w:val="both"/>
        <w:rPr>
          <w:rFonts w:cstheme="minorHAnsi"/>
          <w:lang w:val="mk-MK"/>
        </w:rPr>
      </w:pPr>
      <w:r w:rsidRPr="00571671">
        <w:rPr>
          <w:rFonts w:cstheme="minorHAnsi"/>
          <w:lang w:val="mk-MK"/>
        </w:rPr>
        <w:tab/>
        <w:t xml:space="preserve">Во случај на воздухоплов што е предмет на изјава за сообразност со </w:t>
      </w:r>
      <w:r w:rsidR="000C47A9" w:rsidRPr="00571671">
        <w:rPr>
          <w:rFonts w:cstheme="minorHAnsi"/>
          <w:lang w:val="mk-MK"/>
        </w:rPr>
        <w:t>проектот</w:t>
      </w:r>
      <w:r w:rsidRPr="00571671">
        <w:rPr>
          <w:rFonts w:cstheme="minorHAnsi"/>
          <w:lang w:val="mk-MK"/>
        </w:rPr>
        <w:t>, ја организира изјавата за сообразност за сите промени во согласност со Анекс I</w:t>
      </w:r>
      <w:r w:rsidRPr="00571671">
        <w:rPr>
          <w:rFonts w:cstheme="minorHAnsi"/>
          <w:lang w:val="en-US"/>
        </w:rPr>
        <w:t>b</w:t>
      </w:r>
      <w:r w:rsidRPr="00571671">
        <w:rPr>
          <w:rFonts w:cstheme="minorHAnsi"/>
          <w:lang w:val="mk-MK"/>
        </w:rPr>
        <w:t xml:space="preserve"> </w:t>
      </w:r>
      <w:r w:rsidRPr="00571671">
        <w:rPr>
          <w:rFonts w:cstheme="minorHAnsi"/>
          <w:lang w:val="en-US"/>
        </w:rPr>
        <w:t>(</w:t>
      </w:r>
      <w:r w:rsidRPr="00571671">
        <w:rPr>
          <w:rFonts w:cstheme="minorHAnsi"/>
          <w:lang w:val="mk-MK"/>
        </w:rPr>
        <w:t>Дел 21 Лесни воздухоплови)</w:t>
      </w:r>
      <w:r w:rsidR="007C7A2C" w:rsidRPr="00571671">
        <w:rPr>
          <w:rFonts w:cstheme="minorHAnsi"/>
          <w:lang w:val="mk-MK"/>
        </w:rPr>
        <w:t xml:space="preserve"> кон </w:t>
      </w:r>
      <w:r w:rsidRPr="00571671">
        <w:rPr>
          <w:rFonts w:cstheme="minorHAnsi"/>
          <w:lang w:val="mk-MK"/>
        </w:rPr>
        <w:t>Регулативата (ЕУ) бр. 748/2012 пред истите да се направат</w:t>
      </w:r>
      <w:r w:rsidRPr="00571671">
        <w:rPr>
          <w:rFonts w:cstheme="minorHAnsi"/>
          <w:lang w:val="en-US"/>
        </w:rPr>
        <w:t>.</w:t>
      </w:r>
    </w:p>
    <w:p w14:paraId="74BE2CC8" w14:textId="3715139C" w:rsidR="008777D5" w:rsidRPr="00571671" w:rsidRDefault="008777D5" w:rsidP="008777D5">
      <w:pPr>
        <w:pStyle w:val="ListParagraph"/>
        <w:tabs>
          <w:tab w:val="left" w:pos="1701"/>
        </w:tabs>
        <w:spacing w:before="120" w:after="120" w:line="257" w:lineRule="auto"/>
        <w:ind w:left="1689" w:hanging="555"/>
        <w:contextualSpacing w:val="0"/>
        <w:jc w:val="both"/>
        <w:rPr>
          <w:rFonts w:cstheme="minorHAnsi"/>
          <w:lang w:val="mk-MK"/>
        </w:rPr>
      </w:pPr>
      <w:r w:rsidRPr="00571671">
        <w:rPr>
          <w:rFonts w:cstheme="minorHAnsi"/>
          <w:lang w:val="en-US"/>
        </w:rPr>
        <w:t xml:space="preserve">(iv) </w:t>
      </w:r>
      <w:r w:rsidRPr="00571671">
        <w:rPr>
          <w:rFonts w:cstheme="minorHAnsi"/>
          <w:lang w:val="en-US"/>
        </w:rPr>
        <w:tab/>
      </w:r>
      <w:proofErr w:type="gramStart"/>
      <w:r w:rsidRPr="00571671">
        <w:rPr>
          <w:rFonts w:cstheme="minorHAnsi"/>
          <w:lang w:val="mk-MK"/>
        </w:rPr>
        <w:t>го</w:t>
      </w:r>
      <w:proofErr w:type="gramEnd"/>
      <w:r w:rsidRPr="00571671">
        <w:rPr>
          <w:rFonts w:cstheme="minorHAnsi"/>
          <w:lang w:val="mk-MK"/>
        </w:rPr>
        <w:t xml:space="preserve"> организира одобрувањето на сите поправки на воздухопловот во согласност со Анекс I </w:t>
      </w:r>
      <w:r w:rsidR="00580201" w:rsidRPr="00571671">
        <w:rPr>
          <w:rFonts w:cstheme="minorHAnsi"/>
          <w:lang w:val="mk-MK"/>
        </w:rPr>
        <w:t xml:space="preserve">(Дел 21) </w:t>
      </w:r>
      <w:r w:rsidRPr="00571671">
        <w:rPr>
          <w:rFonts w:cstheme="minorHAnsi"/>
          <w:lang w:val="mk-MK"/>
        </w:rPr>
        <w:t xml:space="preserve">кон Регулатива (ЕУ) бр. 748/2012 или, доколку е применливо, </w:t>
      </w:r>
      <w:r w:rsidR="001620B5" w:rsidRPr="00571671">
        <w:rPr>
          <w:rFonts w:cstheme="minorHAnsi"/>
          <w:lang w:val="mk-MK"/>
        </w:rPr>
        <w:t xml:space="preserve">со </w:t>
      </w:r>
      <w:r w:rsidRPr="00571671">
        <w:rPr>
          <w:rFonts w:cstheme="minorHAnsi"/>
          <w:lang w:val="mk-MK"/>
        </w:rPr>
        <w:t xml:space="preserve">Анекс </w:t>
      </w:r>
      <w:proofErr w:type="spellStart"/>
      <w:r w:rsidRPr="00571671">
        <w:rPr>
          <w:rFonts w:cstheme="minorHAnsi"/>
          <w:lang w:val="en-US"/>
        </w:rPr>
        <w:t>Ib</w:t>
      </w:r>
      <w:proofErr w:type="spellEnd"/>
      <w:r w:rsidRPr="00571671">
        <w:rPr>
          <w:rFonts w:cstheme="minorHAnsi"/>
          <w:lang w:val="en-US"/>
        </w:rPr>
        <w:t xml:space="preserve"> (</w:t>
      </w:r>
      <w:r w:rsidRPr="00571671">
        <w:rPr>
          <w:rFonts w:cstheme="minorHAnsi"/>
          <w:lang w:val="mk-MK"/>
        </w:rPr>
        <w:t xml:space="preserve">Дел 21 Лесни воздухоплови) </w:t>
      </w:r>
      <w:r w:rsidR="00B00904" w:rsidRPr="00571671">
        <w:rPr>
          <w:rFonts w:cstheme="minorHAnsi"/>
          <w:lang w:val="mk-MK"/>
        </w:rPr>
        <w:t xml:space="preserve">кон Регулативата (ЕУ) бр. 748/2012 (Дел 21) </w:t>
      </w:r>
      <w:r w:rsidRPr="00571671">
        <w:rPr>
          <w:rFonts w:cstheme="minorHAnsi"/>
          <w:lang w:val="mk-MK"/>
        </w:rPr>
        <w:t>пред истите да се направат;</w:t>
      </w:r>
    </w:p>
    <w:p w14:paraId="1BB247DF" w14:textId="58F34535" w:rsidR="008777D5" w:rsidRPr="00571671" w:rsidRDefault="008777D5" w:rsidP="008777D5">
      <w:pPr>
        <w:pStyle w:val="ListParagraph"/>
        <w:tabs>
          <w:tab w:val="left" w:pos="1701"/>
        </w:tabs>
        <w:spacing w:before="120" w:after="120" w:line="257" w:lineRule="auto"/>
        <w:ind w:left="1689" w:hanging="555"/>
        <w:contextualSpacing w:val="0"/>
        <w:jc w:val="both"/>
        <w:rPr>
          <w:rFonts w:cstheme="minorHAnsi"/>
          <w:lang w:val="mk-MK"/>
        </w:rPr>
      </w:pPr>
      <w:r w:rsidRPr="00571671">
        <w:rPr>
          <w:rFonts w:cstheme="minorHAnsi"/>
          <w:lang w:val="mk-MK"/>
        </w:rPr>
        <w:tab/>
        <w:t xml:space="preserve">Во случај на воздухоплов што е предмет на изјава за сообразност со </w:t>
      </w:r>
      <w:r w:rsidR="000C47A9" w:rsidRPr="00571671">
        <w:rPr>
          <w:rFonts w:cstheme="minorHAnsi"/>
          <w:lang w:val="mk-MK"/>
        </w:rPr>
        <w:t>проектот</w:t>
      </w:r>
      <w:r w:rsidRPr="00571671">
        <w:rPr>
          <w:rFonts w:cstheme="minorHAnsi"/>
          <w:lang w:val="mk-MK"/>
        </w:rPr>
        <w:t>, ја организира изјавата за сообразност за сите промени во согласност со Анекс I</w:t>
      </w:r>
      <w:r w:rsidRPr="00571671">
        <w:rPr>
          <w:rFonts w:cstheme="minorHAnsi"/>
          <w:lang w:val="en-US"/>
        </w:rPr>
        <w:t>b</w:t>
      </w:r>
      <w:r w:rsidRPr="00571671">
        <w:rPr>
          <w:rFonts w:cstheme="minorHAnsi"/>
          <w:lang w:val="mk-MK"/>
        </w:rPr>
        <w:t xml:space="preserve"> </w:t>
      </w:r>
      <w:r w:rsidRPr="00571671">
        <w:rPr>
          <w:rFonts w:cstheme="minorHAnsi"/>
          <w:lang w:val="en-US"/>
        </w:rPr>
        <w:t>(</w:t>
      </w:r>
      <w:r w:rsidRPr="00571671">
        <w:rPr>
          <w:rFonts w:cstheme="minorHAnsi"/>
          <w:lang w:val="mk-MK"/>
        </w:rPr>
        <w:t>Дел 21 Лесни воздухоплови)</w:t>
      </w:r>
      <w:r w:rsidR="007C7A2C" w:rsidRPr="00571671">
        <w:rPr>
          <w:rFonts w:cstheme="minorHAnsi"/>
          <w:lang w:val="mk-MK"/>
        </w:rPr>
        <w:t xml:space="preserve"> кон </w:t>
      </w:r>
      <w:r w:rsidRPr="00571671">
        <w:rPr>
          <w:rFonts w:cstheme="minorHAnsi"/>
          <w:lang w:val="mk-MK"/>
        </w:rPr>
        <w:t>Регулативата (ЕУ) бр. 748/2012 пред истите да се направат</w:t>
      </w:r>
      <w:r w:rsidRPr="00571671">
        <w:rPr>
          <w:rFonts w:cstheme="minorHAnsi"/>
          <w:lang w:val="en-US"/>
        </w:rPr>
        <w:t>.</w:t>
      </w:r>
      <w:r w:rsidRPr="00571671">
        <w:rPr>
          <w:rFonts w:cstheme="minorHAnsi"/>
          <w:lang w:val="mk-MK"/>
        </w:rPr>
        <w:t>“;</w:t>
      </w:r>
    </w:p>
    <w:p w14:paraId="7F8061BD" w14:textId="77777777" w:rsidR="008777D5" w:rsidRPr="00571671" w:rsidRDefault="008777D5" w:rsidP="008777D5">
      <w:pPr>
        <w:tabs>
          <w:tab w:val="left" w:pos="1701"/>
        </w:tabs>
        <w:spacing w:before="120" w:after="120" w:line="257" w:lineRule="auto"/>
        <w:jc w:val="both"/>
        <w:rPr>
          <w:rFonts w:cstheme="minorHAnsi"/>
          <w:lang w:val="mk-MK"/>
        </w:rPr>
      </w:pPr>
    </w:p>
    <w:p w14:paraId="0028D8DC" w14:textId="7BFA56E3" w:rsidR="00A7460A" w:rsidRPr="00571671" w:rsidRDefault="008777D5" w:rsidP="008777D5">
      <w:pPr>
        <w:tabs>
          <w:tab w:val="left" w:pos="1701"/>
        </w:tabs>
        <w:spacing w:before="120" w:after="120" w:line="257" w:lineRule="auto"/>
        <w:jc w:val="center"/>
        <w:rPr>
          <w:rFonts w:cstheme="minorHAnsi"/>
          <w:lang w:val="mk-MK"/>
        </w:rPr>
      </w:pPr>
      <w:r w:rsidRPr="00571671">
        <w:rPr>
          <w:rFonts w:cstheme="minorHAnsi"/>
          <w:lang w:val="mk-MK"/>
        </w:rPr>
        <w:t>-------</w:t>
      </w:r>
      <w:r w:rsidR="00A7460A" w:rsidRPr="00571671">
        <w:rPr>
          <w:rFonts w:cstheme="minorHAnsi"/>
          <w:lang w:val="mk-MK"/>
        </w:rPr>
        <w:br w:type="page"/>
      </w:r>
    </w:p>
    <w:p w14:paraId="098A6D8C" w14:textId="6C9ED4B2" w:rsidR="00A7460A" w:rsidRPr="00571671" w:rsidRDefault="00A7460A" w:rsidP="00A7460A">
      <w:pPr>
        <w:spacing w:before="120" w:after="120" w:line="257" w:lineRule="auto"/>
        <w:jc w:val="center"/>
        <w:rPr>
          <w:rFonts w:cstheme="minorHAnsi"/>
          <w:i/>
          <w:iCs/>
          <w:lang w:val="mk-MK"/>
        </w:rPr>
      </w:pPr>
      <w:r w:rsidRPr="00571671">
        <w:rPr>
          <w:rFonts w:cstheme="minorHAnsi"/>
          <w:i/>
          <w:iCs/>
          <w:lang w:val="mk-MK"/>
        </w:rPr>
        <w:t xml:space="preserve">АНЕКС </w:t>
      </w:r>
      <w:r w:rsidR="00FE0D7D" w:rsidRPr="00571671">
        <w:rPr>
          <w:rFonts w:cstheme="minorHAnsi"/>
          <w:i/>
          <w:iCs/>
          <w:lang w:val="en-US"/>
        </w:rPr>
        <w:t>V</w:t>
      </w:r>
    </w:p>
    <w:p w14:paraId="1E993F05" w14:textId="021608C5" w:rsidR="00A7460A" w:rsidRPr="00571671" w:rsidRDefault="00A7460A" w:rsidP="00A7460A">
      <w:pPr>
        <w:spacing w:before="120" w:after="120" w:line="257" w:lineRule="auto"/>
        <w:jc w:val="both"/>
        <w:rPr>
          <w:rFonts w:cstheme="minorHAnsi"/>
          <w:lang w:val="mk-MK"/>
        </w:rPr>
      </w:pPr>
      <w:r w:rsidRPr="00571671">
        <w:rPr>
          <w:rFonts w:cstheme="minorHAnsi"/>
          <w:lang w:val="mk-MK"/>
        </w:rPr>
        <w:t xml:space="preserve">Анекс </w:t>
      </w:r>
      <w:proofErr w:type="spellStart"/>
      <w:r w:rsidR="001C21E8" w:rsidRPr="00571671">
        <w:rPr>
          <w:rFonts w:cstheme="minorHAnsi"/>
          <w:lang w:val="en-US"/>
        </w:rPr>
        <w:t>Vc</w:t>
      </w:r>
      <w:proofErr w:type="spellEnd"/>
      <w:r w:rsidRPr="00571671">
        <w:rPr>
          <w:rFonts w:cstheme="minorHAnsi"/>
          <w:lang w:val="en-US"/>
        </w:rPr>
        <w:t xml:space="preserve"> </w:t>
      </w:r>
      <w:r w:rsidRPr="00571671">
        <w:rPr>
          <w:rFonts w:cstheme="minorHAnsi"/>
          <w:lang w:val="mk-MK"/>
        </w:rPr>
        <w:t xml:space="preserve">(Дел – </w:t>
      </w:r>
      <w:r w:rsidR="001C21E8" w:rsidRPr="00571671">
        <w:rPr>
          <w:rFonts w:cstheme="minorHAnsi"/>
          <w:lang w:val="en-US"/>
        </w:rPr>
        <w:t>CAMO</w:t>
      </w:r>
      <w:r w:rsidRPr="00571671">
        <w:rPr>
          <w:rFonts w:cstheme="minorHAnsi"/>
          <w:lang w:val="mk-MK"/>
        </w:rPr>
        <w:t xml:space="preserve">) </w:t>
      </w:r>
      <w:r w:rsidR="007C7A2C" w:rsidRPr="00571671">
        <w:rPr>
          <w:rFonts w:cstheme="minorHAnsi"/>
          <w:lang w:val="mk-MK"/>
        </w:rPr>
        <w:t>кон</w:t>
      </w:r>
      <w:r w:rsidRPr="00571671">
        <w:rPr>
          <w:rFonts w:cstheme="minorHAnsi"/>
          <w:lang w:val="mk-MK"/>
        </w:rPr>
        <w:t xml:space="preserve"> Регулативата (ЕУ) бр. 1321/2014 на Комисијата се изменува  како што следува:</w:t>
      </w:r>
    </w:p>
    <w:p w14:paraId="78136E44" w14:textId="245299DE" w:rsidR="00A7460A" w:rsidRPr="00571671" w:rsidRDefault="00A7460A" w:rsidP="007464EC">
      <w:pPr>
        <w:spacing w:before="120" w:after="120" w:line="257" w:lineRule="auto"/>
        <w:jc w:val="both"/>
        <w:rPr>
          <w:rFonts w:cstheme="minorHAnsi"/>
          <w:lang w:val="mk-MK"/>
        </w:rPr>
      </w:pPr>
      <w:r w:rsidRPr="00571671">
        <w:rPr>
          <w:rFonts w:cstheme="minorHAnsi"/>
          <w:lang w:val="mk-MK"/>
        </w:rPr>
        <w:t xml:space="preserve">точката </w:t>
      </w:r>
      <w:r w:rsidRPr="00571671">
        <w:rPr>
          <w:rFonts w:cstheme="minorHAnsi"/>
          <w:lang w:val="en-US"/>
        </w:rPr>
        <w:t>(</w:t>
      </w:r>
      <w:r w:rsidR="007464EC" w:rsidRPr="00571671">
        <w:rPr>
          <w:rFonts w:cstheme="minorHAnsi"/>
          <w:lang w:val="mk-MK"/>
        </w:rPr>
        <w:t>б</w:t>
      </w:r>
      <w:r w:rsidRPr="00571671">
        <w:rPr>
          <w:rFonts w:cstheme="minorHAnsi"/>
          <w:lang w:val="mk-MK"/>
        </w:rPr>
        <w:t xml:space="preserve">) од точката </w:t>
      </w:r>
      <w:r w:rsidR="007464EC" w:rsidRPr="00571671">
        <w:rPr>
          <w:rFonts w:cstheme="minorHAnsi"/>
          <w:lang w:val="en-US"/>
        </w:rPr>
        <w:t>CAMO</w:t>
      </w:r>
      <w:r w:rsidRPr="00571671">
        <w:rPr>
          <w:rFonts w:cstheme="minorHAnsi"/>
          <w:lang w:val="mk-MK"/>
        </w:rPr>
        <w:t>.А.</w:t>
      </w:r>
      <w:r w:rsidR="007464EC" w:rsidRPr="00571671">
        <w:rPr>
          <w:rFonts w:cstheme="minorHAnsi"/>
          <w:lang w:val="en-US"/>
        </w:rPr>
        <w:t>160</w:t>
      </w:r>
      <w:r w:rsidRPr="00571671">
        <w:rPr>
          <w:rFonts w:cstheme="minorHAnsi"/>
          <w:lang w:val="mk-MK"/>
        </w:rPr>
        <w:t xml:space="preserve"> се заменува со следново:</w:t>
      </w:r>
    </w:p>
    <w:p w14:paraId="0FE58E07" w14:textId="1C407DFC" w:rsidR="00FE0D7D" w:rsidRPr="00571671" w:rsidRDefault="00FE0D7D" w:rsidP="006C59A2">
      <w:pPr>
        <w:ind w:left="720" w:hanging="720"/>
        <w:jc w:val="both"/>
        <w:rPr>
          <w:rFonts w:cstheme="minorHAnsi"/>
          <w:lang w:val="mk-MK"/>
        </w:rPr>
      </w:pPr>
      <w:r w:rsidRPr="00571671">
        <w:rPr>
          <w:rFonts w:cstheme="minorHAnsi"/>
          <w:lang w:val="mk-MK"/>
        </w:rPr>
        <w:t>„(б)</w:t>
      </w:r>
      <w:r w:rsidR="006C59A2" w:rsidRPr="00571671">
        <w:rPr>
          <w:rFonts w:cstheme="minorHAnsi"/>
          <w:lang w:val="mk-MK"/>
        </w:rPr>
        <w:t xml:space="preserve"> </w:t>
      </w:r>
      <w:r w:rsidR="006C59A2" w:rsidRPr="00571671">
        <w:rPr>
          <w:rFonts w:cstheme="minorHAnsi"/>
          <w:lang w:val="mk-MK"/>
        </w:rPr>
        <w:tab/>
        <w:t>Без да е во спротивност со став (а), организацијата гарантира дека секој инцидент, неисправност, технички дефект, кој ги надминува техничките ограничувања, настан кој би можел да истакне неточни, нецелосни или двосмислени информации содржани во податоците утврдени во согласност со Анекс I (Дел</w:t>
      </w:r>
      <w:r w:rsidR="008808DF" w:rsidRPr="00571671">
        <w:rPr>
          <w:rFonts w:cstheme="minorHAnsi"/>
          <w:lang w:val="mk-MK"/>
        </w:rPr>
        <w:t xml:space="preserve"> </w:t>
      </w:r>
      <w:r w:rsidR="006C59A2" w:rsidRPr="00571671">
        <w:rPr>
          <w:rFonts w:cstheme="minorHAnsi"/>
          <w:lang w:val="mk-MK"/>
        </w:rPr>
        <w:t>21)</w:t>
      </w:r>
      <w:r w:rsidR="008808DF" w:rsidRPr="00571671">
        <w:rPr>
          <w:rFonts w:cstheme="minorHAnsi"/>
          <w:lang w:val="mk-MK"/>
        </w:rPr>
        <w:t xml:space="preserve">, или, доколку е применливо, </w:t>
      </w:r>
      <w:r w:rsidR="001620B5" w:rsidRPr="00571671">
        <w:rPr>
          <w:rFonts w:cstheme="minorHAnsi"/>
          <w:lang w:val="mk-MK"/>
        </w:rPr>
        <w:t xml:space="preserve">со </w:t>
      </w:r>
      <w:r w:rsidR="008808DF" w:rsidRPr="00571671">
        <w:rPr>
          <w:rFonts w:cstheme="minorHAnsi"/>
          <w:lang w:val="mk-MK"/>
        </w:rPr>
        <w:t xml:space="preserve">Анекс </w:t>
      </w:r>
      <w:proofErr w:type="spellStart"/>
      <w:r w:rsidR="008808DF" w:rsidRPr="00571671">
        <w:rPr>
          <w:rFonts w:cstheme="minorHAnsi"/>
          <w:lang w:val="en-US"/>
        </w:rPr>
        <w:t>Ib</w:t>
      </w:r>
      <w:proofErr w:type="spellEnd"/>
      <w:r w:rsidR="008808DF" w:rsidRPr="00571671">
        <w:rPr>
          <w:rFonts w:cstheme="minorHAnsi"/>
          <w:lang w:val="en-US"/>
        </w:rPr>
        <w:t xml:space="preserve"> (</w:t>
      </w:r>
      <w:r w:rsidR="008808DF" w:rsidRPr="00571671">
        <w:rPr>
          <w:rFonts w:cstheme="minorHAnsi"/>
          <w:lang w:val="mk-MK"/>
        </w:rPr>
        <w:t>Дел 21 Лесни воздухоплови</w:t>
      </w:r>
      <w:r w:rsidR="007C7A2C" w:rsidRPr="00571671">
        <w:rPr>
          <w:rFonts w:cstheme="minorHAnsi"/>
          <w:lang w:val="mk-MK"/>
        </w:rPr>
        <w:t xml:space="preserve">) кон </w:t>
      </w:r>
      <w:r w:rsidR="006C59A2" w:rsidRPr="00571671">
        <w:rPr>
          <w:rFonts w:cstheme="minorHAnsi"/>
          <w:lang w:val="mk-MK"/>
        </w:rPr>
        <w:t xml:space="preserve">Регулативата (ЕУ) </w:t>
      </w:r>
      <w:r w:rsidR="008808DF" w:rsidRPr="00571671">
        <w:rPr>
          <w:rFonts w:cstheme="minorHAnsi"/>
          <w:lang w:val="mk-MK"/>
        </w:rPr>
        <w:t>б</w:t>
      </w:r>
      <w:r w:rsidR="006C59A2" w:rsidRPr="00571671">
        <w:rPr>
          <w:rFonts w:cstheme="minorHAnsi"/>
          <w:lang w:val="mk-MK"/>
        </w:rPr>
        <w:t xml:space="preserve">р. 748/2012 или друга невообичаена околност која </w:t>
      </w:r>
      <w:r w:rsidR="0059520D" w:rsidRPr="00571671">
        <w:rPr>
          <w:rFonts w:cstheme="minorHAnsi"/>
          <w:lang w:val="mk-MK"/>
        </w:rPr>
        <w:t xml:space="preserve">го </w:t>
      </w:r>
      <w:r w:rsidR="006C59A2" w:rsidRPr="00571671">
        <w:rPr>
          <w:rFonts w:cstheme="minorHAnsi"/>
          <w:lang w:val="mk-MK"/>
        </w:rPr>
        <w:t xml:space="preserve">загрозила или можела да </w:t>
      </w:r>
      <w:r w:rsidR="0059520D" w:rsidRPr="00571671">
        <w:rPr>
          <w:rFonts w:cstheme="minorHAnsi"/>
          <w:lang w:val="mk-MK"/>
        </w:rPr>
        <w:t xml:space="preserve">го </w:t>
      </w:r>
      <w:r w:rsidR="006C59A2" w:rsidRPr="00571671">
        <w:rPr>
          <w:rFonts w:cstheme="minorHAnsi"/>
          <w:lang w:val="mk-MK"/>
        </w:rPr>
        <w:t>загрози безбедното оперирање на воздухопловот без да доведе до несреќа или сериозен инцидент, го известува надлежниот орган и организацијата одговорна за проектирањето на воздухопловот.</w:t>
      </w:r>
      <w:r w:rsidRPr="00571671">
        <w:rPr>
          <w:rFonts w:cstheme="minorHAnsi"/>
          <w:lang w:val="mk-MK"/>
        </w:rPr>
        <w:t>“;</w:t>
      </w:r>
    </w:p>
    <w:p w14:paraId="7D0588C2" w14:textId="585C798E" w:rsidR="009E0EDB" w:rsidRPr="00571671" w:rsidRDefault="009E0EDB" w:rsidP="009E0EDB">
      <w:pPr>
        <w:jc w:val="both"/>
        <w:rPr>
          <w:rFonts w:cstheme="minorHAnsi"/>
          <w:lang w:val="mk-MK"/>
        </w:rPr>
      </w:pPr>
    </w:p>
    <w:p w14:paraId="6EB018D2" w14:textId="66C653B9" w:rsidR="009E0EDB" w:rsidRDefault="009E0EDB" w:rsidP="009E0EDB">
      <w:pPr>
        <w:jc w:val="center"/>
        <w:rPr>
          <w:rFonts w:cstheme="minorHAnsi"/>
          <w:lang w:val="mk-MK"/>
        </w:rPr>
      </w:pPr>
      <w:r w:rsidRPr="00571671">
        <w:rPr>
          <w:rFonts w:cstheme="minorHAnsi"/>
          <w:lang w:val="mk-MK"/>
        </w:rPr>
        <w:t>-------</w:t>
      </w:r>
      <w:bookmarkStart w:id="0" w:name="_GoBack"/>
      <w:bookmarkEnd w:id="0"/>
    </w:p>
    <w:p w14:paraId="6186C01D" w14:textId="77777777" w:rsidR="009E0EDB" w:rsidRPr="007464EC" w:rsidRDefault="009E0EDB" w:rsidP="009E0EDB">
      <w:pPr>
        <w:jc w:val="center"/>
        <w:rPr>
          <w:rFonts w:cstheme="minorHAnsi"/>
          <w:lang w:val="mk-MK"/>
        </w:rPr>
      </w:pPr>
    </w:p>
    <w:p w14:paraId="0D90DD67" w14:textId="77777777" w:rsidR="00F24B8E" w:rsidRPr="00F24B8E" w:rsidRDefault="00F24B8E" w:rsidP="00F24B8E">
      <w:pPr>
        <w:spacing w:before="120" w:after="120" w:line="257" w:lineRule="auto"/>
        <w:jc w:val="center"/>
        <w:rPr>
          <w:rFonts w:cstheme="minorHAnsi"/>
          <w:lang w:val="mk-MK"/>
        </w:rPr>
      </w:pPr>
    </w:p>
    <w:p w14:paraId="7B842AEA" w14:textId="77777777" w:rsidR="00314B7C" w:rsidRPr="00627756" w:rsidRDefault="00314B7C" w:rsidP="00627756">
      <w:pPr>
        <w:spacing w:before="120" w:after="120" w:line="257" w:lineRule="auto"/>
        <w:jc w:val="center"/>
        <w:rPr>
          <w:rFonts w:cstheme="minorHAnsi"/>
          <w:lang w:val="mk-MK"/>
        </w:rPr>
      </w:pPr>
    </w:p>
    <w:sectPr w:rsidR="00314B7C" w:rsidRPr="00627756">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9091E" w14:textId="77777777" w:rsidR="008F7BC7" w:rsidRDefault="008F7BC7" w:rsidP="0051074E">
      <w:pPr>
        <w:spacing w:after="0" w:line="240" w:lineRule="auto"/>
      </w:pPr>
      <w:r>
        <w:separator/>
      </w:r>
    </w:p>
  </w:endnote>
  <w:endnote w:type="continuationSeparator" w:id="0">
    <w:p w14:paraId="5C6FB739" w14:textId="77777777" w:rsidR="008F7BC7" w:rsidRDefault="008F7BC7" w:rsidP="0051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980386"/>
      <w:docPartObj>
        <w:docPartGallery w:val="Page Numbers (Bottom of Page)"/>
        <w:docPartUnique/>
      </w:docPartObj>
    </w:sdtPr>
    <w:sdtEndPr>
      <w:rPr>
        <w:noProof/>
      </w:rPr>
    </w:sdtEndPr>
    <w:sdtContent>
      <w:p w14:paraId="6FC63CD3" w14:textId="34DC234B" w:rsidR="005E3741" w:rsidRDefault="005E3741">
        <w:pPr>
          <w:pStyle w:val="Footer"/>
          <w:jc w:val="right"/>
        </w:pPr>
        <w:r>
          <w:fldChar w:fldCharType="begin"/>
        </w:r>
        <w:r>
          <w:instrText xml:space="preserve"> PAGE   \* MERGEFORMAT </w:instrText>
        </w:r>
        <w:r>
          <w:fldChar w:fldCharType="separate"/>
        </w:r>
        <w:r w:rsidR="00571671">
          <w:rPr>
            <w:noProof/>
          </w:rPr>
          <w:t>1</w:t>
        </w:r>
        <w:r>
          <w:rPr>
            <w:noProof/>
          </w:rPr>
          <w:fldChar w:fldCharType="end"/>
        </w:r>
      </w:p>
    </w:sdtContent>
  </w:sdt>
  <w:p w14:paraId="68ABB304" w14:textId="77777777" w:rsidR="005E3741" w:rsidRDefault="005E3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D15AA" w14:textId="77777777" w:rsidR="008F7BC7" w:rsidRDefault="008F7BC7" w:rsidP="0051074E">
      <w:pPr>
        <w:spacing w:after="0" w:line="240" w:lineRule="auto"/>
      </w:pPr>
      <w:r>
        <w:separator/>
      </w:r>
    </w:p>
  </w:footnote>
  <w:footnote w:type="continuationSeparator" w:id="0">
    <w:p w14:paraId="7C2DBB6B" w14:textId="77777777" w:rsidR="008F7BC7" w:rsidRDefault="008F7BC7" w:rsidP="0051074E">
      <w:pPr>
        <w:spacing w:after="0" w:line="240" w:lineRule="auto"/>
      </w:pPr>
      <w:r>
        <w:continuationSeparator/>
      </w:r>
    </w:p>
  </w:footnote>
  <w:footnote w:id="1">
    <w:p w14:paraId="6B6CB1E8" w14:textId="77777777" w:rsidR="0051074E" w:rsidRPr="00491B45" w:rsidRDefault="0051074E" w:rsidP="0051074E">
      <w:pPr>
        <w:pStyle w:val="FootnoteText"/>
        <w:tabs>
          <w:tab w:val="left" w:pos="284"/>
        </w:tabs>
        <w:ind w:right="429"/>
        <w:jc w:val="both"/>
        <w:rPr>
          <w:rFonts w:asciiTheme="minorHAnsi" w:hAnsiTheme="minorHAnsi" w:cstheme="minorHAnsi"/>
          <w:lang w:val="mk-MK"/>
        </w:rPr>
      </w:pPr>
      <w:r w:rsidRPr="00A5766A">
        <w:rPr>
          <w:rFonts w:asciiTheme="minorHAnsi" w:hAnsiTheme="minorHAnsi" w:cstheme="minorHAnsi"/>
          <w:lang w:val="mk-MK"/>
        </w:rPr>
        <w:t>(</w:t>
      </w:r>
      <w:r w:rsidRPr="00A5766A">
        <w:rPr>
          <w:rStyle w:val="FootnoteReference"/>
          <w:rFonts w:asciiTheme="minorHAnsi" w:hAnsiTheme="minorHAnsi" w:cstheme="minorHAnsi"/>
          <w:lang w:val="mk-MK"/>
        </w:rPr>
        <w:footnoteRef/>
      </w:r>
      <w:r w:rsidRPr="00A5766A">
        <w:rPr>
          <w:rFonts w:asciiTheme="minorHAnsi" w:hAnsiTheme="minorHAnsi" w:cstheme="minorHAnsi"/>
          <w:lang w:val="mk-MK"/>
        </w:rPr>
        <w:t xml:space="preserve">) Сл. весник. L 212, 22.8.2018 </w:t>
      </w:r>
      <w:r w:rsidRPr="00491B45">
        <w:rPr>
          <w:rFonts w:asciiTheme="minorHAnsi" w:hAnsiTheme="minorHAnsi" w:cstheme="minorHAnsi"/>
          <w:lang w:val="mk-MK"/>
        </w:rPr>
        <w:t>година, стр. 1.</w:t>
      </w:r>
    </w:p>
  </w:footnote>
  <w:footnote w:id="2">
    <w:p w14:paraId="43F1F769" w14:textId="77777777" w:rsidR="0051074E" w:rsidRPr="00F36C9D" w:rsidRDefault="0051074E" w:rsidP="00F36C9D">
      <w:pPr>
        <w:pStyle w:val="FootnoteText"/>
        <w:jc w:val="both"/>
        <w:rPr>
          <w:rFonts w:asciiTheme="minorHAnsi" w:hAnsiTheme="minorHAnsi" w:cstheme="minorHAnsi"/>
          <w:lang w:val="mk-MK"/>
        </w:rPr>
      </w:pPr>
      <w:r w:rsidRPr="00491B45">
        <w:rPr>
          <w:rFonts w:asciiTheme="minorHAnsi" w:hAnsiTheme="minorHAnsi" w:cstheme="minorHAnsi"/>
          <w:lang w:val="mk-MK"/>
        </w:rPr>
        <w:t>(</w:t>
      </w:r>
      <w:r w:rsidRPr="00491B45">
        <w:rPr>
          <w:rStyle w:val="FootnoteReference"/>
          <w:rFonts w:asciiTheme="minorHAnsi" w:hAnsiTheme="minorHAnsi" w:cstheme="minorHAnsi"/>
        </w:rPr>
        <w:footnoteRef/>
      </w:r>
      <w:r w:rsidRPr="00491B45">
        <w:rPr>
          <w:rFonts w:asciiTheme="minorHAnsi" w:hAnsiTheme="minorHAnsi" w:cstheme="minorHAnsi"/>
          <w:lang w:val="mk-MK"/>
        </w:rPr>
        <w:t>)</w:t>
      </w:r>
      <w:r w:rsidRPr="00491B45">
        <w:rPr>
          <w:rFonts w:asciiTheme="minorHAnsi" w:hAnsiTheme="minorHAnsi" w:cstheme="minorHAnsi"/>
        </w:rPr>
        <w:t xml:space="preserve"> </w:t>
      </w:r>
      <w:r w:rsidRPr="00491B45">
        <w:rPr>
          <w:rFonts w:asciiTheme="minorHAnsi" w:hAnsiTheme="minorHAnsi" w:cstheme="minorHAnsi"/>
          <w:lang w:val="mk-MK"/>
        </w:rPr>
        <w:t>Регулатива (</w:t>
      </w:r>
      <w:r w:rsidRPr="00881E8B">
        <w:rPr>
          <w:rFonts w:asciiTheme="minorHAnsi" w:hAnsiTheme="minorHAnsi" w:cstheme="minorHAnsi"/>
          <w:lang w:val="mk-MK"/>
        </w:rPr>
        <w:t xml:space="preserve">ЕУ) бр. 1321/2014 на Комисијата од 26 ноември 2014 година за континуирана пловидбеност на воздухоплови и воздухопловни </w:t>
      </w:r>
      <w:r w:rsidRPr="00F36C9D">
        <w:rPr>
          <w:rFonts w:asciiTheme="minorHAnsi" w:hAnsiTheme="minorHAnsi" w:cstheme="minorHAnsi"/>
          <w:lang w:val="mk-MK"/>
        </w:rPr>
        <w:t>производи, делови и уреди, и за одобрување на организации и персонал вклучен во овие задачи (Сл. весник. L 362, 17.12.2014 година, стр. 1).</w:t>
      </w:r>
    </w:p>
  </w:footnote>
  <w:footnote w:id="3">
    <w:p w14:paraId="0743F2CA" w14:textId="4CA23266" w:rsidR="00881E8B" w:rsidRPr="00F36C9D" w:rsidRDefault="00881E8B" w:rsidP="00F36C9D">
      <w:pPr>
        <w:pStyle w:val="FootnoteText"/>
        <w:jc w:val="both"/>
        <w:rPr>
          <w:rFonts w:asciiTheme="minorHAnsi" w:hAnsiTheme="minorHAnsi" w:cstheme="minorHAnsi"/>
          <w:lang w:val="en-US"/>
        </w:rPr>
      </w:pPr>
      <w:r w:rsidRPr="00F36C9D">
        <w:rPr>
          <w:rFonts w:asciiTheme="minorHAnsi" w:hAnsiTheme="minorHAnsi" w:cstheme="minorHAnsi"/>
        </w:rPr>
        <w:t>(</w:t>
      </w:r>
      <w:r w:rsidRPr="00F36C9D">
        <w:rPr>
          <w:rStyle w:val="FootnoteReference"/>
          <w:rFonts w:asciiTheme="minorHAnsi" w:hAnsiTheme="minorHAnsi" w:cstheme="minorHAnsi"/>
        </w:rPr>
        <w:footnoteRef/>
      </w:r>
      <w:r w:rsidRPr="00F36C9D">
        <w:rPr>
          <w:rFonts w:asciiTheme="minorHAnsi" w:hAnsiTheme="minorHAnsi" w:cstheme="minorHAnsi"/>
          <w:lang w:val="mk-MK"/>
        </w:rPr>
        <w:t>)</w:t>
      </w:r>
      <w:r w:rsidR="00FB5E56">
        <w:rPr>
          <w:rFonts w:asciiTheme="minorHAnsi" w:hAnsiTheme="minorHAnsi" w:cstheme="minorHAnsi"/>
          <w:lang w:val="mk-MK"/>
        </w:rPr>
        <w:t xml:space="preserve"> Д</w:t>
      </w:r>
      <w:r w:rsidR="00FB5E56" w:rsidRPr="00FB5E56">
        <w:rPr>
          <w:rFonts w:asciiTheme="minorHAnsi" w:hAnsiTheme="minorHAnsi" w:cstheme="minorHAnsi"/>
          <w:lang w:val="mk-MK"/>
        </w:rPr>
        <w:t xml:space="preserve">елегирана </w:t>
      </w:r>
      <w:r w:rsidR="00FB5E56">
        <w:rPr>
          <w:rFonts w:asciiTheme="minorHAnsi" w:hAnsiTheme="minorHAnsi" w:cstheme="minorHAnsi"/>
          <w:lang w:val="mk-MK"/>
        </w:rPr>
        <w:t>Р</w:t>
      </w:r>
      <w:r w:rsidR="00FB5E56" w:rsidRPr="00FB5E56">
        <w:rPr>
          <w:rFonts w:asciiTheme="minorHAnsi" w:hAnsiTheme="minorHAnsi" w:cstheme="minorHAnsi"/>
          <w:lang w:val="mk-MK"/>
        </w:rPr>
        <w:t xml:space="preserve">егулатива (ЕУ) 2022/1358 на </w:t>
      </w:r>
      <w:r w:rsidR="00FB5E56">
        <w:rPr>
          <w:rFonts w:asciiTheme="minorHAnsi" w:hAnsiTheme="minorHAnsi" w:cstheme="minorHAnsi"/>
          <w:lang w:val="mk-MK"/>
        </w:rPr>
        <w:t>К</w:t>
      </w:r>
      <w:r w:rsidR="00FB5E56" w:rsidRPr="00FB5E56">
        <w:rPr>
          <w:rFonts w:asciiTheme="minorHAnsi" w:hAnsiTheme="minorHAnsi" w:cstheme="minorHAnsi"/>
          <w:lang w:val="mk-MK"/>
        </w:rPr>
        <w:t>омисијата</w:t>
      </w:r>
      <w:r w:rsidR="00FB5E56" w:rsidRPr="00FB5E56" w:rsidDel="00FB5E56">
        <w:rPr>
          <w:rFonts w:asciiTheme="minorHAnsi" w:hAnsiTheme="minorHAnsi" w:cstheme="minorHAnsi"/>
          <w:lang w:val="mk-MK"/>
        </w:rPr>
        <w:t xml:space="preserve"> </w:t>
      </w:r>
      <w:r w:rsidR="00FB5E56" w:rsidRPr="00FB5E56">
        <w:rPr>
          <w:rFonts w:asciiTheme="minorHAnsi" w:hAnsiTheme="minorHAnsi" w:cstheme="minorHAnsi"/>
          <w:lang w:val="mk-MK"/>
        </w:rPr>
        <w:t xml:space="preserve">од 2 јуни 2022 година за изменување на Регулативата (ЕУ) бр. </w:t>
      </w:r>
      <w:r w:rsidR="00FB5E56" w:rsidRPr="00FB5E56">
        <w:rPr>
          <w:rFonts w:asciiTheme="minorHAnsi" w:hAnsiTheme="minorHAnsi" w:cstheme="minorHAnsi"/>
          <w:lang w:val="mk-MK"/>
        </w:rPr>
        <w:t xml:space="preserve">748/2012 за спроведувањето на попропорционални барања за воздухопловите што се користат за </w:t>
      </w:r>
      <w:r w:rsidR="00FB5E56" w:rsidRPr="00FB5E56">
        <w:rPr>
          <w:rFonts w:asciiTheme="minorHAnsi" w:hAnsiTheme="minorHAnsi" w:cstheme="minorHAnsi"/>
          <w:lang w:val="mk-MK"/>
        </w:rPr>
        <w:t>спортско и рекреативно воздухопловство</w:t>
      </w:r>
    </w:p>
  </w:footnote>
  <w:footnote w:id="4">
    <w:p w14:paraId="43D3B268" w14:textId="298B672B" w:rsidR="00F36C9D" w:rsidRPr="00F36C9D" w:rsidRDefault="00F36C9D" w:rsidP="00F36C9D">
      <w:pPr>
        <w:pStyle w:val="FootnoteText"/>
        <w:jc w:val="both"/>
        <w:rPr>
          <w:rFonts w:asciiTheme="minorHAnsi" w:hAnsiTheme="minorHAnsi" w:cstheme="minorHAnsi"/>
          <w:lang w:val="mk-MK"/>
        </w:rPr>
      </w:pPr>
      <w:r w:rsidRPr="00F36C9D">
        <w:rPr>
          <w:rFonts w:asciiTheme="minorHAnsi" w:hAnsiTheme="minorHAnsi" w:cstheme="minorHAnsi"/>
          <w:lang w:val="mk-MK"/>
        </w:rPr>
        <w:t>(</w:t>
      </w:r>
      <w:r w:rsidRPr="00F36C9D">
        <w:rPr>
          <w:rStyle w:val="FootnoteReference"/>
          <w:rFonts w:asciiTheme="minorHAnsi" w:hAnsiTheme="minorHAnsi" w:cstheme="minorHAnsi"/>
        </w:rPr>
        <w:footnoteRef/>
      </w:r>
      <w:r w:rsidRPr="00F36C9D">
        <w:rPr>
          <w:rFonts w:asciiTheme="minorHAnsi" w:hAnsiTheme="minorHAnsi" w:cstheme="minorHAnsi"/>
          <w:lang w:val="mk-MK"/>
        </w:rPr>
        <w:t>) Регулатива (ЕУ) бр. 748/2012 на Комисијата од 3 август 2012 година за утврдување на правила за спроведување за издавање на уверение за пловидбеност и заштита на животната средина и за воздухоплови и сродни производи, делови и уреди за пловидбеност, како и за издавање на уверение на проектантски и</w:t>
      </w:r>
      <w:r w:rsidR="006078CC">
        <w:rPr>
          <w:rFonts w:asciiTheme="minorHAnsi" w:hAnsiTheme="minorHAnsi" w:cstheme="minorHAnsi"/>
          <w:lang w:val="mk-MK"/>
        </w:rPr>
        <w:t xml:space="preserve"> производствени</w:t>
      </w:r>
      <w:r w:rsidRPr="00F36C9D">
        <w:rPr>
          <w:rFonts w:asciiTheme="minorHAnsi" w:hAnsiTheme="minorHAnsi" w:cstheme="minorHAnsi"/>
          <w:lang w:val="mk-MK"/>
        </w:rPr>
        <w:t xml:space="preserve"> организации (Сл. весник L 224, 21 август 2012 година, стр. 1).</w:t>
      </w:r>
    </w:p>
  </w:footnote>
  <w:footnote w:id="5">
    <w:p w14:paraId="0BA77B74" w14:textId="38AE9A1A" w:rsidR="00640845" w:rsidRPr="003A0C6D" w:rsidRDefault="00B63BDD" w:rsidP="00B63BDD">
      <w:pPr>
        <w:pStyle w:val="FootnoteText"/>
        <w:jc w:val="both"/>
        <w:rPr>
          <w:rFonts w:asciiTheme="minorHAnsi" w:hAnsiTheme="minorHAnsi" w:cstheme="minorHAnsi"/>
          <w:lang w:val="en-US"/>
        </w:rPr>
      </w:pPr>
      <w:r w:rsidRPr="00731F5E">
        <w:rPr>
          <w:rFonts w:asciiTheme="minorHAnsi" w:hAnsiTheme="minorHAnsi" w:cstheme="minorHAnsi"/>
          <w:vertAlign w:val="superscript"/>
          <w:lang w:val="mk-MK"/>
        </w:rPr>
        <w:t>(</w:t>
      </w:r>
      <w:r w:rsidRPr="00731F5E">
        <w:rPr>
          <w:rStyle w:val="FootnoteReference"/>
          <w:rFonts w:asciiTheme="minorHAnsi" w:hAnsiTheme="minorHAnsi" w:cstheme="minorHAnsi"/>
        </w:rPr>
        <w:footnoteRef/>
      </w:r>
      <w:r w:rsidRPr="00731F5E">
        <w:rPr>
          <w:rFonts w:asciiTheme="minorHAnsi" w:hAnsiTheme="minorHAnsi" w:cstheme="minorHAnsi"/>
          <w:vertAlign w:val="superscript"/>
          <w:lang w:val="mk-MK"/>
        </w:rPr>
        <w:t>)</w:t>
      </w:r>
      <w:r w:rsidR="00640845" w:rsidRPr="00731F5E">
        <w:rPr>
          <w:rFonts w:asciiTheme="minorHAnsi" w:hAnsiTheme="minorHAnsi" w:cstheme="minorHAnsi"/>
          <w:vertAlign w:val="superscript"/>
          <w:lang w:val="en-US"/>
        </w:rPr>
        <w:t xml:space="preserve"> </w:t>
      </w:r>
      <w:r w:rsidR="00640845" w:rsidRPr="00731F5E">
        <w:rPr>
          <w:rFonts w:asciiTheme="minorHAnsi" w:hAnsiTheme="minorHAnsi" w:cstheme="minorHAnsi"/>
          <w:lang w:val="mk-MK"/>
        </w:rPr>
        <w:t>Мислење бр. 05/2021 од 22 октомври 2021 година на Агенција на Европската Унија за безбедност во воздухопловството</w:t>
      </w:r>
      <w:r w:rsidR="00640845" w:rsidRPr="00731F5E">
        <w:rPr>
          <w:rFonts w:asciiTheme="minorHAnsi" w:hAnsiTheme="minorHAnsi" w:cstheme="minorHAnsi"/>
          <w:lang w:val="en-US"/>
        </w:rPr>
        <w:t xml:space="preserve">, </w:t>
      </w:r>
      <w:r w:rsidR="00640845" w:rsidRPr="00731F5E">
        <w:rPr>
          <w:rFonts w:asciiTheme="minorHAnsi" w:hAnsiTheme="minorHAnsi" w:cstheme="minorHAnsi"/>
          <w:lang w:val="mk-MK"/>
        </w:rPr>
        <w:t xml:space="preserve">Дел 21 Лесни воздухоплови </w:t>
      </w:r>
      <w:r w:rsidR="008E7B67" w:rsidRPr="00731F5E">
        <w:rPr>
          <w:rFonts w:asciiTheme="minorHAnsi" w:hAnsiTheme="minorHAnsi" w:cstheme="minorHAnsi"/>
          <w:lang w:val="mk-MK"/>
        </w:rPr>
        <w:t>–</w:t>
      </w:r>
      <w:r w:rsidR="00640845" w:rsidRPr="00731F5E">
        <w:rPr>
          <w:rFonts w:asciiTheme="minorHAnsi" w:hAnsiTheme="minorHAnsi" w:cstheme="minorHAnsi"/>
          <w:lang w:val="mk-MK"/>
        </w:rPr>
        <w:t xml:space="preserve"> </w:t>
      </w:r>
      <w:r w:rsidR="008E7B67" w:rsidRPr="00731F5E">
        <w:rPr>
          <w:rFonts w:asciiTheme="minorHAnsi" w:hAnsiTheme="minorHAnsi" w:cstheme="minorHAnsi"/>
          <w:lang w:val="mk-MK"/>
        </w:rPr>
        <w:t>Издавање на уверение</w:t>
      </w:r>
      <w:r w:rsidR="00640845" w:rsidRPr="00731F5E">
        <w:rPr>
          <w:rFonts w:asciiTheme="minorHAnsi" w:hAnsiTheme="minorHAnsi" w:cstheme="minorHAnsi"/>
          <w:lang w:val="mk-MK"/>
        </w:rPr>
        <w:t xml:space="preserve"> и изјава за сообразност на </w:t>
      </w:r>
      <w:r w:rsidR="000C47A9" w:rsidRPr="00731F5E">
        <w:rPr>
          <w:rFonts w:asciiTheme="minorHAnsi" w:hAnsiTheme="minorHAnsi" w:cstheme="minorHAnsi"/>
          <w:lang w:val="mk-MK"/>
        </w:rPr>
        <w:t>проектот</w:t>
      </w:r>
      <w:r w:rsidR="00640845" w:rsidRPr="00731F5E">
        <w:rPr>
          <w:rFonts w:asciiTheme="minorHAnsi" w:hAnsiTheme="minorHAnsi" w:cstheme="minorHAnsi"/>
          <w:lang w:val="mk-MK"/>
        </w:rPr>
        <w:t xml:space="preserve"> на </w:t>
      </w:r>
      <w:r w:rsidR="003A0C6D" w:rsidRPr="00731F5E">
        <w:rPr>
          <w:rFonts w:asciiTheme="minorHAnsi" w:hAnsiTheme="minorHAnsi" w:cstheme="minorHAnsi"/>
          <w:lang w:val="mk-MK"/>
        </w:rPr>
        <w:t xml:space="preserve">воздухопловите </w:t>
      </w:r>
      <w:r w:rsidR="00640845" w:rsidRPr="00731F5E">
        <w:rPr>
          <w:rFonts w:asciiTheme="minorHAnsi" w:hAnsiTheme="minorHAnsi" w:cstheme="minorHAnsi"/>
          <w:lang w:val="mk-MK"/>
        </w:rPr>
        <w:t xml:space="preserve">што се користат во спортско и рекреативно воздухопловство и сродни производи и делови и </w:t>
      </w:r>
      <w:r w:rsidR="000941C0" w:rsidRPr="00731F5E">
        <w:rPr>
          <w:rFonts w:asciiTheme="minorHAnsi" w:hAnsiTheme="minorHAnsi" w:cstheme="minorHAnsi"/>
          <w:lang w:val="mk-MK"/>
        </w:rPr>
        <w:t>изјавата</w:t>
      </w:r>
      <w:r w:rsidR="00640845" w:rsidRPr="00731F5E">
        <w:rPr>
          <w:rFonts w:asciiTheme="minorHAnsi" w:hAnsiTheme="minorHAnsi" w:cstheme="minorHAnsi"/>
          <w:lang w:val="mk-MK"/>
        </w:rPr>
        <w:t xml:space="preserve"> за </w:t>
      </w:r>
      <w:r w:rsidR="000C47A9" w:rsidRPr="00731F5E">
        <w:rPr>
          <w:rFonts w:asciiTheme="minorHAnsi" w:hAnsiTheme="minorHAnsi" w:cstheme="minorHAnsi"/>
          <w:lang w:val="mk-MK"/>
        </w:rPr>
        <w:t>проект</w:t>
      </w:r>
      <w:r w:rsidR="00640845" w:rsidRPr="00731F5E">
        <w:rPr>
          <w:rFonts w:asciiTheme="minorHAnsi" w:hAnsiTheme="minorHAnsi" w:cstheme="minorHAnsi"/>
          <w:lang w:val="mk-MK"/>
        </w:rPr>
        <w:t xml:space="preserve"> и производствени способности </w:t>
      </w:r>
      <w:r w:rsidR="003A0C6D" w:rsidRPr="00731F5E">
        <w:rPr>
          <w:rFonts w:asciiTheme="minorHAnsi" w:hAnsiTheme="minorHAnsi" w:cstheme="minorHAnsi"/>
          <w:lang w:val="mk-MK"/>
        </w:rPr>
        <w:t xml:space="preserve">на </w:t>
      </w:r>
      <w:r w:rsidR="00640845" w:rsidRPr="00731F5E">
        <w:rPr>
          <w:rFonts w:asciiTheme="minorHAnsi" w:hAnsiTheme="minorHAnsi" w:cstheme="minorHAnsi"/>
          <w:lang w:val="mk-MK"/>
        </w:rPr>
        <w:t>организација</w:t>
      </w:r>
      <w:r w:rsidR="003A0C6D" w:rsidRPr="00731F5E">
        <w:rPr>
          <w:rFonts w:asciiTheme="minorHAnsi" w:hAnsiTheme="minorHAnsi" w:cstheme="minorHAnsi"/>
          <w:lang w:val="mk-MK"/>
        </w:rPr>
        <w:t>та</w:t>
      </w:r>
      <w:r w:rsidR="00640845" w:rsidRPr="00640845">
        <w:rPr>
          <w:rFonts w:asciiTheme="minorHAnsi" w:hAnsiTheme="minorHAnsi" w:cstheme="minorHAnsi"/>
          <w:lang w:val="mk-MK"/>
        </w:rPr>
        <w:t>,</w:t>
      </w:r>
      <w:r w:rsidR="003A0C6D">
        <w:rPr>
          <w:rFonts w:asciiTheme="minorHAnsi" w:hAnsiTheme="minorHAnsi" w:cstheme="minorHAnsi"/>
          <w:lang w:val="mk-MK"/>
        </w:rPr>
        <w:t xml:space="preserve"> </w:t>
      </w:r>
      <w:r w:rsidR="00640845" w:rsidRPr="00640845">
        <w:rPr>
          <w:rFonts w:asciiTheme="minorHAnsi" w:hAnsiTheme="minorHAnsi" w:cstheme="minorHAnsi"/>
          <w:lang w:val="en-US"/>
        </w:rPr>
        <w:t>https ://www.easa.europa.eu/document-library/opinions/opinion-052021.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5122"/>
    <w:multiLevelType w:val="hybridMultilevel"/>
    <w:tmpl w:val="29D2AE80"/>
    <w:lvl w:ilvl="0" w:tplc="FFFFFFFF">
      <w:start w:val="1"/>
      <w:numFmt w:val="decimal"/>
      <w:lvlText w:val="(%1)"/>
      <w:lvlJc w:val="left"/>
      <w:pPr>
        <w:ind w:left="720" w:hanging="360"/>
      </w:pPr>
      <w:rPr>
        <w:rFonts w:ascii="Calibri" w:hAnsi="Calibri" w:cs="Times New Roman"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A79BD"/>
    <w:multiLevelType w:val="hybridMultilevel"/>
    <w:tmpl w:val="49D610CC"/>
    <w:lvl w:ilvl="0" w:tplc="028056D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EF86F21"/>
    <w:multiLevelType w:val="hybridMultilevel"/>
    <w:tmpl w:val="C5C6EDF8"/>
    <w:lvl w:ilvl="0" w:tplc="2DFC6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000E0"/>
    <w:multiLevelType w:val="hybridMultilevel"/>
    <w:tmpl w:val="86423C20"/>
    <w:lvl w:ilvl="0" w:tplc="D6D42A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FF64C90"/>
    <w:multiLevelType w:val="hybridMultilevel"/>
    <w:tmpl w:val="0BAC28BE"/>
    <w:lvl w:ilvl="0" w:tplc="028056D0">
      <w:start w:val="1"/>
      <w:numFmt w:val="lowerRoman"/>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9D934F7"/>
    <w:multiLevelType w:val="hybridMultilevel"/>
    <w:tmpl w:val="4E405928"/>
    <w:lvl w:ilvl="0" w:tplc="028056D0">
      <w:start w:val="1"/>
      <w:numFmt w:val="lowerRoman"/>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3CA12ACD"/>
    <w:multiLevelType w:val="hybridMultilevel"/>
    <w:tmpl w:val="49D610CC"/>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43A725BC"/>
    <w:multiLevelType w:val="hybridMultilevel"/>
    <w:tmpl w:val="36E67274"/>
    <w:lvl w:ilvl="0" w:tplc="FFFFFFFF">
      <w:start w:val="1"/>
      <w:numFmt w:val="decimal"/>
      <w:lvlText w:val="(%1)"/>
      <w:lvlJc w:val="left"/>
      <w:pPr>
        <w:ind w:left="720" w:hanging="360"/>
      </w:pPr>
      <w:rPr>
        <w:rFonts w:ascii="Calibri" w:hAnsi="Calibri" w:cs="Times New Roman" w:hint="default"/>
      </w:rPr>
    </w:lvl>
    <w:lvl w:ilvl="1" w:tplc="FFFFFFFF">
      <w:start w:val="1"/>
      <w:numFmt w:val="lowerRoman"/>
      <w:lvlText w:val="(%2)"/>
      <w:lvlJc w:val="left"/>
      <w:pPr>
        <w:ind w:left="1800" w:hanging="720"/>
      </w:pPr>
      <w:rPr>
        <w:rFonts w:hint="default"/>
      </w:rPr>
    </w:lvl>
    <w:lvl w:ilvl="2" w:tplc="3180536C">
      <w:start w:val="1"/>
      <w:numFmt w:val="decimal"/>
      <w:lvlText w:val="(%3)"/>
      <w:lvlJc w:val="left"/>
      <w:pPr>
        <w:ind w:left="2340" w:hanging="360"/>
      </w:pPr>
      <w:rPr>
        <w:rFonts w:ascii="Calibri"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002CBF"/>
    <w:multiLevelType w:val="hybridMultilevel"/>
    <w:tmpl w:val="BD1EC884"/>
    <w:lvl w:ilvl="0" w:tplc="FFFFFFFF">
      <w:start w:val="1"/>
      <w:numFmt w:val="decimal"/>
      <w:lvlText w:val="(%1)"/>
      <w:lvlJc w:val="left"/>
      <w:pPr>
        <w:ind w:left="720" w:hanging="360"/>
      </w:pPr>
      <w:rPr>
        <w:rFonts w:ascii="Calibri" w:hAnsi="Calibri" w:cs="Times New Roman"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834D6E"/>
    <w:multiLevelType w:val="hybridMultilevel"/>
    <w:tmpl w:val="600AC1D8"/>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7194B"/>
    <w:multiLevelType w:val="hybridMultilevel"/>
    <w:tmpl w:val="D9DAFF0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72278EB"/>
    <w:multiLevelType w:val="hybridMultilevel"/>
    <w:tmpl w:val="29D2AE80"/>
    <w:lvl w:ilvl="0" w:tplc="3180536C">
      <w:start w:val="1"/>
      <w:numFmt w:val="decimal"/>
      <w:lvlText w:val="(%1)"/>
      <w:lvlJc w:val="left"/>
      <w:pPr>
        <w:ind w:left="720" w:hanging="360"/>
      </w:pPr>
      <w:rPr>
        <w:rFonts w:ascii="Calibri" w:hAnsi="Calibri" w:cs="Times New Roman" w:hint="default"/>
      </w:rPr>
    </w:lvl>
    <w:lvl w:ilvl="1" w:tplc="90905344">
      <w:start w:val="1"/>
      <w:numFmt w:val="lowerRoman"/>
      <w:lvlText w:val="(%2)"/>
      <w:lvlJc w:val="left"/>
      <w:pPr>
        <w:ind w:left="1800" w:hanging="720"/>
      </w:pPr>
      <w:rPr>
        <w:rFonts w:hint="default"/>
      </w:rPr>
    </w:lvl>
    <w:lvl w:ilvl="2" w:tplc="E0D867F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1C7853"/>
    <w:multiLevelType w:val="hybridMultilevel"/>
    <w:tmpl w:val="8D6E3F64"/>
    <w:lvl w:ilvl="0" w:tplc="FFFFFFFF">
      <w:start w:val="1"/>
      <w:numFmt w:val="lowerRoman"/>
      <w:lvlText w:val="(%1)"/>
      <w:lvlJc w:val="left"/>
      <w:pPr>
        <w:ind w:left="1440" w:hanging="720"/>
      </w:pPr>
      <w:rPr>
        <w:rFonts w:hint="default"/>
      </w:rPr>
    </w:lvl>
    <w:lvl w:ilvl="1" w:tplc="33DE212E">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EDC6171"/>
    <w:multiLevelType w:val="hybridMultilevel"/>
    <w:tmpl w:val="054A5A8E"/>
    <w:lvl w:ilvl="0" w:tplc="027EFBDC">
      <w:start w:val="1"/>
      <w:numFmt w:val="decimal"/>
      <w:lvlText w:val="(%1)"/>
      <w:lvlJc w:val="left"/>
      <w:pPr>
        <w:ind w:left="720" w:hanging="360"/>
      </w:pPr>
    </w:lvl>
    <w:lvl w:ilvl="1" w:tplc="027EFBDC">
      <w:start w:val="1"/>
      <w:numFmt w:val="decimal"/>
      <w:lvlText w:val="(%2)"/>
      <w:lvlJc w:val="left"/>
      <w:pPr>
        <w:ind w:left="2925" w:hanging="1845"/>
      </w:pPr>
    </w:lvl>
    <w:lvl w:ilvl="2" w:tplc="1374BC56">
      <w:start w:val="1"/>
      <w:numFmt w:val="decimal"/>
      <w:lvlText w:val="(%3)"/>
      <w:lvlJc w:val="left"/>
      <w:pPr>
        <w:ind w:left="7508" w:hanging="42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8B37315"/>
    <w:multiLevelType w:val="hybridMultilevel"/>
    <w:tmpl w:val="600AC1D8"/>
    <w:lvl w:ilvl="0" w:tplc="FFFFFFFF">
      <w:start w:val="1"/>
      <w:numFmt w:val="decimal"/>
      <w:lvlText w:val="(%1)"/>
      <w:lvlJc w:val="left"/>
      <w:pPr>
        <w:ind w:left="720" w:hanging="360"/>
      </w:pPr>
      <w:rPr>
        <w:rFonts w:ascii="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605102"/>
    <w:multiLevelType w:val="hybridMultilevel"/>
    <w:tmpl w:val="8D44F7B4"/>
    <w:lvl w:ilvl="0" w:tplc="8EDE637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731A6E72"/>
    <w:multiLevelType w:val="hybridMultilevel"/>
    <w:tmpl w:val="EAE29F48"/>
    <w:lvl w:ilvl="0" w:tplc="5B5AE51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49C5107"/>
    <w:multiLevelType w:val="hybridMultilevel"/>
    <w:tmpl w:val="9CAE2F04"/>
    <w:lvl w:ilvl="0" w:tplc="028056D0">
      <w:start w:val="1"/>
      <w:numFmt w:val="lowerRoman"/>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7F617B1E"/>
    <w:multiLevelType w:val="hybridMultilevel"/>
    <w:tmpl w:val="29D2AE80"/>
    <w:lvl w:ilvl="0" w:tplc="FFFFFFFF">
      <w:start w:val="1"/>
      <w:numFmt w:val="decimal"/>
      <w:lvlText w:val="(%1)"/>
      <w:lvlJc w:val="left"/>
      <w:pPr>
        <w:ind w:left="720" w:hanging="360"/>
      </w:pPr>
      <w:rPr>
        <w:rFonts w:ascii="Calibri" w:hAnsi="Calibri" w:cs="Times New Roman"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E8347B"/>
    <w:multiLevelType w:val="hybridMultilevel"/>
    <w:tmpl w:val="29D2AE80"/>
    <w:lvl w:ilvl="0" w:tplc="FFFFFFFF">
      <w:start w:val="1"/>
      <w:numFmt w:val="decimal"/>
      <w:lvlText w:val="(%1)"/>
      <w:lvlJc w:val="left"/>
      <w:pPr>
        <w:ind w:left="720" w:hanging="360"/>
      </w:pPr>
      <w:rPr>
        <w:rFonts w:ascii="Calibri" w:hAnsi="Calibri" w:cs="Times New Roman"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4"/>
  </w:num>
  <w:num w:numId="3">
    <w:abstractNumId w:val="2"/>
  </w:num>
  <w:num w:numId="4">
    <w:abstractNumId w:val="11"/>
  </w:num>
  <w:num w:numId="5">
    <w:abstractNumId w:val="1"/>
  </w:num>
  <w:num w:numId="6">
    <w:abstractNumId w:val="3"/>
  </w:num>
  <w:num w:numId="7">
    <w:abstractNumId w:val="15"/>
  </w:num>
  <w:num w:numId="8">
    <w:abstractNumId w:val="5"/>
  </w:num>
  <w:num w:numId="9">
    <w:abstractNumId w:val="4"/>
  </w:num>
  <w:num w:numId="10">
    <w:abstractNumId w:val="17"/>
  </w:num>
  <w:num w:numId="11">
    <w:abstractNumId w:val="10"/>
  </w:num>
  <w:num w:numId="12">
    <w:abstractNumId w:val="7"/>
  </w:num>
  <w:num w:numId="13">
    <w:abstractNumId w:val="6"/>
  </w:num>
  <w:num w:numId="14">
    <w:abstractNumId w:val="18"/>
  </w:num>
  <w:num w:numId="15">
    <w:abstractNumId w:val="12"/>
  </w:num>
  <w:num w:numId="16">
    <w:abstractNumId w:val="0"/>
  </w:num>
  <w:num w:numId="17">
    <w:abstractNumId w:val="8"/>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90"/>
    <w:rsid w:val="000151F0"/>
    <w:rsid w:val="00026BDC"/>
    <w:rsid w:val="000517FD"/>
    <w:rsid w:val="0006326A"/>
    <w:rsid w:val="0008258A"/>
    <w:rsid w:val="00091094"/>
    <w:rsid w:val="000941C0"/>
    <w:rsid w:val="000B06D7"/>
    <w:rsid w:val="000B0EA5"/>
    <w:rsid w:val="000C47A9"/>
    <w:rsid w:val="000D2B72"/>
    <w:rsid w:val="000D39D9"/>
    <w:rsid w:val="000E1584"/>
    <w:rsid w:val="000F1559"/>
    <w:rsid w:val="000F221B"/>
    <w:rsid w:val="00103AEE"/>
    <w:rsid w:val="00106833"/>
    <w:rsid w:val="0011405B"/>
    <w:rsid w:val="0012294B"/>
    <w:rsid w:val="00136428"/>
    <w:rsid w:val="00152E05"/>
    <w:rsid w:val="001620B5"/>
    <w:rsid w:val="00167A9F"/>
    <w:rsid w:val="0018670A"/>
    <w:rsid w:val="001869AB"/>
    <w:rsid w:val="00187C5A"/>
    <w:rsid w:val="001A2B2B"/>
    <w:rsid w:val="001C21E8"/>
    <w:rsid w:val="001C3850"/>
    <w:rsid w:val="001C548F"/>
    <w:rsid w:val="001C7BC3"/>
    <w:rsid w:val="001D286B"/>
    <w:rsid w:val="001E0888"/>
    <w:rsid w:val="001E1E05"/>
    <w:rsid w:val="001E70D8"/>
    <w:rsid w:val="001F7A74"/>
    <w:rsid w:val="00200EC6"/>
    <w:rsid w:val="0023764B"/>
    <w:rsid w:val="002548E0"/>
    <w:rsid w:val="00262C43"/>
    <w:rsid w:val="00265B3C"/>
    <w:rsid w:val="0027494C"/>
    <w:rsid w:val="00283ADA"/>
    <w:rsid w:val="002B20B6"/>
    <w:rsid w:val="002C79AD"/>
    <w:rsid w:val="002D547E"/>
    <w:rsid w:val="002E32A8"/>
    <w:rsid w:val="002E35B2"/>
    <w:rsid w:val="002F1DBD"/>
    <w:rsid w:val="003113D7"/>
    <w:rsid w:val="0031278B"/>
    <w:rsid w:val="00314B7C"/>
    <w:rsid w:val="00330EB1"/>
    <w:rsid w:val="00355B30"/>
    <w:rsid w:val="00364670"/>
    <w:rsid w:val="00385A50"/>
    <w:rsid w:val="003A021C"/>
    <w:rsid w:val="003A0A9D"/>
    <w:rsid w:val="003A0C6D"/>
    <w:rsid w:val="003B0748"/>
    <w:rsid w:val="003C4467"/>
    <w:rsid w:val="003F0EEB"/>
    <w:rsid w:val="003F4116"/>
    <w:rsid w:val="00416691"/>
    <w:rsid w:val="00417E31"/>
    <w:rsid w:val="0042232A"/>
    <w:rsid w:val="00424E63"/>
    <w:rsid w:val="00430E22"/>
    <w:rsid w:val="00446F02"/>
    <w:rsid w:val="004545A3"/>
    <w:rsid w:val="00471A4B"/>
    <w:rsid w:val="00474594"/>
    <w:rsid w:val="00484318"/>
    <w:rsid w:val="004C4608"/>
    <w:rsid w:val="004C7635"/>
    <w:rsid w:val="004C79D8"/>
    <w:rsid w:val="004D580E"/>
    <w:rsid w:val="00500499"/>
    <w:rsid w:val="00505994"/>
    <w:rsid w:val="0051074E"/>
    <w:rsid w:val="005312BC"/>
    <w:rsid w:val="005404A5"/>
    <w:rsid w:val="0054626C"/>
    <w:rsid w:val="0055526B"/>
    <w:rsid w:val="00561430"/>
    <w:rsid w:val="00571671"/>
    <w:rsid w:val="00574BEB"/>
    <w:rsid w:val="00580201"/>
    <w:rsid w:val="0059520D"/>
    <w:rsid w:val="005A2655"/>
    <w:rsid w:val="005B69B2"/>
    <w:rsid w:val="005C4851"/>
    <w:rsid w:val="005D25F1"/>
    <w:rsid w:val="005D3F8A"/>
    <w:rsid w:val="005E3741"/>
    <w:rsid w:val="005E5CC4"/>
    <w:rsid w:val="005F700D"/>
    <w:rsid w:val="00600496"/>
    <w:rsid w:val="00606B1C"/>
    <w:rsid w:val="006078CC"/>
    <w:rsid w:val="00611AD9"/>
    <w:rsid w:val="00626090"/>
    <w:rsid w:val="00627756"/>
    <w:rsid w:val="00634C99"/>
    <w:rsid w:val="00640845"/>
    <w:rsid w:val="0064323D"/>
    <w:rsid w:val="0065139B"/>
    <w:rsid w:val="00661E80"/>
    <w:rsid w:val="006644EF"/>
    <w:rsid w:val="00685DF0"/>
    <w:rsid w:val="00685E18"/>
    <w:rsid w:val="00694628"/>
    <w:rsid w:val="006A2F3A"/>
    <w:rsid w:val="006A6F0A"/>
    <w:rsid w:val="006C07FC"/>
    <w:rsid w:val="006C1A6B"/>
    <w:rsid w:val="006C59A2"/>
    <w:rsid w:val="006D5FE7"/>
    <w:rsid w:val="006D7389"/>
    <w:rsid w:val="006F2103"/>
    <w:rsid w:val="006F6642"/>
    <w:rsid w:val="0071279A"/>
    <w:rsid w:val="00717F59"/>
    <w:rsid w:val="00723D36"/>
    <w:rsid w:val="00731F5E"/>
    <w:rsid w:val="00733147"/>
    <w:rsid w:val="007464EC"/>
    <w:rsid w:val="007525CC"/>
    <w:rsid w:val="00763D49"/>
    <w:rsid w:val="00786FC8"/>
    <w:rsid w:val="007C772D"/>
    <w:rsid w:val="007C7A2C"/>
    <w:rsid w:val="007D1B38"/>
    <w:rsid w:val="007E25A5"/>
    <w:rsid w:val="00803E08"/>
    <w:rsid w:val="00834E4C"/>
    <w:rsid w:val="008354C6"/>
    <w:rsid w:val="008407F3"/>
    <w:rsid w:val="00843C41"/>
    <w:rsid w:val="008777D5"/>
    <w:rsid w:val="008808DF"/>
    <w:rsid w:val="00881E8B"/>
    <w:rsid w:val="0088380E"/>
    <w:rsid w:val="008877CE"/>
    <w:rsid w:val="008B3E3F"/>
    <w:rsid w:val="008D264C"/>
    <w:rsid w:val="008E2B4D"/>
    <w:rsid w:val="008E7B67"/>
    <w:rsid w:val="008F7BC7"/>
    <w:rsid w:val="0090098D"/>
    <w:rsid w:val="00915FF0"/>
    <w:rsid w:val="00926062"/>
    <w:rsid w:val="009767C9"/>
    <w:rsid w:val="009A0B5D"/>
    <w:rsid w:val="009D3313"/>
    <w:rsid w:val="009E0EDB"/>
    <w:rsid w:val="009F1759"/>
    <w:rsid w:val="009F6341"/>
    <w:rsid w:val="00A073AB"/>
    <w:rsid w:val="00A16BB8"/>
    <w:rsid w:val="00A17A4C"/>
    <w:rsid w:val="00A35897"/>
    <w:rsid w:val="00A44FC3"/>
    <w:rsid w:val="00A47E1A"/>
    <w:rsid w:val="00A508F3"/>
    <w:rsid w:val="00A5510D"/>
    <w:rsid w:val="00A63FA5"/>
    <w:rsid w:val="00A73E37"/>
    <w:rsid w:val="00A7460A"/>
    <w:rsid w:val="00A92D1C"/>
    <w:rsid w:val="00A97D09"/>
    <w:rsid w:val="00AA468E"/>
    <w:rsid w:val="00AC7947"/>
    <w:rsid w:val="00AD2051"/>
    <w:rsid w:val="00AD76CA"/>
    <w:rsid w:val="00AE4D15"/>
    <w:rsid w:val="00AF3B00"/>
    <w:rsid w:val="00AF63B5"/>
    <w:rsid w:val="00AF7A0C"/>
    <w:rsid w:val="00B00904"/>
    <w:rsid w:val="00B01BA7"/>
    <w:rsid w:val="00B26770"/>
    <w:rsid w:val="00B36FD2"/>
    <w:rsid w:val="00B4379A"/>
    <w:rsid w:val="00B60D7A"/>
    <w:rsid w:val="00B611F2"/>
    <w:rsid w:val="00B63BDD"/>
    <w:rsid w:val="00BA1757"/>
    <w:rsid w:val="00BA3840"/>
    <w:rsid w:val="00BA4E73"/>
    <w:rsid w:val="00BA4FD7"/>
    <w:rsid w:val="00BD1C7F"/>
    <w:rsid w:val="00BD451C"/>
    <w:rsid w:val="00BF5FCD"/>
    <w:rsid w:val="00C31D11"/>
    <w:rsid w:val="00C35639"/>
    <w:rsid w:val="00C45923"/>
    <w:rsid w:val="00C570DA"/>
    <w:rsid w:val="00C6124E"/>
    <w:rsid w:val="00C6571F"/>
    <w:rsid w:val="00C74E38"/>
    <w:rsid w:val="00C802BF"/>
    <w:rsid w:val="00C82352"/>
    <w:rsid w:val="00C97A1E"/>
    <w:rsid w:val="00CA5BCC"/>
    <w:rsid w:val="00CB3E0F"/>
    <w:rsid w:val="00CC0F5E"/>
    <w:rsid w:val="00CC7704"/>
    <w:rsid w:val="00D23DC3"/>
    <w:rsid w:val="00D2736E"/>
    <w:rsid w:val="00D55A9A"/>
    <w:rsid w:val="00D645B0"/>
    <w:rsid w:val="00D6765D"/>
    <w:rsid w:val="00D803AC"/>
    <w:rsid w:val="00D93626"/>
    <w:rsid w:val="00DB34F3"/>
    <w:rsid w:val="00DC11BC"/>
    <w:rsid w:val="00DC22F2"/>
    <w:rsid w:val="00DD7C47"/>
    <w:rsid w:val="00DF2855"/>
    <w:rsid w:val="00E11494"/>
    <w:rsid w:val="00E271A1"/>
    <w:rsid w:val="00E31A49"/>
    <w:rsid w:val="00E348E4"/>
    <w:rsid w:val="00E579EE"/>
    <w:rsid w:val="00E65460"/>
    <w:rsid w:val="00E66B31"/>
    <w:rsid w:val="00E85BF6"/>
    <w:rsid w:val="00E9223B"/>
    <w:rsid w:val="00E96078"/>
    <w:rsid w:val="00EA3B79"/>
    <w:rsid w:val="00EB5381"/>
    <w:rsid w:val="00EC387E"/>
    <w:rsid w:val="00EE57D8"/>
    <w:rsid w:val="00EF10A5"/>
    <w:rsid w:val="00EF3A77"/>
    <w:rsid w:val="00EF5C2A"/>
    <w:rsid w:val="00F009AE"/>
    <w:rsid w:val="00F24B8E"/>
    <w:rsid w:val="00F36A45"/>
    <w:rsid w:val="00F36C9D"/>
    <w:rsid w:val="00F429BF"/>
    <w:rsid w:val="00F43132"/>
    <w:rsid w:val="00F90DDF"/>
    <w:rsid w:val="00FA28F5"/>
    <w:rsid w:val="00FB0B83"/>
    <w:rsid w:val="00FB5E56"/>
    <w:rsid w:val="00FB7900"/>
    <w:rsid w:val="00FC6F7D"/>
    <w:rsid w:val="00FD36FA"/>
    <w:rsid w:val="00FE0D7D"/>
    <w:rsid w:val="00FE4595"/>
    <w:rsid w:val="00FF1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1FC3"/>
  <w15:chartTrackingRefBased/>
  <w15:docId w15:val="{266614A8-0397-4459-A64D-D21104B2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074E"/>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51074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51074E"/>
    <w:rPr>
      <w:vertAlign w:val="superscript"/>
    </w:rPr>
  </w:style>
  <w:style w:type="paragraph" w:styleId="ListParagraph">
    <w:name w:val="List Paragraph"/>
    <w:basedOn w:val="Normal"/>
    <w:uiPriority w:val="34"/>
    <w:qFormat/>
    <w:rsid w:val="0051074E"/>
    <w:pPr>
      <w:ind w:left="720"/>
      <w:contextualSpacing/>
    </w:pPr>
  </w:style>
  <w:style w:type="character" w:styleId="Hyperlink">
    <w:name w:val="Hyperlink"/>
    <w:basedOn w:val="DefaultParagraphFont"/>
    <w:uiPriority w:val="99"/>
    <w:unhideWhenUsed/>
    <w:rsid w:val="00B63BDD"/>
    <w:rPr>
      <w:color w:val="0563C1" w:themeColor="hyperlink"/>
      <w:u w:val="single"/>
    </w:rPr>
  </w:style>
  <w:style w:type="paragraph" w:styleId="Header">
    <w:name w:val="header"/>
    <w:basedOn w:val="Normal"/>
    <w:link w:val="HeaderChar"/>
    <w:uiPriority w:val="99"/>
    <w:unhideWhenUsed/>
    <w:rsid w:val="005E3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741"/>
  </w:style>
  <w:style w:type="paragraph" w:styleId="Footer">
    <w:name w:val="footer"/>
    <w:basedOn w:val="Normal"/>
    <w:link w:val="FooterChar"/>
    <w:uiPriority w:val="99"/>
    <w:unhideWhenUsed/>
    <w:rsid w:val="005E3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741"/>
  </w:style>
  <w:style w:type="paragraph" w:styleId="Revision">
    <w:name w:val="Revision"/>
    <w:hidden/>
    <w:uiPriority w:val="99"/>
    <w:semiHidden/>
    <w:rsid w:val="00262C43"/>
    <w:pPr>
      <w:spacing w:after="0" w:line="240" w:lineRule="auto"/>
    </w:pPr>
  </w:style>
  <w:style w:type="paragraph" w:styleId="BalloonText">
    <w:name w:val="Balloon Text"/>
    <w:basedOn w:val="Normal"/>
    <w:link w:val="BalloonTextChar"/>
    <w:uiPriority w:val="99"/>
    <w:semiHidden/>
    <w:unhideWhenUsed/>
    <w:rsid w:val="00FB5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2305">
      <w:bodyDiv w:val="1"/>
      <w:marLeft w:val="0"/>
      <w:marRight w:val="0"/>
      <w:marTop w:val="0"/>
      <w:marBottom w:val="0"/>
      <w:divBdr>
        <w:top w:val="none" w:sz="0" w:space="0" w:color="auto"/>
        <w:left w:val="none" w:sz="0" w:space="0" w:color="auto"/>
        <w:bottom w:val="none" w:sz="0" w:space="0" w:color="auto"/>
        <w:right w:val="none" w:sz="0" w:space="0" w:color="auto"/>
      </w:divBdr>
    </w:div>
    <w:div w:id="385229309">
      <w:bodyDiv w:val="1"/>
      <w:marLeft w:val="0"/>
      <w:marRight w:val="0"/>
      <w:marTop w:val="0"/>
      <w:marBottom w:val="0"/>
      <w:divBdr>
        <w:top w:val="none" w:sz="0" w:space="0" w:color="auto"/>
        <w:left w:val="none" w:sz="0" w:space="0" w:color="auto"/>
        <w:bottom w:val="none" w:sz="0" w:space="0" w:color="auto"/>
        <w:right w:val="none" w:sz="0" w:space="0" w:color="auto"/>
      </w:divBdr>
    </w:div>
    <w:div w:id="420839385">
      <w:bodyDiv w:val="1"/>
      <w:marLeft w:val="0"/>
      <w:marRight w:val="0"/>
      <w:marTop w:val="0"/>
      <w:marBottom w:val="0"/>
      <w:divBdr>
        <w:top w:val="none" w:sz="0" w:space="0" w:color="auto"/>
        <w:left w:val="none" w:sz="0" w:space="0" w:color="auto"/>
        <w:bottom w:val="none" w:sz="0" w:space="0" w:color="auto"/>
        <w:right w:val="none" w:sz="0" w:space="0" w:color="auto"/>
      </w:divBdr>
    </w:div>
    <w:div w:id="442767567">
      <w:bodyDiv w:val="1"/>
      <w:marLeft w:val="0"/>
      <w:marRight w:val="0"/>
      <w:marTop w:val="0"/>
      <w:marBottom w:val="0"/>
      <w:divBdr>
        <w:top w:val="none" w:sz="0" w:space="0" w:color="auto"/>
        <w:left w:val="none" w:sz="0" w:space="0" w:color="auto"/>
        <w:bottom w:val="none" w:sz="0" w:space="0" w:color="auto"/>
        <w:right w:val="none" w:sz="0" w:space="0" w:color="auto"/>
      </w:divBdr>
    </w:div>
    <w:div w:id="612787027">
      <w:bodyDiv w:val="1"/>
      <w:marLeft w:val="0"/>
      <w:marRight w:val="0"/>
      <w:marTop w:val="0"/>
      <w:marBottom w:val="0"/>
      <w:divBdr>
        <w:top w:val="none" w:sz="0" w:space="0" w:color="auto"/>
        <w:left w:val="none" w:sz="0" w:space="0" w:color="auto"/>
        <w:bottom w:val="none" w:sz="0" w:space="0" w:color="auto"/>
        <w:right w:val="none" w:sz="0" w:space="0" w:color="auto"/>
      </w:divBdr>
    </w:div>
    <w:div w:id="613293463">
      <w:bodyDiv w:val="1"/>
      <w:marLeft w:val="0"/>
      <w:marRight w:val="0"/>
      <w:marTop w:val="0"/>
      <w:marBottom w:val="0"/>
      <w:divBdr>
        <w:top w:val="none" w:sz="0" w:space="0" w:color="auto"/>
        <w:left w:val="none" w:sz="0" w:space="0" w:color="auto"/>
        <w:bottom w:val="none" w:sz="0" w:space="0" w:color="auto"/>
        <w:right w:val="none" w:sz="0" w:space="0" w:color="auto"/>
      </w:divBdr>
    </w:div>
    <w:div w:id="693921633">
      <w:bodyDiv w:val="1"/>
      <w:marLeft w:val="0"/>
      <w:marRight w:val="0"/>
      <w:marTop w:val="0"/>
      <w:marBottom w:val="0"/>
      <w:divBdr>
        <w:top w:val="none" w:sz="0" w:space="0" w:color="auto"/>
        <w:left w:val="none" w:sz="0" w:space="0" w:color="auto"/>
        <w:bottom w:val="none" w:sz="0" w:space="0" w:color="auto"/>
        <w:right w:val="none" w:sz="0" w:space="0" w:color="auto"/>
      </w:divBdr>
    </w:div>
    <w:div w:id="768738615">
      <w:bodyDiv w:val="1"/>
      <w:marLeft w:val="0"/>
      <w:marRight w:val="0"/>
      <w:marTop w:val="0"/>
      <w:marBottom w:val="0"/>
      <w:divBdr>
        <w:top w:val="none" w:sz="0" w:space="0" w:color="auto"/>
        <w:left w:val="none" w:sz="0" w:space="0" w:color="auto"/>
        <w:bottom w:val="none" w:sz="0" w:space="0" w:color="auto"/>
        <w:right w:val="none" w:sz="0" w:space="0" w:color="auto"/>
      </w:divBdr>
    </w:div>
    <w:div w:id="881744775">
      <w:bodyDiv w:val="1"/>
      <w:marLeft w:val="0"/>
      <w:marRight w:val="0"/>
      <w:marTop w:val="0"/>
      <w:marBottom w:val="0"/>
      <w:divBdr>
        <w:top w:val="none" w:sz="0" w:space="0" w:color="auto"/>
        <w:left w:val="none" w:sz="0" w:space="0" w:color="auto"/>
        <w:bottom w:val="none" w:sz="0" w:space="0" w:color="auto"/>
        <w:right w:val="none" w:sz="0" w:space="0" w:color="auto"/>
      </w:divBdr>
    </w:div>
    <w:div w:id="962271164">
      <w:bodyDiv w:val="1"/>
      <w:marLeft w:val="0"/>
      <w:marRight w:val="0"/>
      <w:marTop w:val="0"/>
      <w:marBottom w:val="0"/>
      <w:divBdr>
        <w:top w:val="none" w:sz="0" w:space="0" w:color="auto"/>
        <w:left w:val="none" w:sz="0" w:space="0" w:color="auto"/>
        <w:bottom w:val="none" w:sz="0" w:space="0" w:color="auto"/>
        <w:right w:val="none" w:sz="0" w:space="0" w:color="auto"/>
      </w:divBdr>
    </w:div>
    <w:div w:id="1002322191">
      <w:bodyDiv w:val="1"/>
      <w:marLeft w:val="0"/>
      <w:marRight w:val="0"/>
      <w:marTop w:val="0"/>
      <w:marBottom w:val="0"/>
      <w:divBdr>
        <w:top w:val="none" w:sz="0" w:space="0" w:color="auto"/>
        <w:left w:val="none" w:sz="0" w:space="0" w:color="auto"/>
        <w:bottom w:val="none" w:sz="0" w:space="0" w:color="auto"/>
        <w:right w:val="none" w:sz="0" w:space="0" w:color="auto"/>
      </w:divBdr>
    </w:div>
    <w:div w:id="1004939735">
      <w:bodyDiv w:val="1"/>
      <w:marLeft w:val="0"/>
      <w:marRight w:val="0"/>
      <w:marTop w:val="0"/>
      <w:marBottom w:val="0"/>
      <w:divBdr>
        <w:top w:val="none" w:sz="0" w:space="0" w:color="auto"/>
        <w:left w:val="none" w:sz="0" w:space="0" w:color="auto"/>
        <w:bottom w:val="none" w:sz="0" w:space="0" w:color="auto"/>
        <w:right w:val="none" w:sz="0" w:space="0" w:color="auto"/>
      </w:divBdr>
    </w:div>
    <w:div w:id="1050110675">
      <w:bodyDiv w:val="1"/>
      <w:marLeft w:val="0"/>
      <w:marRight w:val="0"/>
      <w:marTop w:val="0"/>
      <w:marBottom w:val="0"/>
      <w:divBdr>
        <w:top w:val="none" w:sz="0" w:space="0" w:color="auto"/>
        <w:left w:val="none" w:sz="0" w:space="0" w:color="auto"/>
        <w:bottom w:val="none" w:sz="0" w:space="0" w:color="auto"/>
        <w:right w:val="none" w:sz="0" w:space="0" w:color="auto"/>
      </w:divBdr>
    </w:div>
    <w:div w:id="1070468490">
      <w:bodyDiv w:val="1"/>
      <w:marLeft w:val="0"/>
      <w:marRight w:val="0"/>
      <w:marTop w:val="0"/>
      <w:marBottom w:val="0"/>
      <w:divBdr>
        <w:top w:val="none" w:sz="0" w:space="0" w:color="auto"/>
        <w:left w:val="none" w:sz="0" w:space="0" w:color="auto"/>
        <w:bottom w:val="none" w:sz="0" w:space="0" w:color="auto"/>
        <w:right w:val="none" w:sz="0" w:space="0" w:color="auto"/>
      </w:divBdr>
    </w:div>
    <w:div w:id="1115947712">
      <w:bodyDiv w:val="1"/>
      <w:marLeft w:val="0"/>
      <w:marRight w:val="0"/>
      <w:marTop w:val="0"/>
      <w:marBottom w:val="0"/>
      <w:divBdr>
        <w:top w:val="none" w:sz="0" w:space="0" w:color="auto"/>
        <w:left w:val="none" w:sz="0" w:space="0" w:color="auto"/>
        <w:bottom w:val="none" w:sz="0" w:space="0" w:color="auto"/>
        <w:right w:val="none" w:sz="0" w:space="0" w:color="auto"/>
      </w:divBdr>
    </w:div>
    <w:div w:id="1158422312">
      <w:bodyDiv w:val="1"/>
      <w:marLeft w:val="0"/>
      <w:marRight w:val="0"/>
      <w:marTop w:val="0"/>
      <w:marBottom w:val="0"/>
      <w:divBdr>
        <w:top w:val="none" w:sz="0" w:space="0" w:color="auto"/>
        <w:left w:val="none" w:sz="0" w:space="0" w:color="auto"/>
        <w:bottom w:val="none" w:sz="0" w:space="0" w:color="auto"/>
        <w:right w:val="none" w:sz="0" w:space="0" w:color="auto"/>
      </w:divBdr>
    </w:div>
    <w:div w:id="1201669671">
      <w:bodyDiv w:val="1"/>
      <w:marLeft w:val="0"/>
      <w:marRight w:val="0"/>
      <w:marTop w:val="0"/>
      <w:marBottom w:val="0"/>
      <w:divBdr>
        <w:top w:val="none" w:sz="0" w:space="0" w:color="auto"/>
        <w:left w:val="none" w:sz="0" w:space="0" w:color="auto"/>
        <w:bottom w:val="none" w:sz="0" w:space="0" w:color="auto"/>
        <w:right w:val="none" w:sz="0" w:space="0" w:color="auto"/>
      </w:divBdr>
    </w:div>
    <w:div w:id="1295597506">
      <w:bodyDiv w:val="1"/>
      <w:marLeft w:val="0"/>
      <w:marRight w:val="0"/>
      <w:marTop w:val="0"/>
      <w:marBottom w:val="0"/>
      <w:divBdr>
        <w:top w:val="none" w:sz="0" w:space="0" w:color="auto"/>
        <w:left w:val="none" w:sz="0" w:space="0" w:color="auto"/>
        <w:bottom w:val="none" w:sz="0" w:space="0" w:color="auto"/>
        <w:right w:val="none" w:sz="0" w:space="0" w:color="auto"/>
      </w:divBdr>
    </w:div>
    <w:div w:id="1424258436">
      <w:bodyDiv w:val="1"/>
      <w:marLeft w:val="0"/>
      <w:marRight w:val="0"/>
      <w:marTop w:val="0"/>
      <w:marBottom w:val="0"/>
      <w:divBdr>
        <w:top w:val="none" w:sz="0" w:space="0" w:color="auto"/>
        <w:left w:val="none" w:sz="0" w:space="0" w:color="auto"/>
        <w:bottom w:val="none" w:sz="0" w:space="0" w:color="auto"/>
        <w:right w:val="none" w:sz="0" w:space="0" w:color="auto"/>
      </w:divBdr>
    </w:div>
    <w:div w:id="1620183704">
      <w:bodyDiv w:val="1"/>
      <w:marLeft w:val="0"/>
      <w:marRight w:val="0"/>
      <w:marTop w:val="0"/>
      <w:marBottom w:val="0"/>
      <w:divBdr>
        <w:top w:val="none" w:sz="0" w:space="0" w:color="auto"/>
        <w:left w:val="none" w:sz="0" w:space="0" w:color="auto"/>
        <w:bottom w:val="none" w:sz="0" w:space="0" w:color="auto"/>
        <w:right w:val="none" w:sz="0" w:space="0" w:color="auto"/>
      </w:divBdr>
    </w:div>
    <w:div w:id="1875999981">
      <w:bodyDiv w:val="1"/>
      <w:marLeft w:val="0"/>
      <w:marRight w:val="0"/>
      <w:marTop w:val="0"/>
      <w:marBottom w:val="0"/>
      <w:divBdr>
        <w:top w:val="none" w:sz="0" w:space="0" w:color="auto"/>
        <w:left w:val="none" w:sz="0" w:space="0" w:color="auto"/>
        <w:bottom w:val="none" w:sz="0" w:space="0" w:color="auto"/>
        <w:right w:val="none" w:sz="0" w:space="0" w:color="auto"/>
      </w:divBdr>
    </w:div>
    <w:div w:id="1953705635">
      <w:bodyDiv w:val="1"/>
      <w:marLeft w:val="0"/>
      <w:marRight w:val="0"/>
      <w:marTop w:val="0"/>
      <w:marBottom w:val="0"/>
      <w:divBdr>
        <w:top w:val="none" w:sz="0" w:space="0" w:color="auto"/>
        <w:left w:val="none" w:sz="0" w:space="0" w:color="auto"/>
        <w:bottom w:val="none" w:sz="0" w:space="0" w:color="auto"/>
        <w:right w:val="none" w:sz="0" w:space="0" w:color="auto"/>
      </w:divBdr>
    </w:div>
    <w:div w:id="1970896435">
      <w:bodyDiv w:val="1"/>
      <w:marLeft w:val="0"/>
      <w:marRight w:val="0"/>
      <w:marTop w:val="0"/>
      <w:marBottom w:val="0"/>
      <w:divBdr>
        <w:top w:val="none" w:sz="0" w:space="0" w:color="auto"/>
        <w:left w:val="none" w:sz="0" w:space="0" w:color="auto"/>
        <w:bottom w:val="none" w:sz="0" w:space="0" w:color="auto"/>
        <w:right w:val="none" w:sz="0" w:space="0" w:color="auto"/>
      </w:divBdr>
    </w:div>
    <w:div w:id="1992784842">
      <w:bodyDiv w:val="1"/>
      <w:marLeft w:val="0"/>
      <w:marRight w:val="0"/>
      <w:marTop w:val="0"/>
      <w:marBottom w:val="0"/>
      <w:divBdr>
        <w:top w:val="none" w:sz="0" w:space="0" w:color="auto"/>
        <w:left w:val="none" w:sz="0" w:space="0" w:color="auto"/>
        <w:bottom w:val="none" w:sz="0" w:space="0" w:color="auto"/>
        <w:right w:val="none" w:sz="0" w:space="0" w:color="auto"/>
      </w:divBdr>
    </w:div>
    <w:div w:id="2057120971">
      <w:bodyDiv w:val="1"/>
      <w:marLeft w:val="0"/>
      <w:marRight w:val="0"/>
      <w:marTop w:val="0"/>
      <w:marBottom w:val="0"/>
      <w:divBdr>
        <w:top w:val="none" w:sz="0" w:space="0" w:color="auto"/>
        <w:left w:val="none" w:sz="0" w:space="0" w:color="auto"/>
        <w:bottom w:val="none" w:sz="0" w:space="0" w:color="auto"/>
        <w:right w:val="none" w:sz="0" w:space="0" w:color="auto"/>
      </w:divBdr>
    </w:div>
    <w:div w:id="2110197356">
      <w:bodyDiv w:val="1"/>
      <w:marLeft w:val="0"/>
      <w:marRight w:val="0"/>
      <w:marTop w:val="0"/>
      <w:marBottom w:val="0"/>
      <w:divBdr>
        <w:top w:val="none" w:sz="0" w:space="0" w:color="auto"/>
        <w:left w:val="none" w:sz="0" w:space="0" w:color="auto"/>
        <w:bottom w:val="none" w:sz="0" w:space="0" w:color="auto"/>
        <w:right w:val="none" w:sz="0" w:space="0" w:color="auto"/>
      </w:divBdr>
    </w:div>
    <w:div w:id="21364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0B481-F8E6-431D-8AF2-CE649B38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Stojkovska</dc:creator>
  <cp:keywords/>
  <dc:description/>
  <cp:lastModifiedBy>UserZ</cp:lastModifiedBy>
  <cp:revision>2</cp:revision>
  <dcterms:created xsi:type="dcterms:W3CDTF">2024-05-23T11:15:00Z</dcterms:created>
  <dcterms:modified xsi:type="dcterms:W3CDTF">2024-05-23T11:15:00Z</dcterms:modified>
</cp:coreProperties>
</file>