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453DB" w14:textId="77777777" w:rsidR="005A3C6E" w:rsidRPr="002458D7" w:rsidRDefault="005A3C6E" w:rsidP="005A3C6E">
      <w:pPr>
        <w:shd w:val="clear" w:color="auto" w:fill="FFFFFF"/>
        <w:spacing w:before="120" w:after="120"/>
        <w:jc w:val="center"/>
        <w:rPr>
          <w:sz w:val="24"/>
          <w:szCs w:val="24"/>
          <w:lang w:val="mk-MK"/>
        </w:rPr>
      </w:pPr>
      <w:r w:rsidRPr="002458D7">
        <w:rPr>
          <w:b/>
          <w:bCs/>
          <w:color w:val="1A171B"/>
          <w:sz w:val="24"/>
          <w:szCs w:val="24"/>
          <w:lang w:val="mk-MK"/>
        </w:rPr>
        <w:t xml:space="preserve">РЕГУЛАТИВА (ЕУ) бр. </w:t>
      </w:r>
      <w:r w:rsidR="00BA0631" w:rsidRPr="002458D7">
        <w:rPr>
          <w:b/>
          <w:bCs/>
          <w:color w:val="1A171B"/>
          <w:sz w:val="24"/>
          <w:szCs w:val="24"/>
          <w:lang w:val="mk-MK"/>
        </w:rPr>
        <w:t>70/2014</w:t>
      </w:r>
      <w:r w:rsidRPr="002458D7">
        <w:rPr>
          <w:b/>
          <w:bCs/>
          <w:color w:val="1A171B"/>
          <w:sz w:val="24"/>
          <w:szCs w:val="24"/>
          <w:lang w:val="mk-MK"/>
        </w:rPr>
        <w:t xml:space="preserve"> НА КОМИСИЈАТА</w:t>
      </w:r>
    </w:p>
    <w:p w14:paraId="4021F10B" w14:textId="77777777" w:rsidR="005A3C6E" w:rsidRPr="002458D7" w:rsidRDefault="005A3C6E" w:rsidP="005A3C6E">
      <w:pPr>
        <w:shd w:val="clear" w:color="auto" w:fill="FFFFFF"/>
        <w:spacing w:before="120" w:after="120"/>
        <w:jc w:val="center"/>
        <w:rPr>
          <w:b/>
          <w:bCs/>
          <w:color w:val="1A171B"/>
          <w:sz w:val="24"/>
          <w:szCs w:val="24"/>
          <w:lang w:val="mk-MK"/>
        </w:rPr>
      </w:pPr>
      <w:r w:rsidRPr="002458D7">
        <w:rPr>
          <w:b/>
          <w:bCs/>
          <w:color w:val="1A171B"/>
          <w:sz w:val="24"/>
          <w:szCs w:val="24"/>
          <w:lang w:val="mk-MK"/>
        </w:rPr>
        <w:t xml:space="preserve">од </w:t>
      </w:r>
      <w:r w:rsidR="00BA0631" w:rsidRPr="002458D7">
        <w:rPr>
          <w:b/>
          <w:bCs/>
          <w:color w:val="1A171B"/>
          <w:sz w:val="24"/>
          <w:szCs w:val="24"/>
          <w:lang w:val="mk-MK"/>
        </w:rPr>
        <w:t>27 јануари 2014</w:t>
      </w:r>
      <w:r w:rsidR="009C6DEF" w:rsidRPr="002458D7">
        <w:rPr>
          <w:b/>
          <w:bCs/>
          <w:color w:val="1A171B"/>
          <w:sz w:val="24"/>
          <w:szCs w:val="24"/>
          <w:lang w:val="mk-MK"/>
        </w:rPr>
        <w:t xml:space="preserve"> </w:t>
      </w:r>
      <w:r w:rsidRPr="002458D7">
        <w:rPr>
          <w:b/>
          <w:bCs/>
          <w:color w:val="1A171B"/>
          <w:sz w:val="24"/>
          <w:szCs w:val="24"/>
          <w:lang w:val="mk-MK"/>
        </w:rPr>
        <w:t>год</w:t>
      </w:r>
      <w:r w:rsidR="00035493">
        <w:rPr>
          <w:b/>
          <w:bCs/>
          <w:color w:val="1A171B"/>
          <w:sz w:val="24"/>
          <w:szCs w:val="24"/>
          <w:lang w:val="mk-MK"/>
        </w:rPr>
        <w:t>ина</w:t>
      </w:r>
    </w:p>
    <w:p w14:paraId="71290FD4" w14:textId="77777777" w:rsidR="005A2358" w:rsidRPr="002458D7" w:rsidRDefault="005A2358" w:rsidP="005A2358">
      <w:pPr>
        <w:shd w:val="clear" w:color="auto" w:fill="FFFFFF"/>
        <w:spacing w:before="120" w:after="120"/>
        <w:jc w:val="center"/>
        <w:rPr>
          <w:sz w:val="24"/>
          <w:szCs w:val="24"/>
          <w:lang w:val="mk-MK"/>
        </w:rPr>
      </w:pPr>
      <w:r w:rsidRPr="002458D7">
        <w:rPr>
          <w:b/>
          <w:bCs/>
          <w:color w:val="1A171B"/>
          <w:sz w:val="24"/>
          <w:szCs w:val="24"/>
          <w:lang w:val="mk-MK"/>
        </w:rPr>
        <w:t xml:space="preserve">за изменување на Регулатива (ЕУ) бр. 1178/2011 за утврдување на технички </w:t>
      </w:r>
      <w:r w:rsidR="00284BF7">
        <w:rPr>
          <w:b/>
          <w:bCs/>
          <w:color w:val="1A171B"/>
          <w:sz w:val="24"/>
          <w:szCs w:val="24"/>
          <w:lang w:val="mk-MK"/>
        </w:rPr>
        <w:t>услови</w:t>
      </w:r>
      <w:r w:rsidRPr="002458D7">
        <w:rPr>
          <w:b/>
          <w:bCs/>
          <w:color w:val="1A171B"/>
          <w:sz w:val="24"/>
          <w:szCs w:val="24"/>
          <w:lang w:val="mk-MK"/>
        </w:rPr>
        <w:t xml:space="preserve"> и административни </w:t>
      </w:r>
      <w:r w:rsidR="00C34A24">
        <w:rPr>
          <w:b/>
          <w:bCs/>
          <w:color w:val="1A171B"/>
          <w:sz w:val="24"/>
          <w:szCs w:val="24"/>
          <w:lang w:val="mk-MK"/>
        </w:rPr>
        <w:t>постапки</w:t>
      </w:r>
      <w:r w:rsidR="00C34A24" w:rsidRPr="002458D7">
        <w:rPr>
          <w:b/>
          <w:bCs/>
          <w:color w:val="1A171B"/>
          <w:sz w:val="24"/>
          <w:szCs w:val="24"/>
          <w:lang w:val="mk-MK"/>
        </w:rPr>
        <w:t xml:space="preserve"> </w:t>
      </w:r>
      <w:r w:rsidR="00C34A24">
        <w:rPr>
          <w:b/>
          <w:bCs/>
          <w:color w:val="1A171B"/>
          <w:sz w:val="24"/>
          <w:szCs w:val="24"/>
          <w:lang w:val="mk-MK"/>
        </w:rPr>
        <w:t>во врска</w:t>
      </w:r>
      <w:r w:rsidR="00C34A24" w:rsidRPr="002458D7">
        <w:rPr>
          <w:b/>
          <w:bCs/>
          <w:color w:val="1A171B"/>
          <w:sz w:val="24"/>
          <w:szCs w:val="24"/>
          <w:lang w:val="mk-MK"/>
        </w:rPr>
        <w:t xml:space="preserve"> </w:t>
      </w:r>
      <w:r w:rsidRPr="002458D7">
        <w:rPr>
          <w:b/>
          <w:bCs/>
          <w:color w:val="1A171B"/>
          <w:sz w:val="24"/>
          <w:szCs w:val="24"/>
          <w:lang w:val="mk-MK"/>
        </w:rPr>
        <w:t>со</w:t>
      </w:r>
      <w:r w:rsidR="00C34A24">
        <w:rPr>
          <w:b/>
          <w:bCs/>
          <w:color w:val="1A171B"/>
          <w:sz w:val="24"/>
          <w:szCs w:val="24"/>
          <w:lang w:val="mk-MK"/>
        </w:rPr>
        <w:t xml:space="preserve"> </w:t>
      </w:r>
      <w:r w:rsidR="00284BF7" w:rsidRPr="00284BF7">
        <w:rPr>
          <w:b/>
          <w:bCs/>
          <w:color w:val="1A171B"/>
          <w:sz w:val="24"/>
          <w:szCs w:val="24"/>
          <w:lang w:val="mk-MK"/>
        </w:rPr>
        <w:t>членовите на екип</w:t>
      </w:r>
      <w:r w:rsidR="00284BF7">
        <w:rPr>
          <w:b/>
          <w:bCs/>
          <w:color w:val="1A171B"/>
          <w:sz w:val="24"/>
          <w:szCs w:val="24"/>
          <w:lang w:val="mk-MK"/>
        </w:rPr>
        <w:t xml:space="preserve">аж </w:t>
      </w:r>
      <w:r w:rsidRPr="002458D7">
        <w:rPr>
          <w:b/>
          <w:bCs/>
          <w:color w:val="1A171B"/>
          <w:sz w:val="24"/>
          <w:szCs w:val="24"/>
          <w:lang w:val="mk-MK"/>
        </w:rPr>
        <w:t>во цивилното воздухопловство во согласност со Регулатива (ЕЗ) бр. 216/2008 на Европскиот парламент и на Советот</w:t>
      </w:r>
    </w:p>
    <w:p w14:paraId="4F513A3E" w14:textId="77777777" w:rsidR="00997F93" w:rsidRDefault="00646F64" w:rsidP="00646F64">
      <w:pPr>
        <w:shd w:val="clear" w:color="auto" w:fill="FFFFFF"/>
        <w:tabs>
          <w:tab w:val="left" w:pos="3420"/>
        </w:tabs>
        <w:spacing w:before="120" w:after="120"/>
        <w:jc w:val="center"/>
        <w:rPr>
          <w:color w:val="1A171B"/>
          <w:sz w:val="24"/>
          <w:szCs w:val="24"/>
          <w:lang w:val="mk-MK"/>
        </w:rPr>
      </w:pPr>
      <w:r>
        <w:rPr>
          <w:color w:val="1A171B"/>
          <w:sz w:val="24"/>
          <w:szCs w:val="24"/>
          <w:lang w:val="mk-MK"/>
        </w:rPr>
        <w:t>(Текст со важност за ЕЕО)</w:t>
      </w:r>
    </w:p>
    <w:p w14:paraId="7A342AAC" w14:textId="77777777" w:rsidR="00646F64" w:rsidRPr="002458D7" w:rsidRDefault="00646F64" w:rsidP="00646F64">
      <w:pPr>
        <w:shd w:val="clear" w:color="auto" w:fill="FFFFFF"/>
        <w:tabs>
          <w:tab w:val="left" w:pos="3420"/>
        </w:tabs>
        <w:spacing w:before="120" w:after="120"/>
        <w:jc w:val="center"/>
        <w:rPr>
          <w:color w:val="1A171B"/>
          <w:sz w:val="24"/>
          <w:szCs w:val="24"/>
          <w:lang w:val="mk-MK"/>
        </w:rPr>
      </w:pPr>
    </w:p>
    <w:p w14:paraId="3E55F3A2" w14:textId="77777777" w:rsidR="005A2358" w:rsidRPr="002458D7" w:rsidRDefault="005A2358" w:rsidP="00997F93">
      <w:pPr>
        <w:shd w:val="clear" w:color="auto" w:fill="FFFFFF"/>
        <w:spacing w:before="120" w:after="120"/>
        <w:jc w:val="both"/>
        <w:rPr>
          <w:sz w:val="24"/>
          <w:szCs w:val="24"/>
          <w:lang w:val="mk-MK"/>
        </w:rPr>
      </w:pPr>
      <w:r w:rsidRPr="002458D7">
        <w:rPr>
          <w:color w:val="1A171B"/>
          <w:sz w:val="24"/>
          <w:szCs w:val="24"/>
          <w:lang w:val="mk-MK"/>
        </w:rPr>
        <w:t>ЕВРОПСКАТА КОМИСИЈА,</w:t>
      </w:r>
    </w:p>
    <w:p w14:paraId="02705E1B" w14:textId="77777777" w:rsidR="00997F93" w:rsidRPr="002458D7" w:rsidRDefault="00997F93" w:rsidP="00997F93">
      <w:pPr>
        <w:shd w:val="clear" w:color="auto" w:fill="FFFFFF"/>
        <w:spacing w:before="120" w:after="120"/>
        <w:jc w:val="both"/>
        <w:rPr>
          <w:color w:val="1A171B"/>
          <w:sz w:val="24"/>
          <w:szCs w:val="24"/>
          <w:lang w:val="mk-MK"/>
        </w:rPr>
      </w:pPr>
    </w:p>
    <w:p w14:paraId="2BD6D387" w14:textId="77777777" w:rsidR="005A2358" w:rsidRPr="002458D7" w:rsidRDefault="005A2358" w:rsidP="00997F93">
      <w:pPr>
        <w:shd w:val="clear" w:color="auto" w:fill="FFFFFF"/>
        <w:spacing w:before="120" w:after="120"/>
        <w:jc w:val="both"/>
        <w:rPr>
          <w:sz w:val="24"/>
          <w:szCs w:val="24"/>
          <w:lang w:val="mk-MK"/>
        </w:rPr>
      </w:pPr>
      <w:r w:rsidRPr="002458D7">
        <w:rPr>
          <w:color w:val="1A171B"/>
          <w:sz w:val="24"/>
          <w:szCs w:val="24"/>
          <w:lang w:val="mk-MK"/>
        </w:rPr>
        <w:t>имајќи го предвид Договорот за функционирање на Европската унија,</w:t>
      </w:r>
    </w:p>
    <w:p w14:paraId="6B7DB1D7" w14:textId="77777777" w:rsidR="00997F93" w:rsidRPr="002458D7" w:rsidRDefault="00997F93" w:rsidP="00997F93">
      <w:pPr>
        <w:shd w:val="clear" w:color="auto" w:fill="FFFFFF"/>
        <w:spacing w:before="120" w:after="120"/>
        <w:jc w:val="both"/>
        <w:rPr>
          <w:color w:val="1A171B"/>
          <w:sz w:val="24"/>
          <w:szCs w:val="24"/>
          <w:lang w:val="mk-MK"/>
        </w:rPr>
      </w:pPr>
    </w:p>
    <w:p w14:paraId="501C871B" w14:textId="77777777" w:rsidR="005A2358" w:rsidRPr="002458D7" w:rsidRDefault="005A2358" w:rsidP="00997F93">
      <w:pPr>
        <w:shd w:val="clear" w:color="auto" w:fill="FFFFFF"/>
        <w:spacing w:before="120" w:after="120"/>
        <w:jc w:val="both"/>
        <w:rPr>
          <w:color w:val="1A171B"/>
          <w:sz w:val="24"/>
          <w:szCs w:val="24"/>
          <w:lang w:val="mk-MK"/>
        </w:rPr>
      </w:pPr>
      <w:r w:rsidRPr="002458D7">
        <w:rPr>
          <w:color w:val="1A171B"/>
          <w:sz w:val="24"/>
          <w:szCs w:val="24"/>
          <w:lang w:val="mk-MK"/>
        </w:rPr>
        <w:t>имајќи ја предвид Регулатива (ЕЗ) бр. 216/2008 на Европскиот парламент и на Советот од 20 февруари 2008 год. за заеднички правила во областа на цивилното воздухопловство и воспоставувањето на Европската агенција за воздухопловна безбедност и за отповикување на Директива 91/670/ЕЕЗ на Советот, Регулатива (ЕЗ) бр. 1592/2002 и Директива 2004/36/ЕЗ (</w:t>
      </w:r>
      <w:r w:rsidRPr="002458D7">
        <w:rPr>
          <w:rStyle w:val="FootnoteReference"/>
          <w:color w:val="1A171B"/>
          <w:sz w:val="24"/>
          <w:szCs w:val="24"/>
          <w:lang w:val="mk-MK"/>
        </w:rPr>
        <w:footnoteReference w:id="1"/>
      </w:r>
      <w:r w:rsidRPr="002458D7">
        <w:rPr>
          <w:color w:val="1A171B"/>
          <w:sz w:val="24"/>
          <w:szCs w:val="24"/>
          <w:lang w:val="mk-MK"/>
        </w:rPr>
        <w:t>), а особено член 7(6), член 8(5) и член 10(5) од истата,</w:t>
      </w:r>
    </w:p>
    <w:p w14:paraId="7177F657" w14:textId="77777777" w:rsidR="00B955FE" w:rsidRPr="002458D7" w:rsidRDefault="00B955FE" w:rsidP="00997F93">
      <w:pPr>
        <w:shd w:val="clear" w:color="auto" w:fill="FFFFFF"/>
        <w:spacing w:before="120" w:after="120"/>
        <w:jc w:val="both"/>
        <w:rPr>
          <w:sz w:val="24"/>
          <w:szCs w:val="24"/>
          <w:lang w:val="mk-MK"/>
        </w:rPr>
      </w:pPr>
    </w:p>
    <w:p w14:paraId="22325826" w14:textId="77777777" w:rsidR="005A2358" w:rsidRPr="002458D7" w:rsidRDefault="005A2358" w:rsidP="00997F93">
      <w:pPr>
        <w:shd w:val="clear" w:color="auto" w:fill="FFFFFF"/>
        <w:spacing w:before="120" w:after="120"/>
        <w:jc w:val="both"/>
        <w:rPr>
          <w:color w:val="1A171B"/>
          <w:sz w:val="24"/>
          <w:szCs w:val="24"/>
          <w:lang w:val="mk-MK"/>
        </w:rPr>
      </w:pPr>
      <w:r w:rsidRPr="002458D7">
        <w:rPr>
          <w:color w:val="1A171B"/>
          <w:sz w:val="24"/>
          <w:szCs w:val="24"/>
          <w:lang w:val="mk-MK"/>
        </w:rPr>
        <w:t>со оглед на тоа што:</w:t>
      </w:r>
    </w:p>
    <w:p w14:paraId="006C7D0E" w14:textId="77777777" w:rsidR="00B955FE" w:rsidRPr="002458D7" w:rsidRDefault="00B955FE" w:rsidP="00997F93">
      <w:pPr>
        <w:shd w:val="clear" w:color="auto" w:fill="FFFFFF"/>
        <w:spacing w:before="120" w:after="120"/>
        <w:jc w:val="both"/>
        <w:rPr>
          <w:sz w:val="24"/>
          <w:szCs w:val="24"/>
          <w:lang w:val="mk-MK"/>
        </w:rPr>
      </w:pPr>
    </w:p>
    <w:p w14:paraId="5D062DFE" w14:textId="77777777" w:rsidR="002F5759" w:rsidRPr="002458D7" w:rsidRDefault="00B955FE" w:rsidP="00B955FE">
      <w:pPr>
        <w:numPr>
          <w:ilvl w:val="0"/>
          <w:numId w:val="3"/>
        </w:numPr>
        <w:shd w:val="clear" w:color="auto" w:fill="FFFFFF"/>
        <w:spacing w:before="120" w:after="120"/>
        <w:jc w:val="both"/>
        <w:rPr>
          <w:b/>
          <w:bCs/>
          <w:color w:val="1A171B"/>
          <w:sz w:val="24"/>
          <w:szCs w:val="24"/>
          <w:lang w:val="mk-MK"/>
        </w:rPr>
      </w:pPr>
      <w:r w:rsidRPr="002458D7">
        <w:rPr>
          <w:color w:val="1A171B"/>
          <w:sz w:val="24"/>
          <w:szCs w:val="24"/>
          <w:lang w:val="mk-MK"/>
        </w:rPr>
        <w:t>Регулатива (ЕУ) бр. 1178/201</w:t>
      </w:r>
      <w:r w:rsidR="005A2358" w:rsidRPr="002458D7">
        <w:rPr>
          <w:color w:val="1A171B"/>
          <w:sz w:val="24"/>
          <w:szCs w:val="24"/>
          <w:lang w:val="mk-MK"/>
        </w:rPr>
        <w:t>1 на Комисијата (</w:t>
      </w:r>
      <w:r w:rsidR="005A2358" w:rsidRPr="002458D7">
        <w:rPr>
          <w:rStyle w:val="FootnoteReference"/>
          <w:color w:val="1A171B"/>
          <w:sz w:val="24"/>
          <w:szCs w:val="24"/>
          <w:lang w:val="mk-MK"/>
        </w:rPr>
        <w:footnoteReference w:id="2"/>
      </w:r>
      <w:r w:rsidR="005A2358" w:rsidRPr="002458D7">
        <w:rPr>
          <w:color w:val="1A171B"/>
          <w:sz w:val="24"/>
          <w:szCs w:val="24"/>
          <w:lang w:val="mk-MK"/>
        </w:rPr>
        <w:t xml:space="preserve">) </w:t>
      </w:r>
      <w:r w:rsidR="001606C3" w:rsidRPr="002458D7">
        <w:rPr>
          <w:color w:val="1A171B"/>
          <w:sz w:val="24"/>
          <w:szCs w:val="24"/>
          <w:lang w:val="mk-MK"/>
        </w:rPr>
        <w:t xml:space="preserve">детално ги </w:t>
      </w:r>
      <w:r w:rsidR="005A2358" w:rsidRPr="002458D7">
        <w:rPr>
          <w:color w:val="1A171B"/>
          <w:sz w:val="24"/>
          <w:szCs w:val="24"/>
          <w:lang w:val="mk-MK"/>
        </w:rPr>
        <w:t>утврдува правила</w:t>
      </w:r>
      <w:r w:rsidR="001606C3" w:rsidRPr="002458D7">
        <w:rPr>
          <w:color w:val="1A171B"/>
          <w:sz w:val="24"/>
          <w:szCs w:val="24"/>
          <w:lang w:val="mk-MK"/>
        </w:rPr>
        <w:t>та</w:t>
      </w:r>
      <w:r w:rsidR="005A2358" w:rsidRPr="002458D7">
        <w:rPr>
          <w:color w:val="1A171B"/>
          <w:sz w:val="24"/>
          <w:szCs w:val="24"/>
          <w:lang w:val="mk-MK"/>
        </w:rPr>
        <w:t xml:space="preserve"> за определени дозволи за пилоти и </w:t>
      </w:r>
      <w:r w:rsidR="00F27157">
        <w:rPr>
          <w:color w:val="1A171B"/>
          <w:sz w:val="24"/>
          <w:szCs w:val="24"/>
          <w:lang w:val="mk-MK"/>
        </w:rPr>
        <w:t>конверзија</w:t>
      </w:r>
      <w:r w:rsidR="009E3EAA" w:rsidRPr="002458D7">
        <w:rPr>
          <w:color w:val="1A171B"/>
          <w:sz w:val="24"/>
          <w:szCs w:val="24"/>
          <w:lang w:val="mk-MK"/>
        </w:rPr>
        <w:t xml:space="preserve"> </w:t>
      </w:r>
      <w:r w:rsidR="005A2358" w:rsidRPr="002458D7">
        <w:rPr>
          <w:color w:val="1A171B"/>
          <w:sz w:val="24"/>
          <w:szCs w:val="24"/>
          <w:lang w:val="mk-MK"/>
        </w:rPr>
        <w:t xml:space="preserve">на националните дозволи за пилоти и на националните </w:t>
      </w:r>
      <w:r w:rsidR="001606C3" w:rsidRPr="002458D7">
        <w:rPr>
          <w:color w:val="1A171B"/>
          <w:sz w:val="24"/>
          <w:szCs w:val="24"/>
          <w:lang w:val="mk-MK"/>
        </w:rPr>
        <w:t>уверенија</w:t>
      </w:r>
      <w:r w:rsidR="005A2358" w:rsidRPr="002458D7">
        <w:rPr>
          <w:color w:val="1A171B"/>
          <w:sz w:val="24"/>
          <w:szCs w:val="24"/>
          <w:lang w:val="mk-MK"/>
        </w:rPr>
        <w:t xml:space="preserve">, како и условите за прифаќање на дозволи од трети земји. </w:t>
      </w:r>
      <w:r w:rsidR="002F5759" w:rsidRPr="002458D7">
        <w:rPr>
          <w:color w:val="1A171B"/>
          <w:sz w:val="24"/>
          <w:szCs w:val="24"/>
          <w:lang w:val="mk-MK"/>
        </w:rPr>
        <w:t xml:space="preserve">Дополнително, Регулативата (ЕУ) бр. 1178/2011 </w:t>
      </w:r>
      <w:r w:rsidR="001606C3" w:rsidRPr="002458D7">
        <w:rPr>
          <w:color w:val="1A171B"/>
          <w:sz w:val="24"/>
          <w:szCs w:val="24"/>
          <w:lang w:val="mk-MK"/>
        </w:rPr>
        <w:t xml:space="preserve">ги </w:t>
      </w:r>
      <w:r w:rsidR="009C6DEF" w:rsidRPr="002458D7">
        <w:rPr>
          <w:color w:val="1A171B"/>
          <w:sz w:val="24"/>
          <w:szCs w:val="24"/>
          <w:lang w:val="mk-MK"/>
        </w:rPr>
        <w:t>вклучува</w:t>
      </w:r>
      <w:r w:rsidR="002F5759" w:rsidRPr="002458D7">
        <w:rPr>
          <w:color w:val="1A171B"/>
          <w:sz w:val="24"/>
          <w:szCs w:val="24"/>
          <w:lang w:val="mk-MK"/>
        </w:rPr>
        <w:t xml:space="preserve"> одредби</w:t>
      </w:r>
      <w:r w:rsidR="001378AB">
        <w:rPr>
          <w:color w:val="1A171B"/>
          <w:sz w:val="24"/>
          <w:szCs w:val="24"/>
          <w:lang w:val="mk-MK"/>
        </w:rPr>
        <w:t>те</w:t>
      </w:r>
      <w:r w:rsidR="002F5759" w:rsidRPr="002458D7">
        <w:rPr>
          <w:color w:val="1A171B"/>
          <w:sz w:val="24"/>
          <w:szCs w:val="24"/>
          <w:lang w:val="mk-MK"/>
        </w:rPr>
        <w:t xml:space="preserve"> за издавање на уверенија за работа на одобрени</w:t>
      </w:r>
      <w:r w:rsidR="00A03A06" w:rsidRPr="002458D7">
        <w:rPr>
          <w:color w:val="1A171B"/>
          <w:sz w:val="24"/>
          <w:szCs w:val="24"/>
          <w:lang w:val="mk-MK"/>
        </w:rPr>
        <w:t>те</w:t>
      </w:r>
      <w:r w:rsidR="002F5759" w:rsidRPr="002458D7">
        <w:rPr>
          <w:color w:val="1A171B"/>
          <w:sz w:val="24"/>
          <w:szCs w:val="24"/>
          <w:lang w:val="mk-MK"/>
        </w:rPr>
        <w:t xml:space="preserve"> организации за обука </w:t>
      </w:r>
      <w:r w:rsidR="007C3F9D" w:rsidRPr="002458D7">
        <w:rPr>
          <w:color w:val="1A171B"/>
          <w:sz w:val="24"/>
          <w:szCs w:val="24"/>
          <w:lang w:val="mk-MK"/>
        </w:rPr>
        <w:t>и на оператори на уреди за обука кои симулираат лет</w:t>
      </w:r>
      <w:r w:rsidR="001378AB">
        <w:rPr>
          <w:color w:val="1A171B"/>
          <w:sz w:val="24"/>
          <w:szCs w:val="24"/>
          <w:lang w:val="mk-MK"/>
        </w:rPr>
        <w:t>,</w:t>
      </w:r>
      <w:r w:rsidR="007C3F9D" w:rsidRPr="002458D7">
        <w:rPr>
          <w:color w:val="1A171B"/>
          <w:sz w:val="24"/>
          <w:szCs w:val="24"/>
          <w:lang w:val="mk-MK"/>
        </w:rPr>
        <w:t xml:space="preserve"> а кои се користат за обука, тестирање и проверка на пилоти.</w:t>
      </w:r>
    </w:p>
    <w:p w14:paraId="511F540C" w14:textId="77777777" w:rsidR="00483836" w:rsidRPr="002458D7" w:rsidRDefault="004D72F0" w:rsidP="00483836">
      <w:pPr>
        <w:numPr>
          <w:ilvl w:val="0"/>
          <w:numId w:val="3"/>
        </w:numPr>
        <w:shd w:val="clear" w:color="auto" w:fill="FFFFFF"/>
        <w:spacing w:before="120" w:after="120"/>
        <w:jc w:val="both"/>
        <w:rPr>
          <w:b/>
          <w:bCs/>
          <w:color w:val="1A171B"/>
          <w:sz w:val="24"/>
          <w:szCs w:val="24"/>
          <w:lang w:val="mk-MK"/>
        </w:rPr>
      </w:pPr>
      <w:r w:rsidRPr="002458D7">
        <w:rPr>
          <w:color w:val="1A171B"/>
          <w:sz w:val="24"/>
          <w:szCs w:val="24"/>
          <w:lang w:val="mk-MK"/>
        </w:rPr>
        <w:t xml:space="preserve">Член 5 од Регулатива (ЕК) </w:t>
      </w:r>
      <w:r w:rsidR="009C6DEF" w:rsidRPr="002458D7">
        <w:rPr>
          <w:color w:val="1A171B"/>
          <w:sz w:val="24"/>
          <w:szCs w:val="24"/>
          <w:lang w:val="mk-MK"/>
        </w:rPr>
        <w:t>бр. 216/2008 кој</w:t>
      </w:r>
      <w:r w:rsidR="000C4BD7" w:rsidRPr="002458D7">
        <w:rPr>
          <w:color w:val="1A171B"/>
          <w:sz w:val="24"/>
          <w:szCs w:val="24"/>
          <w:lang w:val="mk-MK"/>
        </w:rPr>
        <w:t xml:space="preserve"> се однесува на </w:t>
      </w:r>
      <w:r w:rsidR="009C6DEF" w:rsidRPr="002458D7">
        <w:rPr>
          <w:color w:val="1A171B"/>
          <w:sz w:val="24"/>
          <w:szCs w:val="24"/>
          <w:lang w:val="mk-MK"/>
        </w:rPr>
        <w:t>пловидбеност е проширен</w:t>
      </w:r>
      <w:r w:rsidR="000C4BD7" w:rsidRPr="002458D7">
        <w:rPr>
          <w:color w:val="1A171B"/>
          <w:sz w:val="24"/>
          <w:szCs w:val="24"/>
          <w:lang w:val="mk-MK"/>
        </w:rPr>
        <w:t xml:space="preserve"> </w:t>
      </w:r>
      <w:r w:rsidR="00B0241A" w:rsidRPr="002458D7">
        <w:rPr>
          <w:color w:val="1A171B"/>
          <w:sz w:val="24"/>
          <w:szCs w:val="24"/>
          <w:lang w:val="mk-MK"/>
        </w:rPr>
        <w:t xml:space="preserve">со цел да </w:t>
      </w:r>
      <w:r w:rsidR="000C4BD7" w:rsidRPr="002458D7">
        <w:rPr>
          <w:color w:val="1A171B"/>
          <w:sz w:val="24"/>
          <w:szCs w:val="24"/>
          <w:lang w:val="mk-MK"/>
        </w:rPr>
        <w:t xml:space="preserve">ги вклучува елементите </w:t>
      </w:r>
      <w:r w:rsidR="00784E96" w:rsidRPr="002458D7">
        <w:rPr>
          <w:color w:val="1A171B"/>
          <w:sz w:val="24"/>
          <w:szCs w:val="24"/>
          <w:lang w:val="mk-MK"/>
        </w:rPr>
        <w:t xml:space="preserve">за </w:t>
      </w:r>
      <w:r w:rsidR="00B0241A" w:rsidRPr="002458D7">
        <w:rPr>
          <w:color w:val="1A171B"/>
          <w:sz w:val="24"/>
          <w:szCs w:val="24"/>
          <w:lang w:val="mk-MK"/>
        </w:rPr>
        <w:t xml:space="preserve">проценка на </w:t>
      </w:r>
      <w:r w:rsidR="00B061CF" w:rsidRPr="002458D7">
        <w:rPr>
          <w:color w:val="1A171B"/>
          <w:sz w:val="24"/>
          <w:szCs w:val="24"/>
          <w:lang w:val="mk-MK"/>
        </w:rPr>
        <w:t>оперативн</w:t>
      </w:r>
      <w:r w:rsidR="001378AB">
        <w:rPr>
          <w:color w:val="1A171B"/>
          <w:sz w:val="24"/>
          <w:szCs w:val="24"/>
          <w:lang w:val="mk-MK"/>
        </w:rPr>
        <w:t xml:space="preserve">ата </w:t>
      </w:r>
      <w:r w:rsidR="002755BE">
        <w:rPr>
          <w:color w:val="1A171B"/>
          <w:sz w:val="24"/>
          <w:szCs w:val="24"/>
          <w:lang w:val="mk-MK"/>
        </w:rPr>
        <w:t>соодветност</w:t>
      </w:r>
      <w:r w:rsidR="00EA6993" w:rsidRPr="002458D7">
        <w:rPr>
          <w:color w:val="1A171B"/>
          <w:sz w:val="24"/>
          <w:szCs w:val="24"/>
          <w:lang w:val="mk-MK"/>
        </w:rPr>
        <w:t xml:space="preserve"> </w:t>
      </w:r>
      <w:r w:rsidR="00784E96" w:rsidRPr="002458D7">
        <w:rPr>
          <w:color w:val="1A171B"/>
          <w:sz w:val="24"/>
          <w:szCs w:val="24"/>
          <w:lang w:val="mk-MK"/>
        </w:rPr>
        <w:t xml:space="preserve">при </w:t>
      </w:r>
      <w:r w:rsidR="00483836" w:rsidRPr="002458D7">
        <w:rPr>
          <w:color w:val="1A171B"/>
          <w:sz w:val="24"/>
          <w:szCs w:val="24"/>
          <w:lang w:val="mk-MK"/>
        </w:rPr>
        <w:t xml:space="preserve">спроведување </w:t>
      </w:r>
      <w:r w:rsidR="00EA6993">
        <w:rPr>
          <w:color w:val="1A171B"/>
          <w:sz w:val="24"/>
          <w:szCs w:val="24"/>
          <w:lang w:val="mk-MK"/>
        </w:rPr>
        <w:t xml:space="preserve">на правилата за </w:t>
      </w:r>
      <w:r w:rsidR="00483836" w:rsidRPr="002458D7">
        <w:rPr>
          <w:color w:val="1A171B"/>
          <w:sz w:val="24"/>
          <w:szCs w:val="24"/>
          <w:lang w:val="mk-MK"/>
        </w:rPr>
        <w:t xml:space="preserve">издавање на </w:t>
      </w:r>
      <w:r w:rsidR="00C7116B" w:rsidRPr="002458D7">
        <w:rPr>
          <w:color w:val="1A171B"/>
          <w:sz w:val="24"/>
          <w:szCs w:val="24"/>
          <w:lang w:val="mk-MK"/>
        </w:rPr>
        <w:t>уверение за тип</w:t>
      </w:r>
      <w:r w:rsidR="00483836" w:rsidRPr="002458D7">
        <w:rPr>
          <w:color w:val="1A171B"/>
          <w:sz w:val="24"/>
          <w:szCs w:val="24"/>
          <w:lang w:val="mk-MK"/>
        </w:rPr>
        <w:t>.</w:t>
      </w:r>
    </w:p>
    <w:p w14:paraId="39E82F72" w14:textId="77777777" w:rsidR="00480F16" w:rsidRPr="002458D7" w:rsidRDefault="00483836" w:rsidP="00483836">
      <w:pPr>
        <w:numPr>
          <w:ilvl w:val="0"/>
          <w:numId w:val="3"/>
        </w:numPr>
        <w:shd w:val="clear" w:color="auto" w:fill="FFFFFF"/>
        <w:spacing w:before="120" w:after="120"/>
        <w:jc w:val="both"/>
        <w:rPr>
          <w:b/>
          <w:bCs/>
          <w:color w:val="1A171B"/>
          <w:sz w:val="24"/>
          <w:szCs w:val="24"/>
          <w:lang w:val="mk-MK"/>
        </w:rPr>
      </w:pPr>
      <w:r w:rsidRPr="002458D7">
        <w:rPr>
          <w:color w:val="1A171B"/>
          <w:sz w:val="24"/>
          <w:szCs w:val="24"/>
          <w:lang w:val="mk-MK"/>
        </w:rPr>
        <w:t xml:space="preserve">Европската агенција за воздухопловна безбедност (Агенцијата) утврди дека е неопходно да се измени Регулатива </w:t>
      </w:r>
      <w:r w:rsidR="00050044" w:rsidRPr="002458D7">
        <w:rPr>
          <w:color w:val="1A171B"/>
          <w:sz w:val="24"/>
          <w:szCs w:val="24"/>
          <w:lang w:val="mk-MK"/>
        </w:rPr>
        <w:t>(ЕУ) бр. 748/2012 (</w:t>
      </w:r>
      <w:r w:rsidR="00050044" w:rsidRPr="002458D7">
        <w:rPr>
          <w:rStyle w:val="FootnoteReference"/>
          <w:color w:val="1A171B"/>
          <w:sz w:val="24"/>
          <w:szCs w:val="24"/>
          <w:lang w:val="mk-MK"/>
        </w:rPr>
        <w:footnoteReference w:id="3"/>
      </w:r>
      <w:r w:rsidR="00050044" w:rsidRPr="002458D7">
        <w:rPr>
          <w:color w:val="1A171B"/>
          <w:sz w:val="24"/>
          <w:szCs w:val="24"/>
          <w:lang w:val="mk-MK"/>
        </w:rPr>
        <w:t>) на Комисијата со цел да и се овозможи на Агенцијата да ги одобри</w:t>
      </w:r>
      <w:r w:rsidR="00C7116B" w:rsidRPr="002458D7">
        <w:rPr>
          <w:color w:val="1A171B"/>
          <w:sz w:val="24"/>
          <w:szCs w:val="24"/>
          <w:lang w:val="mk-MK"/>
        </w:rPr>
        <w:t xml:space="preserve"> податоците за оперативн</w:t>
      </w:r>
      <w:r w:rsidR="001378AB">
        <w:rPr>
          <w:color w:val="1A171B"/>
          <w:sz w:val="24"/>
          <w:szCs w:val="24"/>
          <w:lang w:val="mk-MK"/>
        </w:rPr>
        <w:t>а соодветност</w:t>
      </w:r>
      <w:r w:rsidR="00C7116B" w:rsidRPr="002458D7">
        <w:rPr>
          <w:color w:val="1A171B"/>
          <w:sz w:val="24"/>
          <w:szCs w:val="24"/>
          <w:lang w:val="mk-MK"/>
        </w:rPr>
        <w:t xml:space="preserve"> како дел од процесот за издавање на уверение за тип.</w:t>
      </w:r>
    </w:p>
    <w:p w14:paraId="1B70EF26" w14:textId="77777777" w:rsidR="00483836" w:rsidRPr="002458D7" w:rsidRDefault="00796DD8" w:rsidP="00B955FE">
      <w:pPr>
        <w:numPr>
          <w:ilvl w:val="0"/>
          <w:numId w:val="3"/>
        </w:numPr>
        <w:shd w:val="clear" w:color="auto" w:fill="FFFFFF"/>
        <w:spacing w:before="120" w:after="120"/>
        <w:jc w:val="both"/>
        <w:rPr>
          <w:bCs/>
          <w:color w:val="1A171B"/>
          <w:sz w:val="24"/>
          <w:szCs w:val="24"/>
          <w:lang w:val="mk-MK"/>
        </w:rPr>
      </w:pPr>
      <w:r w:rsidRPr="002458D7">
        <w:rPr>
          <w:bCs/>
          <w:color w:val="1A171B"/>
          <w:sz w:val="24"/>
          <w:szCs w:val="24"/>
          <w:lang w:val="mk-MK"/>
        </w:rPr>
        <w:t>Податоците за оперативн</w:t>
      </w:r>
      <w:r w:rsidR="00BC67C6">
        <w:rPr>
          <w:bCs/>
          <w:color w:val="1A171B"/>
          <w:sz w:val="24"/>
          <w:szCs w:val="24"/>
          <w:lang w:val="mk-MK"/>
        </w:rPr>
        <w:t xml:space="preserve">а </w:t>
      </w:r>
      <w:r w:rsidR="002755BE">
        <w:rPr>
          <w:bCs/>
          <w:color w:val="1A171B"/>
          <w:sz w:val="24"/>
          <w:szCs w:val="24"/>
          <w:lang w:val="mk-MK"/>
        </w:rPr>
        <w:t>соодветност</w:t>
      </w:r>
      <w:r w:rsidR="00F23AC2" w:rsidRPr="002458D7">
        <w:rPr>
          <w:bCs/>
          <w:color w:val="1A171B"/>
          <w:sz w:val="24"/>
          <w:szCs w:val="24"/>
          <w:lang w:val="mk-MK"/>
        </w:rPr>
        <w:t xml:space="preserve"> </w:t>
      </w:r>
      <w:r w:rsidRPr="002458D7">
        <w:rPr>
          <w:bCs/>
          <w:color w:val="1A171B"/>
          <w:sz w:val="24"/>
          <w:szCs w:val="24"/>
          <w:lang w:val="mk-MK"/>
        </w:rPr>
        <w:t xml:space="preserve">треба да вклучуваат задолжителни елементи </w:t>
      </w:r>
      <w:r w:rsidR="0034072F" w:rsidRPr="002458D7">
        <w:rPr>
          <w:bCs/>
          <w:color w:val="1A171B"/>
          <w:sz w:val="24"/>
          <w:szCs w:val="24"/>
          <w:lang w:val="mk-MK"/>
        </w:rPr>
        <w:t xml:space="preserve">за </w:t>
      </w:r>
      <w:r w:rsidR="009F224B" w:rsidRPr="002458D7">
        <w:rPr>
          <w:bCs/>
          <w:color w:val="1A171B"/>
          <w:sz w:val="24"/>
          <w:szCs w:val="24"/>
          <w:lang w:val="mk-MK"/>
        </w:rPr>
        <w:t>обука</w:t>
      </w:r>
      <w:r w:rsidR="0034072F" w:rsidRPr="002458D7">
        <w:rPr>
          <w:bCs/>
          <w:color w:val="1A171B"/>
          <w:sz w:val="24"/>
          <w:szCs w:val="24"/>
          <w:lang w:val="mk-MK"/>
        </w:rPr>
        <w:t xml:space="preserve"> </w:t>
      </w:r>
      <w:r w:rsidR="00341EBB" w:rsidRPr="002458D7">
        <w:rPr>
          <w:bCs/>
          <w:color w:val="1A171B"/>
          <w:sz w:val="24"/>
          <w:szCs w:val="24"/>
          <w:lang w:val="mk-MK"/>
        </w:rPr>
        <w:t xml:space="preserve">на </w:t>
      </w:r>
      <w:r w:rsidR="0034072F" w:rsidRPr="002458D7">
        <w:rPr>
          <w:bCs/>
          <w:color w:val="1A171B"/>
          <w:sz w:val="24"/>
          <w:szCs w:val="24"/>
          <w:lang w:val="mk-MK"/>
        </w:rPr>
        <w:t>екипаж на лет за овластување</w:t>
      </w:r>
      <w:r w:rsidR="00BC67C6">
        <w:rPr>
          <w:bCs/>
          <w:color w:val="1A171B"/>
          <w:sz w:val="24"/>
          <w:szCs w:val="24"/>
          <w:lang w:val="mk-MK"/>
        </w:rPr>
        <w:t xml:space="preserve"> за тип</w:t>
      </w:r>
      <w:r w:rsidR="0034072F" w:rsidRPr="002458D7">
        <w:rPr>
          <w:bCs/>
          <w:color w:val="1A171B"/>
          <w:sz w:val="24"/>
          <w:szCs w:val="24"/>
          <w:lang w:val="mk-MK"/>
        </w:rPr>
        <w:t xml:space="preserve">. Овие елементи треба да </w:t>
      </w:r>
      <w:r w:rsidR="0046553C" w:rsidRPr="002458D7">
        <w:rPr>
          <w:bCs/>
          <w:color w:val="1A171B"/>
          <w:sz w:val="24"/>
          <w:szCs w:val="24"/>
          <w:lang w:val="mk-MK"/>
        </w:rPr>
        <w:t>преставуваат</w:t>
      </w:r>
      <w:r w:rsidR="0034072F" w:rsidRPr="002458D7">
        <w:rPr>
          <w:bCs/>
          <w:color w:val="1A171B"/>
          <w:sz w:val="24"/>
          <w:szCs w:val="24"/>
          <w:lang w:val="mk-MK"/>
        </w:rPr>
        <w:t xml:space="preserve"> основа за развојот на курсевите </w:t>
      </w:r>
      <w:r w:rsidR="0046553C" w:rsidRPr="002458D7">
        <w:rPr>
          <w:bCs/>
          <w:color w:val="1A171B"/>
          <w:sz w:val="24"/>
          <w:szCs w:val="24"/>
          <w:lang w:val="mk-MK"/>
        </w:rPr>
        <w:t xml:space="preserve">за </w:t>
      </w:r>
      <w:r w:rsidR="009F224B" w:rsidRPr="002458D7">
        <w:rPr>
          <w:bCs/>
          <w:color w:val="1A171B"/>
          <w:sz w:val="24"/>
          <w:szCs w:val="24"/>
          <w:lang w:val="mk-MK"/>
        </w:rPr>
        <w:t xml:space="preserve">обука за </w:t>
      </w:r>
      <w:r w:rsidR="0046553C" w:rsidRPr="002458D7">
        <w:rPr>
          <w:bCs/>
          <w:color w:val="1A171B"/>
          <w:sz w:val="24"/>
          <w:szCs w:val="24"/>
          <w:lang w:val="mk-MK"/>
        </w:rPr>
        <w:t>тип.</w:t>
      </w:r>
    </w:p>
    <w:p w14:paraId="56934A43" w14:textId="77777777" w:rsidR="007B3EB4" w:rsidRPr="002458D7" w:rsidRDefault="00284BF7" w:rsidP="00B955FE">
      <w:pPr>
        <w:numPr>
          <w:ilvl w:val="0"/>
          <w:numId w:val="3"/>
        </w:numPr>
        <w:shd w:val="clear" w:color="auto" w:fill="FFFFFF"/>
        <w:spacing w:before="120" w:after="120"/>
        <w:jc w:val="both"/>
        <w:rPr>
          <w:b/>
          <w:bCs/>
          <w:color w:val="1A171B"/>
          <w:sz w:val="24"/>
          <w:szCs w:val="24"/>
          <w:lang w:val="mk-MK"/>
        </w:rPr>
      </w:pPr>
      <w:r>
        <w:rPr>
          <w:bCs/>
          <w:color w:val="1A171B"/>
          <w:sz w:val="24"/>
          <w:szCs w:val="24"/>
          <w:lang w:val="mk-MK"/>
        </w:rPr>
        <w:t>Условите</w:t>
      </w:r>
      <w:r w:rsidR="007B3EB4" w:rsidRPr="002458D7">
        <w:rPr>
          <w:bCs/>
          <w:color w:val="1A171B"/>
          <w:sz w:val="24"/>
          <w:szCs w:val="24"/>
          <w:lang w:val="mk-MK"/>
        </w:rPr>
        <w:t xml:space="preserve"> во врска со воспоставувањето на курсеви за </w:t>
      </w:r>
      <w:r w:rsidR="009F224B" w:rsidRPr="002458D7">
        <w:rPr>
          <w:bCs/>
          <w:color w:val="1A171B"/>
          <w:sz w:val="24"/>
          <w:szCs w:val="24"/>
          <w:lang w:val="mk-MK"/>
        </w:rPr>
        <w:t>обука</w:t>
      </w:r>
      <w:r w:rsidR="003E1D31" w:rsidRPr="002458D7">
        <w:rPr>
          <w:bCs/>
          <w:color w:val="1A171B"/>
          <w:sz w:val="24"/>
          <w:szCs w:val="24"/>
          <w:lang w:val="mk-MK"/>
        </w:rPr>
        <w:t xml:space="preserve"> на екипаж на </w:t>
      </w:r>
      <w:r w:rsidR="003E1D31" w:rsidRPr="002458D7">
        <w:rPr>
          <w:bCs/>
          <w:color w:val="1A171B"/>
          <w:sz w:val="24"/>
          <w:szCs w:val="24"/>
          <w:lang w:val="mk-MK"/>
        </w:rPr>
        <w:lastRenderedPageBreak/>
        <w:t>лет за тип на воздухоплов</w:t>
      </w:r>
      <w:r w:rsidR="004D1546" w:rsidRPr="002458D7">
        <w:rPr>
          <w:bCs/>
          <w:color w:val="1A171B"/>
          <w:sz w:val="24"/>
          <w:szCs w:val="24"/>
          <w:lang w:val="mk-MK"/>
        </w:rPr>
        <w:t xml:space="preserve"> </w:t>
      </w:r>
      <w:r w:rsidR="003E1D31" w:rsidRPr="002458D7">
        <w:rPr>
          <w:bCs/>
          <w:color w:val="1A171B"/>
          <w:sz w:val="24"/>
          <w:szCs w:val="24"/>
          <w:lang w:val="mk-MK"/>
        </w:rPr>
        <w:t xml:space="preserve">се </w:t>
      </w:r>
      <w:r w:rsidR="004D1546" w:rsidRPr="002458D7">
        <w:rPr>
          <w:bCs/>
          <w:color w:val="1A171B"/>
          <w:sz w:val="24"/>
          <w:szCs w:val="24"/>
          <w:lang w:val="mk-MK"/>
        </w:rPr>
        <w:t>однесуваат</w:t>
      </w:r>
      <w:r w:rsidR="003E1D31" w:rsidRPr="002458D7">
        <w:rPr>
          <w:bCs/>
          <w:color w:val="1A171B"/>
          <w:sz w:val="24"/>
          <w:szCs w:val="24"/>
          <w:lang w:val="mk-MK"/>
        </w:rPr>
        <w:t xml:space="preserve"> на </w:t>
      </w:r>
      <w:r w:rsidR="002F79A0" w:rsidRPr="002458D7">
        <w:rPr>
          <w:bCs/>
          <w:color w:val="1A171B"/>
          <w:sz w:val="24"/>
          <w:szCs w:val="24"/>
          <w:lang w:val="mk-MK"/>
        </w:rPr>
        <w:t>податоците</w:t>
      </w:r>
      <w:r w:rsidR="003E1D31" w:rsidRPr="002458D7">
        <w:rPr>
          <w:bCs/>
          <w:color w:val="1A171B"/>
          <w:sz w:val="24"/>
          <w:szCs w:val="24"/>
          <w:lang w:val="mk-MK"/>
        </w:rPr>
        <w:t xml:space="preserve"> за оперативн</w:t>
      </w:r>
      <w:r w:rsidR="00B02621">
        <w:rPr>
          <w:bCs/>
          <w:color w:val="1A171B"/>
          <w:sz w:val="24"/>
          <w:szCs w:val="24"/>
          <w:lang w:val="mk-MK"/>
        </w:rPr>
        <w:t xml:space="preserve">а </w:t>
      </w:r>
      <w:r w:rsidR="002755BE">
        <w:rPr>
          <w:bCs/>
          <w:color w:val="1A171B"/>
          <w:sz w:val="24"/>
          <w:szCs w:val="24"/>
          <w:lang w:val="mk-MK"/>
        </w:rPr>
        <w:t>соодветност</w:t>
      </w:r>
      <w:r w:rsidR="003E1D31" w:rsidRPr="002458D7">
        <w:rPr>
          <w:bCs/>
          <w:color w:val="1A171B"/>
          <w:sz w:val="24"/>
          <w:szCs w:val="24"/>
          <w:lang w:val="mk-MK"/>
        </w:rPr>
        <w:t>, но кога тие податоци не се достапни</w:t>
      </w:r>
      <w:r w:rsidR="004D1546" w:rsidRPr="002458D7">
        <w:rPr>
          <w:bCs/>
          <w:color w:val="1A171B"/>
          <w:sz w:val="24"/>
          <w:szCs w:val="24"/>
          <w:lang w:val="mk-MK"/>
        </w:rPr>
        <w:t>, потребно е да постои општа одредба како и преодни мерки.</w:t>
      </w:r>
    </w:p>
    <w:p w14:paraId="6B94D4CA" w14:textId="77777777" w:rsidR="008D2F31" w:rsidRPr="002458D7" w:rsidRDefault="00B0164C" w:rsidP="00DB53A0">
      <w:pPr>
        <w:numPr>
          <w:ilvl w:val="0"/>
          <w:numId w:val="3"/>
        </w:numPr>
        <w:shd w:val="clear" w:color="auto" w:fill="FFFFFF"/>
        <w:spacing w:before="120" w:after="120"/>
        <w:jc w:val="both"/>
        <w:rPr>
          <w:b/>
          <w:bCs/>
          <w:color w:val="1A171B"/>
          <w:sz w:val="24"/>
          <w:szCs w:val="24"/>
          <w:lang w:val="mk-MK"/>
        </w:rPr>
      </w:pPr>
      <w:r w:rsidRPr="002458D7">
        <w:rPr>
          <w:bCs/>
          <w:color w:val="1A171B"/>
          <w:sz w:val="24"/>
          <w:szCs w:val="24"/>
          <w:lang w:val="mk-MK"/>
        </w:rPr>
        <w:t xml:space="preserve">Агенцијата </w:t>
      </w:r>
      <w:r w:rsidR="00480F16" w:rsidRPr="002458D7">
        <w:rPr>
          <w:bCs/>
          <w:color w:val="1A171B"/>
          <w:sz w:val="24"/>
          <w:szCs w:val="24"/>
          <w:lang w:val="mk-MK"/>
        </w:rPr>
        <w:t>подготви</w:t>
      </w:r>
      <w:r w:rsidRPr="002458D7">
        <w:rPr>
          <w:bCs/>
          <w:color w:val="1A171B"/>
          <w:sz w:val="24"/>
          <w:szCs w:val="24"/>
          <w:lang w:val="mk-MK"/>
        </w:rPr>
        <w:t xml:space="preserve"> нацрт </w:t>
      </w:r>
      <w:r w:rsidR="00142FAF" w:rsidRPr="002458D7">
        <w:rPr>
          <w:bCs/>
          <w:color w:val="1A171B"/>
          <w:sz w:val="24"/>
          <w:szCs w:val="24"/>
          <w:lang w:val="mk-MK"/>
        </w:rPr>
        <w:t>правила за спроведување на концептот за податоците за оперативн</w:t>
      </w:r>
      <w:r w:rsidR="00B02621">
        <w:rPr>
          <w:bCs/>
          <w:color w:val="1A171B"/>
          <w:sz w:val="24"/>
          <w:szCs w:val="24"/>
          <w:lang w:val="mk-MK"/>
        </w:rPr>
        <w:t xml:space="preserve">а </w:t>
      </w:r>
      <w:r w:rsidR="002755BE">
        <w:rPr>
          <w:bCs/>
          <w:color w:val="1A171B"/>
          <w:sz w:val="24"/>
          <w:szCs w:val="24"/>
          <w:lang w:val="mk-MK"/>
        </w:rPr>
        <w:t>соодветност</w:t>
      </w:r>
      <w:r w:rsidR="00F23AC2" w:rsidRPr="002458D7">
        <w:rPr>
          <w:bCs/>
          <w:color w:val="1A171B"/>
          <w:sz w:val="24"/>
          <w:szCs w:val="24"/>
          <w:lang w:val="mk-MK"/>
        </w:rPr>
        <w:t xml:space="preserve"> </w:t>
      </w:r>
      <w:r w:rsidR="00142FAF" w:rsidRPr="002458D7">
        <w:rPr>
          <w:bCs/>
          <w:color w:val="1A171B"/>
          <w:sz w:val="24"/>
          <w:szCs w:val="24"/>
          <w:lang w:val="mk-MK"/>
        </w:rPr>
        <w:t xml:space="preserve">и ги </w:t>
      </w:r>
      <w:r w:rsidR="00B02621">
        <w:rPr>
          <w:bCs/>
          <w:color w:val="1A171B"/>
          <w:sz w:val="24"/>
          <w:szCs w:val="24"/>
          <w:lang w:val="mk-MK"/>
        </w:rPr>
        <w:t>достави како</w:t>
      </w:r>
      <w:r w:rsidR="00142FAF" w:rsidRPr="002458D7">
        <w:rPr>
          <w:bCs/>
          <w:color w:val="1A171B"/>
          <w:sz w:val="24"/>
          <w:szCs w:val="24"/>
          <w:lang w:val="mk-MK"/>
        </w:rPr>
        <w:t xml:space="preserve"> мислење (</w:t>
      </w:r>
      <w:r w:rsidR="00142FAF" w:rsidRPr="002458D7">
        <w:rPr>
          <w:rStyle w:val="FootnoteReference"/>
          <w:bCs/>
          <w:color w:val="1A171B"/>
          <w:sz w:val="24"/>
          <w:szCs w:val="24"/>
          <w:lang w:val="mk-MK"/>
        </w:rPr>
        <w:footnoteReference w:id="4"/>
      </w:r>
      <w:r w:rsidR="00353C3B" w:rsidRPr="002458D7">
        <w:rPr>
          <w:bCs/>
          <w:color w:val="1A171B"/>
          <w:sz w:val="24"/>
          <w:szCs w:val="24"/>
          <w:lang w:val="mk-MK"/>
        </w:rPr>
        <w:t>)  до Комисијата во согласност со член 19(1) од Регулатива (ЕК) бр. 216/2008.</w:t>
      </w:r>
    </w:p>
    <w:p w14:paraId="47B42B2A" w14:textId="77777777" w:rsidR="008D2F31" w:rsidRPr="002458D7" w:rsidRDefault="0005183C" w:rsidP="00DB53A0">
      <w:pPr>
        <w:numPr>
          <w:ilvl w:val="0"/>
          <w:numId w:val="3"/>
        </w:numPr>
        <w:shd w:val="clear" w:color="auto" w:fill="FFFFFF"/>
        <w:spacing w:before="120" w:after="120"/>
        <w:jc w:val="both"/>
        <w:rPr>
          <w:b/>
          <w:bCs/>
          <w:color w:val="1A171B"/>
          <w:sz w:val="24"/>
          <w:szCs w:val="24"/>
          <w:lang w:val="mk-MK"/>
        </w:rPr>
      </w:pPr>
      <w:r w:rsidRPr="002458D7">
        <w:rPr>
          <w:color w:val="1A171B"/>
          <w:sz w:val="24"/>
          <w:szCs w:val="24"/>
          <w:lang w:val="mk-MK"/>
        </w:rPr>
        <w:t>Затоа Регулатива (ЕУ) бр. 1178/2011 треба соодветно да биде изменета.</w:t>
      </w:r>
    </w:p>
    <w:p w14:paraId="65E8C5BE" w14:textId="77777777" w:rsidR="00DB53A0" w:rsidRPr="002458D7" w:rsidRDefault="00DB53A0" w:rsidP="00DB53A0">
      <w:pPr>
        <w:numPr>
          <w:ilvl w:val="0"/>
          <w:numId w:val="3"/>
        </w:numPr>
        <w:shd w:val="clear" w:color="auto" w:fill="FFFFFF"/>
        <w:spacing w:before="120" w:after="120"/>
        <w:jc w:val="both"/>
        <w:rPr>
          <w:b/>
          <w:bCs/>
          <w:color w:val="1A171B"/>
          <w:sz w:val="24"/>
          <w:szCs w:val="24"/>
          <w:lang w:val="mk-MK"/>
        </w:rPr>
      </w:pPr>
      <w:r w:rsidRPr="002458D7">
        <w:rPr>
          <w:color w:val="1A171B"/>
          <w:sz w:val="24"/>
          <w:szCs w:val="24"/>
          <w:lang w:val="mk-MK"/>
        </w:rPr>
        <w:t>Мерките предвидени во оваа регулатива се во согласност со мислењето на Комитетот основан со член 65 од Регулатива (ЕЗ) бр. 216/2008,</w:t>
      </w:r>
    </w:p>
    <w:p w14:paraId="2DF701E9" w14:textId="77777777" w:rsidR="008D2F31" w:rsidRPr="002458D7" w:rsidRDefault="008D2F31" w:rsidP="00DB53A0">
      <w:pPr>
        <w:shd w:val="clear" w:color="auto" w:fill="FFFFFF"/>
        <w:spacing w:before="120" w:after="120"/>
        <w:jc w:val="both"/>
        <w:rPr>
          <w:color w:val="1A171B"/>
          <w:sz w:val="24"/>
          <w:szCs w:val="24"/>
          <w:lang w:val="mk-MK"/>
        </w:rPr>
      </w:pPr>
    </w:p>
    <w:p w14:paraId="78111318" w14:textId="77777777" w:rsidR="008D2F31" w:rsidRPr="002458D7" w:rsidRDefault="008D2F31" w:rsidP="00DB53A0">
      <w:pPr>
        <w:shd w:val="clear" w:color="auto" w:fill="FFFFFF"/>
        <w:spacing w:before="120" w:after="120"/>
        <w:jc w:val="both"/>
        <w:rPr>
          <w:color w:val="1A171B"/>
          <w:sz w:val="24"/>
          <w:szCs w:val="24"/>
          <w:lang w:val="mk-MK"/>
        </w:rPr>
      </w:pPr>
    </w:p>
    <w:p w14:paraId="42167C8D" w14:textId="77777777" w:rsidR="00DB53A0" w:rsidRPr="002458D7" w:rsidRDefault="00DB53A0" w:rsidP="00DB53A0">
      <w:pPr>
        <w:shd w:val="clear" w:color="auto" w:fill="FFFFFF"/>
        <w:spacing w:before="120" w:after="120"/>
        <w:jc w:val="both"/>
        <w:rPr>
          <w:sz w:val="24"/>
          <w:szCs w:val="24"/>
          <w:lang w:val="mk-MK"/>
        </w:rPr>
      </w:pPr>
      <w:r w:rsidRPr="002458D7">
        <w:rPr>
          <w:color w:val="1A171B"/>
          <w:sz w:val="24"/>
          <w:szCs w:val="24"/>
          <w:lang w:val="mk-MK"/>
        </w:rPr>
        <w:t>ЈА ДОНЕСЕ ОВАА РЕГУЛАТИВА:</w:t>
      </w:r>
    </w:p>
    <w:p w14:paraId="73B4F85F" w14:textId="77777777" w:rsidR="008D2F31" w:rsidRPr="002458D7" w:rsidRDefault="008D2F31" w:rsidP="00DB53A0">
      <w:pPr>
        <w:shd w:val="clear" w:color="auto" w:fill="FFFFFF"/>
        <w:spacing w:before="120" w:after="120"/>
        <w:jc w:val="center"/>
        <w:rPr>
          <w:i/>
          <w:iCs/>
          <w:color w:val="1A171B"/>
          <w:sz w:val="24"/>
          <w:szCs w:val="24"/>
          <w:lang w:val="mk-MK"/>
        </w:rPr>
      </w:pPr>
    </w:p>
    <w:p w14:paraId="00A95BD6" w14:textId="77777777" w:rsidR="00DB53A0" w:rsidRPr="002458D7" w:rsidRDefault="00DB53A0" w:rsidP="00DB53A0">
      <w:pPr>
        <w:shd w:val="clear" w:color="auto" w:fill="FFFFFF"/>
        <w:spacing w:before="120" w:after="120"/>
        <w:jc w:val="center"/>
        <w:rPr>
          <w:i/>
          <w:iCs/>
          <w:color w:val="1A171B"/>
          <w:sz w:val="24"/>
          <w:szCs w:val="24"/>
          <w:lang w:val="mk-MK"/>
        </w:rPr>
      </w:pPr>
      <w:r w:rsidRPr="002458D7">
        <w:rPr>
          <w:i/>
          <w:iCs/>
          <w:color w:val="1A171B"/>
          <w:sz w:val="24"/>
          <w:szCs w:val="24"/>
          <w:lang w:val="mk-MK"/>
        </w:rPr>
        <w:t>Член 1</w:t>
      </w:r>
    </w:p>
    <w:p w14:paraId="7C34D603" w14:textId="77777777" w:rsidR="008D2F31" w:rsidRPr="002458D7" w:rsidRDefault="008D2F31" w:rsidP="00DB53A0">
      <w:pPr>
        <w:rPr>
          <w:color w:val="1A171B"/>
          <w:sz w:val="24"/>
          <w:szCs w:val="24"/>
          <w:lang w:val="mk-MK"/>
        </w:rPr>
      </w:pPr>
    </w:p>
    <w:p w14:paraId="120336EB" w14:textId="77777777" w:rsidR="00BA0631" w:rsidRPr="002458D7" w:rsidRDefault="00DB53A0" w:rsidP="00DB53A0">
      <w:pPr>
        <w:rPr>
          <w:sz w:val="24"/>
          <w:szCs w:val="24"/>
          <w:lang w:val="mk-MK"/>
        </w:rPr>
      </w:pPr>
      <w:r w:rsidRPr="002458D7">
        <w:rPr>
          <w:color w:val="1A171B"/>
          <w:sz w:val="24"/>
          <w:szCs w:val="24"/>
          <w:lang w:val="mk-MK"/>
        </w:rPr>
        <w:t>Регулатива (ЕУ) бр. 1178/2011 се изменува како што следува</w:t>
      </w:r>
    </w:p>
    <w:p w14:paraId="205E7DC2" w14:textId="77777777" w:rsidR="00BA0631" w:rsidRPr="002458D7" w:rsidRDefault="00BA0631">
      <w:pPr>
        <w:rPr>
          <w:sz w:val="24"/>
          <w:szCs w:val="24"/>
          <w:lang w:val="mk-MK"/>
        </w:rPr>
      </w:pPr>
    </w:p>
    <w:p w14:paraId="640B51A4" w14:textId="77777777" w:rsidR="00BA0631" w:rsidRPr="002458D7" w:rsidRDefault="00185250" w:rsidP="00185250">
      <w:pPr>
        <w:numPr>
          <w:ilvl w:val="0"/>
          <w:numId w:val="7"/>
        </w:numPr>
        <w:rPr>
          <w:sz w:val="24"/>
          <w:szCs w:val="24"/>
          <w:lang w:val="mk-MK"/>
        </w:rPr>
      </w:pPr>
      <w:r w:rsidRPr="002458D7">
        <w:rPr>
          <w:sz w:val="24"/>
          <w:szCs w:val="24"/>
          <w:lang w:val="mk-MK"/>
        </w:rPr>
        <w:t>Се додава следниов член 9а:</w:t>
      </w:r>
    </w:p>
    <w:p w14:paraId="2147FC70" w14:textId="77777777" w:rsidR="00DE2BA0" w:rsidRPr="002458D7" w:rsidRDefault="00DE2BA0" w:rsidP="00DE2BA0">
      <w:pPr>
        <w:ind w:left="360"/>
        <w:rPr>
          <w:sz w:val="24"/>
          <w:szCs w:val="24"/>
          <w:lang w:val="mk-MK"/>
        </w:rPr>
      </w:pPr>
    </w:p>
    <w:p w14:paraId="61AC11D4" w14:textId="77777777" w:rsidR="00DE2BA0" w:rsidRPr="002458D7" w:rsidRDefault="00DE2BA0" w:rsidP="00DE2BA0">
      <w:pPr>
        <w:ind w:left="360"/>
        <w:rPr>
          <w:sz w:val="24"/>
          <w:szCs w:val="24"/>
          <w:lang w:val="mk-MK"/>
        </w:rPr>
      </w:pPr>
    </w:p>
    <w:p w14:paraId="2134D440" w14:textId="77777777" w:rsidR="00DE2BA0" w:rsidRPr="002458D7" w:rsidRDefault="00DE2BA0" w:rsidP="00DE2BA0">
      <w:pPr>
        <w:ind w:left="360"/>
        <w:rPr>
          <w:i/>
          <w:sz w:val="24"/>
          <w:szCs w:val="24"/>
          <w:lang w:val="mk-MK"/>
        </w:rPr>
      </w:pPr>
      <w:r w:rsidRPr="002458D7">
        <w:rPr>
          <w:i/>
          <w:sz w:val="24"/>
          <w:szCs w:val="24"/>
          <w:lang w:val="mk-MK"/>
        </w:rPr>
        <w:t>“Член 9а</w:t>
      </w:r>
    </w:p>
    <w:p w14:paraId="02BF53C0" w14:textId="77777777" w:rsidR="00DE2BA0" w:rsidRPr="002458D7" w:rsidRDefault="00DE2BA0" w:rsidP="00DE2BA0">
      <w:pPr>
        <w:ind w:left="360"/>
        <w:rPr>
          <w:i/>
          <w:sz w:val="24"/>
          <w:szCs w:val="24"/>
          <w:lang w:val="mk-MK"/>
        </w:rPr>
      </w:pPr>
    </w:p>
    <w:p w14:paraId="00FC9E95" w14:textId="77777777" w:rsidR="00DE2BA0" w:rsidRPr="002458D7" w:rsidRDefault="00DE2BA0" w:rsidP="00DE2BA0">
      <w:pPr>
        <w:ind w:left="360"/>
        <w:rPr>
          <w:i/>
          <w:sz w:val="24"/>
          <w:szCs w:val="24"/>
          <w:lang w:val="mk-MK"/>
        </w:rPr>
      </w:pPr>
    </w:p>
    <w:p w14:paraId="765C6596" w14:textId="77777777" w:rsidR="009F224B" w:rsidRPr="002458D7" w:rsidRDefault="00DE2BA0" w:rsidP="00DE2BA0">
      <w:pPr>
        <w:ind w:left="360"/>
        <w:rPr>
          <w:b/>
          <w:sz w:val="24"/>
          <w:szCs w:val="24"/>
          <w:lang w:val="mk-MK"/>
        </w:rPr>
      </w:pPr>
      <w:r w:rsidRPr="002458D7">
        <w:rPr>
          <w:b/>
          <w:sz w:val="24"/>
          <w:szCs w:val="24"/>
          <w:lang w:val="mk-MK"/>
        </w:rPr>
        <w:t xml:space="preserve">Обука за </w:t>
      </w:r>
      <w:r w:rsidR="00F928C3" w:rsidRPr="002458D7">
        <w:rPr>
          <w:b/>
          <w:sz w:val="24"/>
          <w:szCs w:val="24"/>
          <w:lang w:val="mk-MK"/>
        </w:rPr>
        <w:t>овластување</w:t>
      </w:r>
      <w:r w:rsidR="004F25D2" w:rsidRPr="002458D7">
        <w:rPr>
          <w:b/>
          <w:sz w:val="24"/>
          <w:szCs w:val="24"/>
          <w:lang w:val="mk-MK"/>
        </w:rPr>
        <w:t xml:space="preserve"> за тип и податоци за оперативн</w:t>
      </w:r>
      <w:r w:rsidR="00603E2B">
        <w:rPr>
          <w:b/>
          <w:sz w:val="24"/>
          <w:szCs w:val="24"/>
          <w:lang w:val="mk-MK"/>
        </w:rPr>
        <w:t xml:space="preserve">а </w:t>
      </w:r>
      <w:r w:rsidR="002755BE">
        <w:rPr>
          <w:b/>
          <w:sz w:val="24"/>
          <w:szCs w:val="24"/>
          <w:lang w:val="mk-MK"/>
        </w:rPr>
        <w:t>соодветност</w:t>
      </w:r>
    </w:p>
    <w:p w14:paraId="51B229D1" w14:textId="77777777" w:rsidR="004F25D2" w:rsidRPr="002458D7" w:rsidRDefault="004F25D2" w:rsidP="00DE2BA0">
      <w:pPr>
        <w:ind w:left="360"/>
        <w:rPr>
          <w:b/>
          <w:sz w:val="24"/>
          <w:szCs w:val="24"/>
          <w:lang w:val="mk-MK"/>
        </w:rPr>
      </w:pPr>
    </w:p>
    <w:p w14:paraId="3AFB072D" w14:textId="77777777" w:rsidR="004F25D2" w:rsidRPr="002458D7" w:rsidRDefault="00603E2B" w:rsidP="00222317">
      <w:pPr>
        <w:numPr>
          <w:ilvl w:val="0"/>
          <w:numId w:val="8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</w:t>
      </w:r>
      <w:r w:rsidR="004F25D2" w:rsidRPr="002458D7">
        <w:rPr>
          <w:sz w:val="24"/>
          <w:szCs w:val="24"/>
          <w:lang w:val="mk-MK"/>
        </w:rPr>
        <w:t xml:space="preserve">Каде во Анексите на оваа </w:t>
      </w:r>
      <w:r>
        <w:rPr>
          <w:sz w:val="24"/>
          <w:szCs w:val="24"/>
          <w:lang w:val="mk-MK"/>
        </w:rPr>
        <w:t>р</w:t>
      </w:r>
      <w:r w:rsidR="004F25D2" w:rsidRPr="002458D7">
        <w:rPr>
          <w:sz w:val="24"/>
          <w:szCs w:val="24"/>
          <w:lang w:val="mk-MK"/>
        </w:rPr>
        <w:t>егулатива се упатува на податоци за оперативн</w:t>
      </w:r>
      <w:r>
        <w:rPr>
          <w:sz w:val="24"/>
          <w:szCs w:val="24"/>
          <w:lang w:val="mk-MK"/>
        </w:rPr>
        <w:t xml:space="preserve">а </w:t>
      </w:r>
      <w:r w:rsidR="002755BE">
        <w:rPr>
          <w:sz w:val="24"/>
          <w:szCs w:val="24"/>
          <w:lang w:val="mk-MK"/>
        </w:rPr>
        <w:t>соодветност</w:t>
      </w:r>
      <w:r w:rsidR="00F23AC2" w:rsidRPr="002458D7">
        <w:rPr>
          <w:sz w:val="24"/>
          <w:szCs w:val="24"/>
          <w:lang w:val="mk-MK"/>
        </w:rPr>
        <w:t xml:space="preserve"> </w:t>
      </w:r>
      <w:r w:rsidR="00CB33FE" w:rsidRPr="002458D7">
        <w:rPr>
          <w:sz w:val="24"/>
          <w:szCs w:val="24"/>
          <w:lang w:val="mk-MK"/>
        </w:rPr>
        <w:t xml:space="preserve">воспоставени во согласност со Регулатива (ЕУ) бр. 748/2012, и тој податок не е на располагање за </w:t>
      </w:r>
      <w:r w:rsidR="009D1265" w:rsidRPr="002458D7">
        <w:rPr>
          <w:sz w:val="24"/>
          <w:szCs w:val="24"/>
          <w:lang w:val="mk-MK"/>
        </w:rPr>
        <w:t xml:space="preserve">соодветниот тип на воздухоплов, кандидатот за </w:t>
      </w:r>
      <w:r w:rsidR="00E51426" w:rsidRPr="002458D7">
        <w:rPr>
          <w:sz w:val="24"/>
          <w:szCs w:val="24"/>
          <w:lang w:val="mk-MK"/>
        </w:rPr>
        <w:t xml:space="preserve">курсот за обука за </w:t>
      </w:r>
      <w:r w:rsidR="003C77B5" w:rsidRPr="002458D7">
        <w:rPr>
          <w:sz w:val="24"/>
          <w:szCs w:val="24"/>
          <w:lang w:val="mk-MK"/>
        </w:rPr>
        <w:t>овластување</w:t>
      </w:r>
      <w:r w:rsidR="00E51426" w:rsidRPr="002458D7">
        <w:rPr>
          <w:sz w:val="24"/>
          <w:szCs w:val="24"/>
          <w:lang w:val="mk-MK"/>
        </w:rPr>
        <w:t xml:space="preserve"> за тип ги задоволува само одредбите од Анексот на Регулатива (ЕУ) бр. 1178/2011.</w:t>
      </w:r>
    </w:p>
    <w:p w14:paraId="4B4F116E" w14:textId="77777777" w:rsidR="00160855" w:rsidRPr="002458D7" w:rsidRDefault="00160855" w:rsidP="00160855">
      <w:pPr>
        <w:ind w:left="76"/>
        <w:jc w:val="both"/>
        <w:rPr>
          <w:sz w:val="24"/>
          <w:szCs w:val="24"/>
          <w:lang w:val="mk-MK"/>
        </w:rPr>
      </w:pPr>
    </w:p>
    <w:p w14:paraId="335C78C3" w14:textId="77777777" w:rsidR="00E51426" w:rsidRPr="002458D7" w:rsidRDefault="00603E2B" w:rsidP="00222317">
      <w:pPr>
        <w:numPr>
          <w:ilvl w:val="0"/>
          <w:numId w:val="8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</w:t>
      </w:r>
      <w:r w:rsidR="009F668F" w:rsidRPr="002458D7">
        <w:rPr>
          <w:sz w:val="24"/>
          <w:szCs w:val="24"/>
          <w:lang w:val="mk-MK"/>
        </w:rPr>
        <w:t xml:space="preserve">Курсевите за обука за овластување </w:t>
      </w:r>
      <w:r w:rsidR="003C77B5" w:rsidRPr="002458D7">
        <w:rPr>
          <w:sz w:val="24"/>
          <w:szCs w:val="24"/>
          <w:lang w:val="mk-MK"/>
        </w:rPr>
        <w:t xml:space="preserve">за тип </w:t>
      </w:r>
      <w:r w:rsidR="005F0EE5" w:rsidRPr="002458D7">
        <w:rPr>
          <w:sz w:val="24"/>
          <w:szCs w:val="24"/>
          <w:lang w:val="mk-MK"/>
        </w:rPr>
        <w:t xml:space="preserve">кои се одобрени пред </w:t>
      </w:r>
      <w:r w:rsidR="005F3861" w:rsidRPr="002458D7">
        <w:rPr>
          <w:sz w:val="24"/>
          <w:szCs w:val="24"/>
          <w:lang w:val="mk-MK"/>
        </w:rPr>
        <w:t xml:space="preserve">да е одобрен минималниот наставен план за обука на пилот за овластување </w:t>
      </w:r>
      <w:r w:rsidR="002F2761">
        <w:rPr>
          <w:sz w:val="24"/>
          <w:szCs w:val="24"/>
          <w:lang w:val="mk-MK"/>
        </w:rPr>
        <w:t>за</w:t>
      </w:r>
      <w:r w:rsidR="002F2761" w:rsidRPr="002458D7">
        <w:rPr>
          <w:sz w:val="24"/>
          <w:szCs w:val="24"/>
          <w:lang w:val="mk-MK"/>
        </w:rPr>
        <w:t xml:space="preserve"> </w:t>
      </w:r>
      <w:r w:rsidR="005F3861" w:rsidRPr="002458D7">
        <w:rPr>
          <w:sz w:val="24"/>
          <w:szCs w:val="24"/>
          <w:lang w:val="mk-MK"/>
        </w:rPr>
        <w:t xml:space="preserve">тип во </w:t>
      </w:r>
      <w:r w:rsidR="00522F77" w:rsidRPr="002458D7">
        <w:rPr>
          <w:sz w:val="24"/>
          <w:szCs w:val="24"/>
          <w:lang w:val="mk-MK"/>
        </w:rPr>
        <w:t xml:space="preserve">податоците за </w:t>
      </w:r>
      <w:r w:rsidR="00C6394F" w:rsidRPr="002458D7">
        <w:rPr>
          <w:sz w:val="24"/>
          <w:szCs w:val="24"/>
          <w:lang w:val="mk-MK"/>
        </w:rPr>
        <w:t>оперативн</w:t>
      </w:r>
      <w:r>
        <w:rPr>
          <w:sz w:val="24"/>
          <w:szCs w:val="24"/>
          <w:lang w:val="mk-MK"/>
        </w:rPr>
        <w:t xml:space="preserve">а </w:t>
      </w:r>
      <w:r w:rsidR="002755BE">
        <w:rPr>
          <w:sz w:val="24"/>
          <w:szCs w:val="24"/>
          <w:lang w:val="mk-MK"/>
        </w:rPr>
        <w:t>соодветност</w:t>
      </w:r>
      <w:r w:rsidR="00F23AC2" w:rsidRPr="002458D7">
        <w:rPr>
          <w:sz w:val="24"/>
          <w:szCs w:val="24"/>
          <w:lang w:val="mk-MK"/>
        </w:rPr>
        <w:t xml:space="preserve"> </w:t>
      </w:r>
      <w:r w:rsidR="00C6394F" w:rsidRPr="002458D7">
        <w:rPr>
          <w:sz w:val="24"/>
          <w:szCs w:val="24"/>
          <w:lang w:val="mk-MK"/>
        </w:rPr>
        <w:t xml:space="preserve">за </w:t>
      </w:r>
      <w:r w:rsidR="00522F77" w:rsidRPr="002458D7">
        <w:rPr>
          <w:sz w:val="24"/>
          <w:szCs w:val="24"/>
          <w:lang w:val="mk-MK"/>
        </w:rPr>
        <w:t>тип</w:t>
      </w:r>
      <w:r w:rsidR="00C526C9">
        <w:rPr>
          <w:sz w:val="24"/>
          <w:szCs w:val="24"/>
          <w:lang w:val="mk-MK"/>
        </w:rPr>
        <w:t>от</w:t>
      </w:r>
      <w:r w:rsidR="00522F77" w:rsidRPr="002458D7">
        <w:rPr>
          <w:sz w:val="24"/>
          <w:szCs w:val="24"/>
          <w:lang w:val="mk-MK"/>
        </w:rPr>
        <w:t xml:space="preserve"> на воздухоплов </w:t>
      </w:r>
      <w:r w:rsidR="00C526C9">
        <w:rPr>
          <w:sz w:val="24"/>
          <w:szCs w:val="24"/>
          <w:lang w:val="mk-MK"/>
        </w:rPr>
        <w:t xml:space="preserve">кој одговара </w:t>
      </w:r>
      <w:r w:rsidR="00522F77" w:rsidRPr="002458D7">
        <w:rPr>
          <w:sz w:val="24"/>
          <w:szCs w:val="24"/>
          <w:lang w:val="mk-MK"/>
        </w:rPr>
        <w:t>во согласност со Регулатива (ЕУ) бр. 748/2012</w:t>
      </w:r>
      <w:r>
        <w:rPr>
          <w:sz w:val="24"/>
          <w:szCs w:val="24"/>
          <w:lang w:val="mk-MK"/>
        </w:rPr>
        <w:t xml:space="preserve"> ги</w:t>
      </w:r>
      <w:r w:rsidR="00522F77" w:rsidRPr="002458D7">
        <w:rPr>
          <w:sz w:val="24"/>
          <w:szCs w:val="24"/>
          <w:lang w:val="mk-MK"/>
        </w:rPr>
        <w:t xml:space="preserve"> </w:t>
      </w:r>
      <w:r w:rsidR="00C6394F" w:rsidRPr="002458D7">
        <w:rPr>
          <w:sz w:val="24"/>
          <w:szCs w:val="24"/>
          <w:lang w:val="mk-MK"/>
        </w:rPr>
        <w:t>вклучува</w:t>
      </w:r>
      <w:r>
        <w:rPr>
          <w:sz w:val="24"/>
          <w:szCs w:val="24"/>
          <w:lang w:val="mk-MK"/>
        </w:rPr>
        <w:t>ат</w:t>
      </w:r>
      <w:r w:rsidR="00C6394F" w:rsidRPr="002458D7">
        <w:rPr>
          <w:sz w:val="24"/>
          <w:szCs w:val="24"/>
          <w:lang w:val="mk-MK"/>
        </w:rPr>
        <w:t xml:space="preserve"> </w:t>
      </w:r>
      <w:r w:rsidR="00C97BCC" w:rsidRPr="002458D7">
        <w:rPr>
          <w:sz w:val="24"/>
          <w:szCs w:val="24"/>
          <w:lang w:val="mk-MK"/>
        </w:rPr>
        <w:t>задолжителни</w:t>
      </w:r>
      <w:r>
        <w:rPr>
          <w:sz w:val="24"/>
          <w:szCs w:val="24"/>
          <w:lang w:val="mk-MK"/>
        </w:rPr>
        <w:t>те</w:t>
      </w:r>
      <w:r w:rsidR="00C97BCC" w:rsidRPr="002458D7">
        <w:rPr>
          <w:sz w:val="24"/>
          <w:szCs w:val="24"/>
          <w:lang w:val="mk-MK"/>
        </w:rPr>
        <w:t xml:space="preserve"> елементи </w:t>
      </w:r>
      <w:r w:rsidR="000C44C8" w:rsidRPr="002458D7">
        <w:rPr>
          <w:sz w:val="24"/>
          <w:szCs w:val="24"/>
          <w:lang w:val="mk-MK"/>
        </w:rPr>
        <w:t>најдоцна до 18 декември 2017</w:t>
      </w:r>
      <w:r>
        <w:rPr>
          <w:sz w:val="24"/>
          <w:szCs w:val="24"/>
          <w:lang w:val="mk-MK"/>
        </w:rPr>
        <w:t xml:space="preserve"> година</w:t>
      </w:r>
      <w:r w:rsidR="000C44C8" w:rsidRPr="002458D7">
        <w:rPr>
          <w:sz w:val="24"/>
          <w:szCs w:val="24"/>
          <w:lang w:val="mk-MK"/>
        </w:rPr>
        <w:t xml:space="preserve"> или две години по одобрувањето на податоците за оперативн</w:t>
      </w:r>
      <w:r>
        <w:rPr>
          <w:sz w:val="24"/>
          <w:szCs w:val="24"/>
          <w:lang w:val="mk-MK"/>
        </w:rPr>
        <w:t xml:space="preserve">а </w:t>
      </w:r>
      <w:r w:rsidR="002755BE">
        <w:rPr>
          <w:sz w:val="24"/>
          <w:szCs w:val="24"/>
          <w:lang w:val="mk-MK"/>
        </w:rPr>
        <w:t>соодветност</w:t>
      </w:r>
      <w:r w:rsidR="000C44C8" w:rsidRPr="002458D7">
        <w:rPr>
          <w:sz w:val="24"/>
          <w:szCs w:val="24"/>
          <w:lang w:val="mk-MK"/>
        </w:rPr>
        <w:t xml:space="preserve">, </w:t>
      </w:r>
      <w:r w:rsidR="002C0337" w:rsidRPr="002458D7">
        <w:rPr>
          <w:sz w:val="24"/>
          <w:szCs w:val="24"/>
          <w:lang w:val="mk-MK"/>
        </w:rPr>
        <w:t xml:space="preserve">зависно </w:t>
      </w:r>
      <w:r w:rsidR="00D67BA9" w:rsidRPr="002458D7">
        <w:rPr>
          <w:sz w:val="24"/>
          <w:szCs w:val="24"/>
          <w:lang w:val="mk-MK"/>
        </w:rPr>
        <w:t xml:space="preserve">кое </w:t>
      </w:r>
      <w:r w:rsidR="00222317" w:rsidRPr="002458D7">
        <w:rPr>
          <w:sz w:val="24"/>
          <w:szCs w:val="24"/>
          <w:lang w:val="mk-MK"/>
        </w:rPr>
        <w:t>е порано.</w:t>
      </w:r>
    </w:p>
    <w:p w14:paraId="7D919579" w14:textId="77777777" w:rsidR="00DE2BA0" w:rsidRPr="002458D7" w:rsidRDefault="00DE2BA0" w:rsidP="00222317">
      <w:pPr>
        <w:ind w:left="360"/>
        <w:jc w:val="both"/>
        <w:rPr>
          <w:b/>
          <w:sz w:val="24"/>
          <w:szCs w:val="24"/>
          <w:lang w:val="mk-MK"/>
        </w:rPr>
      </w:pPr>
      <w:r w:rsidRPr="002458D7">
        <w:rPr>
          <w:b/>
          <w:sz w:val="24"/>
          <w:szCs w:val="24"/>
          <w:lang w:val="mk-MK"/>
        </w:rPr>
        <w:t xml:space="preserve"> </w:t>
      </w:r>
    </w:p>
    <w:p w14:paraId="55202B7B" w14:textId="77777777" w:rsidR="00BA0631" w:rsidRPr="002458D7" w:rsidRDefault="00222317" w:rsidP="00A56CB4">
      <w:pPr>
        <w:numPr>
          <w:ilvl w:val="0"/>
          <w:numId w:val="7"/>
        </w:numPr>
        <w:jc w:val="both"/>
        <w:rPr>
          <w:sz w:val="24"/>
          <w:szCs w:val="24"/>
          <w:lang w:val="mk-MK"/>
        </w:rPr>
      </w:pPr>
      <w:r w:rsidRPr="002458D7">
        <w:rPr>
          <w:sz w:val="24"/>
          <w:szCs w:val="24"/>
          <w:lang w:val="mk-MK"/>
        </w:rPr>
        <w:t xml:space="preserve">Анекс VII (PART-ORA) </w:t>
      </w:r>
      <w:r w:rsidR="00603E2B">
        <w:rPr>
          <w:sz w:val="24"/>
          <w:szCs w:val="24"/>
          <w:lang w:val="mk-MK"/>
        </w:rPr>
        <w:t>с</w:t>
      </w:r>
      <w:r w:rsidRPr="002458D7">
        <w:rPr>
          <w:sz w:val="24"/>
          <w:szCs w:val="24"/>
          <w:lang w:val="mk-MK"/>
        </w:rPr>
        <w:t>е измен</w:t>
      </w:r>
      <w:r w:rsidR="00603E2B">
        <w:rPr>
          <w:sz w:val="24"/>
          <w:szCs w:val="24"/>
          <w:lang w:val="mk-MK"/>
        </w:rPr>
        <w:t>ува</w:t>
      </w:r>
      <w:r w:rsidRPr="002458D7">
        <w:rPr>
          <w:sz w:val="24"/>
          <w:szCs w:val="24"/>
          <w:lang w:val="mk-MK"/>
        </w:rPr>
        <w:t xml:space="preserve"> во согласно</w:t>
      </w:r>
      <w:r w:rsidR="00603E2B">
        <w:rPr>
          <w:sz w:val="24"/>
          <w:szCs w:val="24"/>
          <w:lang w:val="mk-MK"/>
        </w:rPr>
        <w:t>ст</w:t>
      </w:r>
      <w:r w:rsidRPr="002458D7">
        <w:rPr>
          <w:sz w:val="24"/>
          <w:szCs w:val="24"/>
          <w:lang w:val="mk-MK"/>
        </w:rPr>
        <w:t xml:space="preserve"> со Анекс на оваа Регулатива.</w:t>
      </w:r>
    </w:p>
    <w:p w14:paraId="4E30F682" w14:textId="77777777" w:rsidR="00A56CB4" w:rsidRPr="002458D7" w:rsidRDefault="00A56CB4" w:rsidP="00A56CB4">
      <w:pPr>
        <w:ind w:left="360"/>
        <w:jc w:val="both"/>
        <w:rPr>
          <w:sz w:val="24"/>
          <w:szCs w:val="24"/>
          <w:lang w:val="mk-MK"/>
        </w:rPr>
      </w:pPr>
    </w:p>
    <w:p w14:paraId="476DB77C" w14:textId="77777777" w:rsidR="009F224B" w:rsidRPr="002458D7" w:rsidRDefault="009F224B" w:rsidP="009F224B">
      <w:pPr>
        <w:shd w:val="clear" w:color="auto" w:fill="FFFFFF"/>
        <w:spacing w:before="120" w:after="120"/>
        <w:jc w:val="center"/>
        <w:rPr>
          <w:sz w:val="24"/>
          <w:szCs w:val="24"/>
          <w:lang w:val="mk-MK"/>
        </w:rPr>
      </w:pPr>
      <w:r w:rsidRPr="002458D7">
        <w:rPr>
          <w:i/>
          <w:iCs/>
          <w:color w:val="1A171B"/>
          <w:sz w:val="24"/>
          <w:szCs w:val="24"/>
          <w:lang w:val="mk-MK"/>
        </w:rPr>
        <w:t>Член 2</w:t>
      </w:r>
    </w:p>
    <w:p w14:paraId="5724FD37" w14:textId="77777777" w:rsidR="009F224B" w:rsidRPr="002458D7" w:rsidRDefault="009F224B" w:rsidP="009F224B">
      <w:pPr>
        <w:shd w:val="clear" w:color="auto" w:fill="FFFFFF"/>
        <w:spacing w:before="120" w:after="120"/>
        <w:jc w:val="both"/>
        <w:rPr>
          <w:sz w:val="24"/>
          <w:szCs w:val="24"/>
          <w:lang w:val="mk-MK"/>
        </w:rPr>
      </w:pPr>
      <w:r w:rsidRPr="002458D7">
        <w:rPr>
          <w:color w:val="1A171B"/>
          <w:sz w:val="24"/>
          <w:szCs w:val="24"/>
          <w:lang w:val="mk-MK"/>
        </w:rPr>
        <w:t>Ова</w:t>
      </w:r>
      <w:r w:rsidR="00D85539">
        <w:rPr>
          <w:color w:val="1A171B"/>
          <w:sz w:val="24"/>
          <w:szCs w:val="24"/>
          <w:lang w:val="mk-MK"/>
        </w:rPr>
        <w:t>а</w:t>
      </w:r>
      <w:r w:rsidRPr="002458D7">
        <w:rPr>
          <w:color w:val="1A171B"/>
          <w:sz w:val="24"/>
          <w:szCs w:val="24"/>
          <w:lang w:val="mk-MK"/>
        </w:rPr>
        <w:t xml:space="preserve"> регулатива влегува во сила на</w:t>
      </w:r>
      <w:r w:rsidR="00D85539">
        <w:rPr>
          <w:color w:val="1A171B"/>
          <w:sz w:val="24"/>
          <w:szCs w:val="24"/>
          <w:lang w:val="mk-MK"/>
        </w:rPr>
        <w:t xml:space="preserve"> дваесет</w:t>
      </w:r>
      <w:r w:rsidR="00B12693">
        <w:rPr>
          <w:color w:val="1A171B"/>
          <w:sz w:val="24"/>
          <w:szCs w:val="24"/>
          <w:lang w:val="mk-MK"/>
        </w:rPr>
        <w:t>т</w:t>
      </w:r>
      <w:r w:rsidRPr="002458D7">
        <w:rPr>
          <w:color w:val="1A171B"/>
          <w:sz w:val="24"/>
          <w:szCs w:val="24"/>
          <w:lang w:val="mk-MK"/>
        </w:rPr>
        <w:t xml:space="preserve">иот ден од денот на нејзиното </w:t>
      </w:r>
      <w:r w:rsidRPr="002458D7">
        <w:rPr>
          <w:color w:val="1A171B"/>
          <w:sz w:val="24"/>
          <w:szCs w:val="24"/>
          <w:lang w:val="mk-MK"/>
        </w:rPr>
        <w:lastRenderedPageBreak/>
        <w:t xml:space="preserve">објавување во </w:t>
      </w:r>
      <w:r w:rsidRPr="002458D7">
        <w:rPr>
          <w:i/>
          <w:iCs/>
          <w:color w:val="1A171B"/>
          <w:sz w:val="24"/>
          <w:szCs w:val="24"/>
          <w:lang w:val="mk-MK"/>
        </w:rPr>
        <w:t>Службен весник на Европската унија</w:t>
      </w:r>
      <w:r w:rsidRPr="002458D7">
        <w:rPr>
          <w:color w:val="1A171B"/>
          <w:sz w:val="24"/>
          <w:szCs w:val="24"/>
          <w:lang w:val="mk-MK"/>
        </w:rPr>
        <w:t>.</w:t>
      </w:r>
    </w:p>
    <w:p w14:paraId="411319C5" w14:textId="77777777" w:rsidR="00BA0631" w:rsidRPr="002458D7" w:rsidRDefault="00BA0631">
      <w:pPr>
        <w:rPr>
          <w:sz w:val="24"/>
          <w:szCs w:val="24"/>
          <w:lang w:val="mk-MK"/>
        </w:rPr>
      </w:pPr>
    </w:p>
    <w:p w14:paraId="14D07EE6" w14:textId="77777777" w:rsidR="00BA0631" w:rsidRPr="002458D7" w:rsidRDefault="00BA0631">
      <w:pPr>
        <w:rPr>
          <w:sz w:val="24"/>
          <w:szCs w:val="24"/>
          <w:lang w:val="mk-MK"/>
        </w:rPr>
      </w:pPr>
    </w:p>
    <w:p w14:paraId="1DA0F95A" w14:textId="77777777" w:rsidR="00BA0631" w:rsidRPr="002458D7" w:rsidRDefault="00BA0631" w:rsidP="00BA0631">
      <w:pPr>
        <w:shd w:val="clear" w:color="auto" w:fill="FFFFFF"/>
        <w:spacing w:before="120" w:after="120"/>
        <w:jc w:val="both"/>
        <w:rPr>
          <w:color w:val="1A171B"/>
          <w:sz w:val="24"/>
          <w:szCs w:val="24"/>
          <w:lang w:val="mk-MK"/>
        </w:rPr>
      </w:pPr>
      <w:r w:rsidRPr="002458D7">
        <w:rPr>
          <w:color w:val="1A171B"/>
          <w:sz w:val="24"/>
          <w:szCs w:val="24"/>
          <w:lang w:val="mk-MK"/>
        </w:rPr>
        <w:t xml:space="preserve">Оваа регулатива е целосно обврзувачка и директно применлива во </w:t>
      </w:r>
      <w:r w:rsidR="00B248F5">
        <w:rPr>
          <w:color w:val="1A171B"/>
          <w:sz w:val="24"/>
          <w:szCs w:val="24"/>
          <w:lang w:val="mk-MK"/>
        </w:rPr>
        <w:t xml:space="preserve">сите </w:t>
      </w:r>
      <w:r w:rsidRPr="002458D7">
        <w:rPr>
          <w:color w:val="1A171B"/>
          <w:sz w:val="24"/>
          <w:szCs w:val="24"/>
          <w:lang w:val="mk-MK"/>
        </w:rPr>
        <w:t>земји-членки во согласност со Договорите.</w:t>
      </w:r>
    </w:p>
    <w:p w14:paraId="438AA339" w14:textId="77777777" w:rsidR="00A56CB4" w:rsidRPr="002458D7" w:rsidRDefault="00A56CB4" w:rsidP="00BA0631">
      <w:pPr>
        <w:shd w:val="clear" w:color="auto" w:fill="FFFFFF"/>
        <w:spacing w:before="120" w:after="120"/>
        <w:jc w:val="both"/>
        <w:rPr>
          <w:sz w:val="24"/>
          <w:szCs w:val="24"/>
          <w:lang w:val="mk-MK"/>
        </w:rPr>
      </w:pPr>
    </w:p>
    <w:p w14:paraId="38A49E05" w14:textId="77777777" w:rsidR="00BA0631" w:rsidRPr="002458D7" w:rsidRDefault="00BA0631" w:rsidP="00BA0631">
      <w:pPr>
        <w:shd w:val="clear" w:color="auto" w:fill="FFFFFF"/>
        <w:spacing w:before="120" w:after="120"/>
        <w:jc w:val="both"/>
        <w:rPr>
          <w:color w:val="1A171B"/>
          <w:sz w:val="24"/>
          <w:szCs w:val="24"/>
          <w:lang w:val="mk-MK"/>
        </w:rPr>
      </w:pPr>
      <w:r w:rsidRPr="002458D7">
        <w:rPr>
          <w:color w:val="1A171B"/>
          <w:sz w:val="24"/>
          <w:szCs w:val="24"/>
          <w:lang w:val="mk-MK"/>
        </w:rPr>
        <w:t xml:space="preserve">Брисел, </w:t>
      </w:r>
      <w:r w:rsidR="009F224B" w:rsidRPr="002458D7">
        <w:rPr>
          <w:color w:val="1A171B"/>
          <w:sz w:val="24"/>
          <w:szCs w:val="24"/>
          <w:lang w:val="mk-MK"/>
        </w:rPr>
        <w:t>27 јануари 2014</w:t>
      </w:r>
      <w:r w:rsidRPr="002458D7">
        <w:rPr>
          <w:color w:val="1A171B"/>
          <w:sz w:val="24"/>
          <w:szCs w:val="24"/>
          <w:lang w:val="mk-MK"/>
        </w:rPr>
        <w:t xml:space="preserve"> год.</w:t>
      </w:r>
    </w:p>
    <w:p w14:paraId="1E4EF744" w14:textId="77777777" w:rsidR="00A56CB4" w:rsidRPr="002458D7" w:rsidRDefault="00A56CB4" w:rsidP="00BA0631">
      <w:pPr>
        <w:shd w:val="clear" w:color="auto" w:fill="FFFFFF"/>
        <w:spacing w:before="120" w:after="120"/>
        <w:jc w:val="both"/>
        <w:rPr>
          <w:sz w:val="24"/>
          <w:szCs w:val="24"/>
          <w:lang w:val="mk-M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0"/>
        <w:gridCol w:w="4176"/>
      </w:tblGrid>
      <w:tr w:rsidR="00BA0631" w:rsidRPr="002458D7" w14:paraId="2FB0BE04" w14:textId="77777777">
        <w:tc>
          <w:tcPr>
            <w:tcW w:w="4260" w:type="dxa"/>
          </w:tcPr>
          <w:p w14:paraId="5670B030" w14:textId="77777777" w:rsidR="00BA0631" w:rsidRPr="002458D7" w:rsidRDefault="00BA0631" w:rsidP="002458D7">
            <w:pPr>
              <w:spacing w:before="120" w:after="120"/>
              <w:jc w:val="both"/>
              <w:rPr>
                <w:color w:val="1A171B"/>
                <w:sz w:val="24"/>
                <w:szCs w:val="24"/>
                <w:lang w:val="mk-MK"/>
              </w:rPr>
            </w:pPr>
          </w:p>
        </w:tc>
        <w:tc>
          <w:tcPr>
            <w:tcW w:w="4260" w:type="dxa"/>
          </w:tcPr>
          <w:p w14:paraId="3C23FC07" w14:textId="77777777" w:rsidR="00BA0631" w:rsidRPr="002458D7" w:rsidRDefault="00BA0631" w:rsidP="002458D7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  <w:lang w:val="mk-MK"/>
              </w:rPr>
            </w:pPr>
            <w:r w:rsidRPr="002458D7">
              <w:rPr>
                <w:i/>
                <w:iCs/>
                <w:color w:val="1A171B"/>
                <w:sz w:val="24"/>
                <w:szCs w:val="24"/>
                <w:lang w:val="mk-MK"/>
              </w:rPr>
              <w:t>За Комисијата</w:t>
            </w:r>
          </w:p>
          <w:p w14:paraId="4B88632C" w14:textId="77777777" w:rsidR="00BA0631" w:rsidRPr="002458D7" w:rsidRDefault="00BA0631" w:rsidP="002458D7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  <w:lang w:val="mk-MK"/>
              </w:rPr>
            </w:pPr>
            <w:r w:rsidRPr="002458D7">
              <w:rPr>
                <w:i/>
                <w:iCs/>
                <w:color w:val="1A171B"/>
                <w:sz w:val="24"/>
                <w:szCs w:val="24"/>
                <w:lang w:val="mk-MK"/>
              </w:rPr>
              <w:t>Претседател</w:t>
            </w:r>
          </w:p>
          <w:p w14:paraId="4A516587" w14:textId="77777777" w:rsidR="00BA0631" w:rsidRPr="002458D7" w:rsidRDefault="00BA0631" w:rsidP="002458D7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  <w:lang w:val="mk-MK"/>
              </w:rPr>
            </w:pPr>
            <w:r w:rsidRPr="002458D7">
              <w:rPr>
                <w:color w:val="1A171B"/>
                <w:sz w:val="24"/>
                <w:szCs w:val="24"/>
                <w:lang w:val="mk-MK"/>
              </w:rPr>
              <w:t>Жозе Мануел БАРОСО</w:t>
            </w:r>
          </w:p>
        </w:tc>
      </w:tr>
    </w:tbl>
    <w:p w14:paraId="2A766E5B" w14:textId="77777777" w:rsidR="00BA0631" w:rsidRPr="002458D7" w:rsidRDefault="00BA0631" w:rsidP="00A56CB4">
      <w:pPr>
        <w:rPr>
          <w:sz w:val="24"/>
          <w:szCs w:val="24"/>
          <w:lang w:val="mk-MK"/>
        </w:rPr>
      </w:pPr>
    </w:p>
    <w:p w14:paraId="1C7456CD" w14:textId="77777777" w:rsidR="00A56CB4" w:rsidRPr="002458D7" w:rsidRDefault="00A56CB4" w:rsidP="00A56CB4">
      <w:pPr>
        <w:rPr>
          <w:sz w:val="24"/>
          <w:szCs w:val="24"/>
          <w:lang w:val="mk-MK"/>
        </w:rPr>
      </w:pPr>
    </w:p>
    <w:p w14:paraId="3632C3BA" w14:textId="77777777" w:rsidR="00A56CB4" w:rsidRPr="002458D7" w:rsidRDefault="00A56CB4" w:rsidP="00A56CB4">
      <w:pPr>
        <w:rPr>
          <w:sz w:val="24"/>
          <w:szCs w:val="24"/>
          <w:lang w:val="mk-MK"/>
        </w:rPr>
      </w:pPr>
    </w:p>
    <w:p w14:paraId="548B7476" w14:textId="77777777" w:rsidR="00A56CB4" w:rsidRPr="002458D7" w:rsidRDefault="00FF5559" w:rsidP="00FF5559">
      <w:pPr>
        <w:jc w:val="center"/>
        <w:rPr>
          <w:sz w:val="24"/>
          <w:szCs w:val="24"/>
          <w:lang w:val="mk-MK"/>
        </w:rPr>
      </w:pPr>
      <w:r w:rsidRPr="002458D7">
        <w:rPr>
          <w:sz w:val="24"/>
          <w:szCs w:val="24"/>
          <w:lang w:val="mk-MK"/>
        </w:rPr>
        <w:t>________________</w:t>
      </w:r>
    </w:p>
    <w:p w14:paraId="04FFAE0F" w14:textId="77777777" w:rsidR="00FF5559" w:rsidRPr="002458D7" w:rsidRDefault="00FF5559" w:rsidP="00FF5559">
      <w:pPr>
        <w:jc w:val="center"/>
        <w:rPr>
          <w:sz w:val="24"/>
          <w:szCs w:val="24"/>
          <w:lang w:val="mk-MK"/>
        </w:rPr>
      </w:pPr>
    </w:p>
    <w:p w14:paraId="5FC52B19" w14:textId="77777777" w:rsidR="00FF5559" w:rsidRPr="002458D7" w:rsidRDefault="00FF5559" w:rsidP="00FF5559">
      <w:pPr>
        <w:jc w:val="center"/>
        <w:rPr>
          <w:sz w:val="24"/>
          <w:szCs w:val="24"/>
          <w:lang w:val="mk-MK"/>
        </w:rPr>
      </w:pPr>
    </w:p>
    <w:p w14:paraId="2A133A05" w14:textId="77777777" w:rsidR="00FF5559" w:rsidRPr="002458D7" w:rsidRDefault="00EA2017" w:rsidP="00FF5559">
      <w:pPr>
        <w:jc w:val="center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br w:type="page"/>
      </w:r>
      <w:r w:rsidR="00FF5559" w:rsidRPr="002458D7">
        <w:rPr>
          <w:sz w:val="24"/>
          <w:szCs w:val="24"/>
          <w:lang w:val="mk-MK"/>
        </w:rPr>
        <w:lastRenderedPageBreak/>
        <w:t>АНЕКС</w:t>
      </w:r>
    </w:p>
    <w:p w14:paraId="3EA5A6C9" w14:textId="77777777" w:rsidR="00FF5559" w:rsidRPr="002458D7" w:rsidRDefault="00FF5559" w:rsidP="00FF5559">
      <w:pPr>
        <w:jc w:val="center"/>
        <w:rPr>
          <w:sz w:val="24"/>
          <w:szCs w:val="24"/>
          <w:lang w:val="mk-MK"/>
        </w:rPr>
      </w:pPr>
    </w:p>
    <w:p w14:paraId="73FC461B" w14:textId="77777777" w:rsidR="00FF5559" w:rsidRPr="002458D7" w:rsidRDefault="00FF5559" w:rsidP="00FF5559">
      <w:pPr>
        <w:jc w:val="center"/>
        <w:rPr>
          <w:sz w:val="24"/>
          <w:szCs w:val="24"/>
          <w:lang w:val="mk-MK"/>
        </w:rPr>
      </w:pPr>
    </w:p>
    <w:p w14:paraId="301A78E3" w14:textId="77777777" w:rsidR="00FF5559" w:rsidRPr="002458D7" w:rsidRDefault="00FF5559" w:rsidP="00FF5559">
      <w:pPr>
        <w:jc w:val="both"/>
        <w:rPr>
          <w:sz w:val="24"/>
          <w:szCs w:val="24"/>
          <w:lang w:val="mk-MK"/>
        </w:rPr>
      </w:pPr>
      <w:r w:rsidRPr="002458D7">
        <w:rPr>
          <w:sz w:val="24"/>
          <w:szCs w:val="24"/>
          <w:lang w:val="mk-MK"/>
        </w:rPr>
        <w:t>Анекс VII (PART-ORA) кон Регулатива (ЕУ) бр 1178/2011 се изменува како што следи:</w:t>
      </w:r>
    </w:p>
    <w:p w14:paraId="029C78B5" w14:textId="77777777" w:rsidR="00FF5559" w:rsidRPr="002458D7" w:rsidRDefault="00FF5559" w:rsidP="00FF5559">
      <w:pPr>
        <w:jc w:val="both"/>
        <w:rPr>
          <w:sz w:val="24"/>
          <w:szCs w:val="24"/>
          <w:lang w:val="mk-MK"/>
        </w:rPr>
      </w:pPr>
    </w:p>
    <w:p w14:paraId="47CF5BDF" w14:textId="77777777" w:rsidR="001C77BE" w:rsidRPr="002458D7" w:rsidRDefault="0004762C" w:rsidP="008747D3">
      <w:pPr>
        <w:numPr>
          <w:ilvl w:val="0"/>
          <w:numId w:val="14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</w:t>
      </w:r>
      <w:r w:rsidR="001C77BE" w:rsidRPr="002458D7">
        <w:rPr>
          <w:sz w:val="24"/>
          <w:szCs w:val="24"/>
          <w:lang w:val="mk-MK"/>
        </w:rPr>
        <w:t>Во точка ORA.GEN.160, точка (б) се заменува со следново:</w:t>
      </w:r>
    </w:p>
    <w:p w14:paraId="7904429E" w14:textId="77777777" w:rsidR="001C77BE" w:rsidRPr="002458D7" w:rsidRDefault="001C77BE" w:rsidP="00BC1B46">
      <w:pPr>
        <w:jc w:val="both"/>
        <w:rPr>
          <w:sz w:val="24"/>
          <w:szCs w:val="24"/>
          <w:lang w:val="mk-MK"/>
        </w:rPr>
      </w:pPr>
    </w:p>
    <w:p w14:paraId="337C989E" w14:textId="77777777" w:rsidR="002F1417" w:rsidRPr="002458D7" w:rsidRDefault="00BC1B46" w:rsidP="002F1417">
      <w:pPr>
        <w:shd w:val="clear" w:color="auto" w:fill="FFFFFF"/>
        <w:spacing w:before="120" w:after="120"/>
        <w:jc w:val="both"/>
        <w:rPr>
          <w:sz w:val="24"/>
          <w:szCs w:val="24"/>
          <w:lang w:val="mk-MK"/>
        </w:rPr>
      </w:pPr>
      <w:r w:rsidRPr="002458D7">
        <w:rPr>
          <w:sz w:val="24"/>
          <w:szCs w:val="24"/>
          <w:lang w:val="mk-MK"/>
        </w:rPr>
        <w:t xml:space="preserve">(б) </w:t>
      </w:r>
      <w:r w:rsidR="002F1417" w:rsidRPr="002458D7">
        <w:rPr>
          <w:color w:val="1A171B"/>
          <w:sz w:val="24"/>
          <w:szCs w:val="24"/>
          <w:lang w:val="mk-MK"/>
        </w:rPr>
        <w:t xml:space="preserve">Без да е во спротивност со став (а), организацијата го известува надлежниот орган и организацијата одговорна за </w:t>
      </w:r>
      <w:r w:rsidR="001A2D90">
        <w:rPr>
          <w:color w:val="1A171B"/>
          <w:sz w:val="24"/>
          <w:szCs w:val="24"/>
          <w:lang w:val="mk-MK"/>
        </w:rPr>
        <w:t>дизајнирање</w:t>
      </w:r>
      <w:r w:rsidR="001A2D90" w:rsidRPr="002458D7">
        <w:rPr>
          <w:color w:val="1A171B"/>
          <w:sz w:val="24"/>
          <w:szCs w:val="24"/>
          <w:lang w:val="mk-MK"/>
        </w:rPr>
        <w:t xml:space="preserve"> </w:t>
      </w:r>
      <w:r w:rsidR="002F1417" w:rsidRPr="002458D7">
        <w:rPr>
          <w:color w:val="1A171B"/>
          <w:sz w:val="24"/>
          <w:szCs w:val="24"/>
          <w:lang w:val="mk-MK"/>
        </w:rPr>
        <w:t>на воздухопловот за секој инцидент, неисправност, технички дефект, кој ги надминува техничките ограничувања</w:t>
      </w:r>
      <w:r w:rsidR="008B43F0">
        <w:rPr>
          <w:color w:val="1A171B"/>
          <w:sz w:val="24"/>
          <w:szCs w:val="24"/>
          <w:lang w:val="mk-MK"/>
        </w:rPr>
        <w:t xml:space="preserve"> и </w:t>
      </w:r>
      <w:r w:rsidR="001A2D90">
        <w:rPr>
          <w:color w:val="1A171B"/>
          <w:sz w:val="24"/>
          <w:szCs w:val="24"/>
          <w:lang w:val="mk-MK"/>
        </w:rPr>
        <w:t xml:space="preserve">за </w:t>
      </w:r>
      <w:r w:rsidR="008B43F0">
        <w:rPr>
          <w:color w:val="1A171B"/>
          <w:sz w:val="24"/>
          <w:szCs w:val="24"/>
          <w:lang w:val="mk-MK"/>
        </w:rPr>
        <w:t>секој</w:t>
      </w:r>
      <w:r w:rsidR="002F1417" w:rsidRPr="002458D7">
        <w:rPr>
          <w:color w:val="1A171B"/>
          <w:sz w:val="24"/>
          <w:szCs w:val="24"/>
          <w:lang w:val="mk-MK"/>
        </w:rPr>
        <w:t xml:space="preserve"> настан, кој би можел да истакне неточни, нецелосни или двосмислени информации содржани во податоците за соодветна оперативност собрани во согласност со </w:t>
      </w:r>
      <w:r w:rsidR="005336AB" w:rsidRPr="002458D7">
        <w:rPr>
          <w:color w:val="1A171B"/>
          <w:sz w:val="24"/>
          <w:szCs w:val="24"/>
          <w:lang w:val="mk-MK"/>
        </w:rPr>
        <w:t xml:space="preserve">Регулатива (ЕУ) бр. 748/2012 (*) на Комисијата </w:t>
      </w:r>
      <w:r w:rsidR="002F1417" w:rsidRPr="002458D7">
        <w:rPr>
          <w:color w:val="1A171B"/>
          <w:sz w:val="24"/>
          <w:szCs w:val="24"/>
          <w:lang w:val="mk-MK"/>
        </w:rPr>
        <w:t>или друга невообичаена околност, која ја загрозила или можела да ја загрози безбедносната експлоатација на воздухопловот, без да доведе до несреќа или сериозен инцидент.</w:t>
      </w:r>
    </w:p>
    <w:p w14:paraId="4DF7AA8F" w14:textId="77777777" w:rsidR="00BC1B46" w:rsidRPr="002458D7" w:rsidRDefault="004B1842" w:rsidP="00BC1B46">
      <w:pPr>
        <w:ind w:left="720"/>
        <w:jc w:val="both"/>
        <w:rPr>
          <w:sz w:val="24"/>
          <w:szCs w:val="24"/>
          <w:lang w:val="mk-MK"/>
        </w:rPr>
      </w:pPr>
      <w:r w:rsidRPr="002458D7">
        <w:rPr>
          <w:sz w:val="24"/>
          <w:szCs w:val="24"/>
          <w:lang w:val="mk-MK"/>
        </w:rPr>
        <w:t>____________</w:t>
      </w:r>
    </w:p>
    <w:p w14:paraId="3156FC87" w14:textId="77777777" w:rsidR="004B1842" w:rsidRPr="002458D7" w:rsidRDefault="004B1842" w:rsidP="00BC1B46">
      <w:pPr>
        <w:ind w:left="720"/>
        <w:jc w:val="both"/>
        <w:rPr>
          <w:sz w:val="24"/>
          <w:szCs w:val="24"/>
          <w:lang w:val="mk-MK"/>
        </w:rPr>
      </w:pPr>
      <w:r w:rsidRPr="002458D7">
        <w:rPr>
          <w:sz w:val="24"/>
          <w:szCs w:val="24"/>
          <w:lang w:val="mk-MK"/>
        </w:rPr>
        <w:t xml:space="preserve">(*) </w:t>
      </w:r>
      <w:r w:rsidRPr="002458D7">
        <w:rPr>
          <w:lang w:val="mk-MK"/>
        </w:rPr>
        <w:t>Сл. весник L 224, 21 август 2012 год., стр. 1.</w:t>
      </w:r>
      <w:r w:rsidRPr="002458D7">
        <w:rPr>
          <w:sz w:val="24"/>
          <w:szCs w:val="24"/>
          <w:lang w:val="mk-MK"/>
        </w:rPr>
        <w:t xml:space="preserve"> </w:t>
      </w:r>
    </w:p>
    <w:p w14:paraId="712292F1" w14:textId="77777777" w:rsidR="005D51CE" w:rsidRPr="002458D7" w:rsidRDefault="005D51CE" w:rsidP="00BC1B46">
      <w:pPr>
        <w:ind w:left="720"/>
        <w:jc w:val="both"/>
        <w:rPr>
          <w:sz w:val="24"/>
          <w:szCs w:val="24"/>
          <w:lang w:val="mk-MK"/>
        </w:rPr>
      </w:pPr>
    </w:p>
    <w:p w14:paraId="566C27D4" w14:textId="77777777" w:rsidR="001C77BE" w:rsidRPr="002458D7" w:rsidRDefault="00620245" w:rsidP="001C77BE">
      <w:pPr>
        <w:numPr>
          <w:ilvl w:val="0"/>
          <w:numId w:val="14"/>
        </w:numPr>
        <w:jc w:val="both"/>
        <w:rPr>
          <w:sz w:val="24"/>
          <w:szCs w:val="24"/>
          <w:lang w:val="mk-MK"/>
        </w:rPr>
      </w:pPr>
      <w:r w:rsidRPr="002458D7">
        <w:rPr>
          <w:sz w:val="24"/>
          <w:szCs w:val="24"/>
          <w:lang w:val="mk-MK"/>
        </w:rPr>
        <w:t>Точка ORA.ATO.145 се заменува со следново:</w:t>
      </w:r>
    </w:p>
    <w:p w14:paraId="0E40C8A9" w14:textId="77777777" w:rsidR="00620245" w:rsidRPr="002458D7" w:rsidRDefault="00620245" w:rsidP="00620245">
      <w:pPr>
        <w:ind w:left="76"/>
        <w:jc w:val="both"/>
        <w:rPr>
          <w:sz w:val="24"/>
          <w:szCs w:val="24"/>
          <w:lang w:val="mk-MK"/>
        </w:rPr>
      </w:pPr>
    </w:p>
    <w:p w14:paraId="665EAA4C" w14:textId="77777777" w:rsidR="00CC50EF" w:rsidRPr="002458D7" w:rsidRDefault="00CC50EF" w:rsidP="00CC50EF">
      <w:pPr>
        <w:shd w:val="clear" w:color="auto" w:fill="FFFFFF"/>
        <w:spacing w:before="120" w:after="120"/>
        <w:jc w:val="both"/>
        <w:rPr>
          <w:sz w:val="24"/>
          <w:szCs w:val="24"/>
          <w:lang w:val="mk-MK"/>
        </w:rPr>
      </w:pPr>
      <w:r w:rsidRPr="002458D7">
        <w:rPr>
          <w:color w:val="1A171B"/>
          <w:sz w:val="24"/>
          <w:szCs w:val="24"/>
          <w:lang w:val="mk-MK"/>
        </w:rPr>
        <w:t>(а) ATO гарантира дека учениците ги исполнуваат сите предуслови за обука утврдени во Дел-MED, Дел-FCL, и, ако е применливо, како што е дефинирано</w:t>
      </w:r>
      <w:r w:rsidR="00331426" w:rsidRPr="002458D7">
        <w:rPr>
          <w:color w:val="1A171B"/>
          <w:sz w:val="24"/>
          <w:szCs w:val="24"/>
          <w:lang w:val="mk-MK"/>
        </w:rPr>
        <w:t>/</w:t>
      </w:r>
      <w:r w:rsidRPr="002458D7">
        <w:rPr>
          <w:color w:val="1A171B"/>
          <w:sz w:val="24"/>
          <w:szCs w:val="24"/>
          <w:lang w:val="mk-MK"/>
        </w:rPr>
        <w:t xml:space="preserve"> во </w:t>
      </w:r>
      <w:r w:rsidR="00331426" w:rsidRPr="002458D7">
        <w:rPr>
          <w:color w:val="1A171B"/>
          <w:sz w:val="24"/>
          <w:szCs w:val="24"/>
          <w:lang w:val="mk-MK"/>
        </w:rPr>
        <w:t xml:space="preserve">делот кој обврзува од </w:t>
      </w:r>
      <w:r w:rsidRPr="002458D7">
        <w:rPr>
          <w:color w:val="1A171B"/>
          <w:sz w:val="24"/>
          <w:szCs w:val="24"/>
          <w:lang w:val="mk-MK"/>
        </w:rPr>
        <w:t xml:space="preserve">податоците </w:t>
      </w:r>
      <w:r w:rsidR="00331426" w:rsidRPr="002458D7">
        <w:rPr>
          <w:color w:val="1A171B"/>
          <w:sz w:val="24"/>
          <w:szCs w:val="24"/>
          <w:lang w:val="mk-MK"/>
        </w:rPr>
        <w:t>за оперативн</w:t>
      </w:r>
      <w:r w:rsidR="00924454">
        <w:rPr>
          <w:color w:val="1A171B"/>
          <w:sz w:val="24"/>
          <w:szCs w:val="24"/>
          <w:lang w:val="mk-MK"/>
        </w:rPr>
        <w:t xml:space="preserve">а </w:t>
      </w:r>
      <w:r w:rsidR="002755BE">
        <w:rPr>
          <w:color w:val="1A171B"/>
          <w:sz w:val="24"/>
          <w:szCs w:val="24"/>
          <w:lang w:val="mk-MK"/>
        </w:rPr>
        <w:t>соодветност</w:t>
      </w:r>
      <w:r w:rsidR="00F23AC2" w:rsidRPr="002458D7">
        <w:rPr>
          <w:color w:val="1A171B"/>
          <w:sz w:val="24"/>
          <w:szCs w:val="24"/>
          <w:lang w:val="mk-MK"/>
        </w:rPr>
        <w:t xml:space="preserve"> </w:t>
      </w:r>
      <w:r w:rsidRPr="002458D7">
        <w:rPr>
          <w:color w:val="1A171B"/>
          <w:sz w:val="24"/>
          <w:szCs w:val="24"/>
          <w:lang w:val="mk-MK"/>
        </w:rPr>
        <w:t xml:space="preserve">утврдени во согласност со </w:t>
      </w:r>
      <w:r w:rsidR="00331426" w:rsidRPr="002458D7">
        <w:rPr>
          <w:color w:val="1A171B"/>
          <w:sz w:val="24"/>
          <w:szCs w:val="24"/>
          <w:lang w:val="mk-MK"/>
        </w:rPr>
        <w:t>Регулатива (ЕУ) бр</w:t>
      </w:r>
      <w:r w:rsidR="00B37815" w:rsidRPr="002458D7">
        <w:rPr>
          <w:color w:val="1A171B"/>
          <w:sz w:val="24"/>
          <w:szCs w:val="24"/>
          <w:lang w:val="mk-MK"/>
        </w:rPr>
        <w:t>. 748/2012.</w:t>
      </w:r>
    </w:p>
    <w:p w14:paraId="58B81A92" w14:textId="77777777" w:rsidR="00CC50EF" w:rsidRPr="002458D7" w:rsidRDefault="00CC50EF" w:rsidP="00CC50EF">
      <w:pPr>
        <w:shd w:val="clear" w:color="auto" w:fill="FFFFFF"/>
        <w:spacing w:before="120" w:after="120"/>
        <w:jc w:val="both"/>
        <w:rPr>
          <w:sz w:val="24"/>
          <w:szCs w:val="24"/>
          <w:lang w:val="mk-MK"/>
        </w:rPr>
      </w:pPr>
      <w:r w:rsidRPr="002458D7">
        <w:rPr>
          <w:color w:val="1A171B"/>
          <w:sz w:val="24"/>
          <w:szCs w:val="24"/>
          <w:lang w:val="mk-MK"/>
        </w:rPr>
        <w:t xml:space="preserve">(б) Во случај </w:t>
      </w:r>
      <w:r w:rsidR="00F33A7C">
        <w:rPr>
          <w:color w:val="1A171B"/>
          <w:sz w:val="24"/>
          <w:szCs w:val="24"/>
          <w:lang w:val="mk-MK"/>
        </w:rPr>
        <w:t>кога</w:t>
      </w:r>
      <w:r w:rsidR="00F33A7C" w:rsidRPr="002458D7">
        <w:rPr>
          <w:color w:val="1A171B"/>
          <w:sz w:val="24"/>
          <w:szCs w:val="24"/>
          <w:lang w:val="mk-MK"/>
        </w:rPr>
        <w:t xml:space="preserve"> </w:t>
      </w:r>
      <w:r w:rsidRPr="002458D7">
        <w:rPr>
          <w:color w:val="1A171B"/>
          <w:sz w:val="24"/>
          <w:szCs w:val="24"/>
          <w:lang w:val="mk-MK"/>
        </w:rPr>
        <w:t xml:space="preserve">ATO која </w:t>
      </w:r>
      <w:r w:rsidR="00F33A7C">
        <w:rPr>
          <w:color w:val="1A171B"/>
          <w:sz w:val="24"/>
          <w:szCs w:val="24"/>
          <w:lang w:val="mk-MK"/>
        </w:rPr>
        <w:t xml:space="preserve">ја </w:t>
      </w:r>
      <w:r w:rsidRPr="002458D7">
        <w:rPr>
          <w:color w:val="1A171B"/>
          <w:sz w:val="24"/>
          <w:szCs w:val="24"/>
          <w:lang w:val="mk-MK"/>
        </w:rPr>
        <w:t xml:space="preserve">држи обука за испит за летање, учениците ги исполнуваат сите предуслови за обука утврдени во </w:t>
      </w:r>
      <w:r w:rsidR="00B37815" w:rsidRPr="002458D7">
        <w:rPr>
          <w:color w:val="1A171B"/>
          <w:sz w:val="24"/>
          <w:szCs w:val="24"/>
          <w:lang w:val="mk-MK"/>
        </w:rPr>
        <w:t>согласност со Регулатива (ЕУ) бр. 748/2012.</w:t>
      </w:r>
    </w:p>
    <w:p w14:paraId="29E041A3" w14:textId="77777777" w:rsidR="00620245" w:rsidRPr="002458D7" w:rsidRDefault="00620245" w:rsidP="00620245">
      <w:pPr>
        <w:ind w:left="76"/>
        <w:jc w:val="both"/>
        <w:rPr>
          <w:sz w:val="24"/>
          <w:szCs w:val="24"/>
          <w:lang w:val="mk-MK"/>
        </w:rPr>
      </w:pPr>
    </w:p>
    <w:p w14:paraId="1B42C197" w14:textId="77777777" w:rsidR="00620245" w:rsidRPr="002458D7" w:rsidRDefault="00540A64" w:rsidP="001C77BE">
      <w:pPr>
        <w:numPr>
          <w:ilvl w:val="0"/>
          <w:numId w:val="14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</w:t>
      </w:r>
      <w:r w:rsidR="00F643BA" w:rsidRPr="002458D7">
        <w:rPr>
          <w:sz w:val="24"/>
          <w:szCs w:val="24"/>
          <w:lang w:val="mk-MK"/>
        </w:rPr>
        <w:t>Во точка ORA.FSTD.210(a), точка (2) се заменува со следново:</w:t>
      </w:r>
    </w:p>
    <w:p w14:paraId="6B097A3F" w14:textId="77777777" w:rsidR="00F643BA" w:rsidRPr="002458D7" w:rsidRDefault="00F643BA" w:rsidP="00F643BA">
      <w:pPr>
        <w:ind w:left="76"/>
        <w:jc w:val="both"/>
        <w:rPr>
          <w:sz w:val="24"/>
          <w:szCs w:val="24"/>
          <w:lang w:val="mk-MK"/>
        </w:rPr>
      </w:pPr>
    </w:p>
    <w:p w14:paraId="65A3AC29" w14:textId="77777777" w:rsidR="008747D3" w:rsidRPr="002458D7" w:rsidRDefault="00E97268" w:rsidP="008747D3">
      <w:pPr>
        <w:shd w:val="clear" w:color="auto" w:fill="FFFFFF"/>
        <w:spacing w:before="120" w:after="120"/>
        <w:ind w:left="76"/>
        <w:jc w:val="both"/>
        <w:rPr>
          <w:sz w:val="24"/>
          <w:szCs w:val="24"/>
          <w:lang w:val="mk-MK"/>
        </w:rPr>
      </w:pPr>
      <w:r w:rsidRPr="002458D7">
        <w:rPr>
          <w:color w:val="1A171B"/>
          <w:sz w:val="24"/>
          <w:szCs w:val="24"/>
          <w:lang w:val="mk-MK"/>
        </w:rPr>
        <w:t>„</w:t>
      </w:r>
      <w:r w:rsidR="008747D3" w:rsidRPr="002458D7">
        <w:rPr>
          <w:color w:val="1A171B"/>
          <w:sz w:val="24"/>
          <w:szCs w:val="24"/>
          <w:lang w:val="mk-MK"/>
        </w:rPr>
        <w:t xml:space="preserve">(2) податоците за согласност на воздухопловот дефинирани </w:t>
      </w:r>
      <w:r w:rsidR="00A22DAC" w:rsidRPr="002458D7">
        <w:rPr>
          <w:color w:val="1A171B"/>
          <w:sz w:val="24"/>
          <w:szCs w:val="24"/>
          <w:lang w:val="mk-MK"/>
        </w:rPr>
        <w:t>во делот кој обврзува од податоците за оперативн</w:t>
      </w:r>
      <w:r w:rsidR="00924454">
        <w:rPr>
          <w:color w:val="1A171B"/>
          <w:sz w:val="24"/>
          <w:szCs w:val="24"/>
          <w:lang w:val="mk-MK"/>
        </w:rPr>
        <w:t xml:space="preserve">а </w:t>
      </w:r>
      <w:r w:rsidR="002755BE">
        <w:rPr>
          <w:color w:val="1A171B"/>
          <w:sz w:val="24"/>
          <w:szCs w:val="24"/>
          <w:lang w:val="mk-MK"/>
        </w:rPr>
        <w:t>соодветност</w:t>
      </w:r>
      <w:r w:rsidR="008747D3" w:rsidRPr="002458D7">
        <w:rPr>
          <w:color w:val="1A171B"/>
          <w:sz w:val="24"/>
          <w:szCs w:val="24"/>
          <w:lang w:val="mk-MK"/>
        </w:rPr>
        <w:t>, како што е одобрено согласно</w:t>
      </w:r>
      <w:r w:rsidR="00A22DAC" w:rsidRPr="002458D7">
        <w:rPr>
          <w:color w:val="1A171B"/>
          <w:sz w:val="24"/>
          <w:szCs w:val="24"/>
          <w:lang w:val="mk-MK"/>
        </w:rPr>
        <w:t xml:space="preserve"> Регулатива (ЕУ) бр. 748/2012</w:t>
      </w:r>
      <w:r w:rsidR="008B3D09" w:rsidRPr="002458D7">
        <w:rPr>
          <w:color w:val="1A171B"/>
          <w:sz w:val="24"/>
          <w:szCs w:val="24"/>
          <w:lang w:val="mk-MK"/>
        </w:rPr>
        <w:t>,</w:t>
      </w:r>
      <w:r w:rsidR="008747D3" w:rsidRPr="002458D7">
        <w:rPr>
          <w:color w:val="1A171B"/>
          <w:sz w:val="24"/>
          <w:szCs w:val="24"/>
          <w:lang w:val="mk-MK"/>
        </w:rPr>
        <w:t xml:space="preserve"> ако е применливо; и</w:t>
      </w:r>
      <w:r w:rsidRPr="002458D7">
        <w:rPr>
          <w:color w:val="1A171B"/>
          <w:sz w:val="24"/>
          <w:szCs w:val="24"/>
          <w:lang w:val="mk-MK"/>
        </w:rPr>
        <w:t>“</w:t>
      </w:r>
    </w:p>
    <w:p w14:paraId="531082AD" w14:textId="77777777" w:rsidR="00F643BA" w:rsidRPr="002458D7" w:rsidRDefault="00F643BA" w:rsidP="00F643BA">
      <w:pPr>
        <w:ind w:left="76"/>
        <w:jc w:val="both"/>
        <w:rPr>
          <w:sz w:val="24"/>
          <w:szCs w:val="24"/>
          <w:lang w:val="mk-MK"/>
        </w:rPr>
      </w:pPr>
    </w:p>
    <w:p w14:paraId="3B720243" w14:textId="77777777" w:rsidR="00E97268" w:rsidRPr="002458D7" w:rsidRDefault="00E97268" w:rsidP="00F643BA">
      <w:pPr>
        <w:ind w:left="76"/>
        <w:jc w:val="both"/>
        <w:rPr>
          <w:sz w:val="24"/>
          <w:szCs w:val="24"/>
          <w:lang w:val="mk-MK"/>
        </w:rPr>
      </w:pPr>
    </w:p>
    <w:p w14:paraId="1FCD8EE5" w14:textId="77777777" w:rsidR="00E97268" w:rsidRPr="002458D7" w:rsidRDefault="00E97268" w:rsidP="00F643BA">
      <w:pPr>
        <w:ind w:left="76"/>
        <w:jc w:val="both"/>
        <w:rPr>
          <w:sz w:val="24"/>
          <w:szCs w:val="24"/>
          <w:lang w:val="mk-MK"/>
        </w:rPr>
      </w:pPr>
    </w:p>
    <w:p w14:paraId="2BEFB6C4" w14:textId="77777777" w:rsidR="00E97268" w:rsidRPr="002458D7" w:rsidRDefault="00E97268" w:rsidP="00F643BA">
      <w:pPr>
        <w:ind w:left="76"/>
        <w:jc w:val="both"/>
        <w:rPr>
          <w:sz w:val="24"/>
          <w:szCs w:val="24"/>
          <w:lang w:val="mk-MK"/>
        </w:rPr>
      </w:pPr>
    </w:p>
    <w:p w14:paraId="2643534C" w14:textId="77777777" w:rsidR="00E97268" w:rsidRPr="002458D7" w:rsidRDefault="00E97268" w:rsidP="00E97268">
      <w:pPr>
        <w:ind w:left="76"/>
        <w:jc w:val="center"/>
        <w:rPr>
          <w:sz w:val="24"/>
          <w:szCs w:val="24"/>
          <w:lang w:val="mk-MK"/>
        </w:rPr>
      </w:pPr>
      <w:r w:rsidRPr="002458D7">
        <w:rPr>
          <w:sz w:val="24"/>
          <w:szCs w:val="24"/>
          <w:lang w:val="mk-MK"/>
        </w:rPr>
        <w:t>__________________</w:t>
      </w:r>
    </w:p>
    <w:sectPr w:rsidR="00E97268" w:rsidRPr="002458D7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46AE3" w14:textId="77777777" w:rsidR="00744E99" w:rsidRDefault="00744E99" w:rsidP="00E72111">
      <w:r>
        <w:separator/>
      </w:r>
    </w:p>
  </w:endnote>
  <w:endnote w:type="continuationSeparator" w:id="0">
    <w:p w14:paraId="58D84D50" w14:textId="77777777" w:rsidR="00744E99" w:rsidRDefault="00744E99" w:rsidP="00E7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F5166" w14:textId="77777777" w:rsidR="00744E99" w:rsidRDefault="00744E99" w:rsidP="00E72111">
      <w:r>
        <w:separator/>
      </w:r>
    </w:p>
  </w:footnote>
  <w:footnote w:type="continuationSeparator" w:id="0">
    <w:p w14:paraId="5C57C3E7" w14:textId="77777777" w:rsidR="00744E99" w:rsidRDefault="00744E99" w:rsidP="00E72111">
      <w:r>
        <w:continuationSeparator/>
      </w:r>
    </w:p>
  </w:footnote>
  <w:footnote w:id="1">
    <w:p w14:paraId="09640912" w14:textId="77777777" w:rsidR="00C526C9" w:rsidRDefault="00C526C9" w:rsidP="005A2358">
      <w:pPr>
        <w:shd w:val="clear" w:color="auto" w:fill="FFFFFF"/>
        <w:jc w:val="both"/>
      </w:pPr>
      <w:r>
        <w:rPr>
          <w:rStyle w:val="FootnoteReference"/>
        </w:rPr>
        <w:footnoteRef/>
      </w:r>
      <w:r w:rsidRPr="007F5C8E">
        <w:rPr>
          <w:lang w:val="ru-RU"/>
        </w:rPr>
        <w:t xml:space="preserve"> </w:t>
      </w:r>
      <w:r w:rsidRPr="007F5C8E">
        <w:rPr>
          <w:lang w:val="mk-MK"/>
        </w:rPr>
        <w:t>Сл. весник L 79, 1</w:t>
      </w:r>
      <w:r>
        <w:rPr>
          <w:lang w:val="mk-MK"/>
        </w:rPr>
        <w:t>9</w:t>
      </w:r>
      <w:r w:rsidRPr="007F5C8E">
        <w:rPr>
          <w:lang w:val="mk-MK"/>
        </w:rPr>
        <w:t xml:space="preserve"> март 2008 год., стр.</w:t>
      </w:r>
      <w:r w:rsidRPr="007F5C8E">
        <w:rPr>
          <w:lang w:val="ru-RU"/>
        </w:rPr>
        <w:t xml:space="preserve"> 1.</w:t>
      </w:r>
    </w:p>
  </w:footnote>
  <w:footnote w:id="2">
    <w:p w14:paraId="5DBC9B47" w14:textId="77777777" w:rsidR="00C526C9" w:rsidRDefault="00C526C9" w:rsidP="005A2358">
      <w:pPr>
        <w:shd w:val="clear" w:color="auto" w:fill="FFFFFF"/>
        <w:jc w:val="both"/>
      </w:pPr>
      <w:r>
        <w:rPr>
          <w:rStyle w:val="FootnoteReference"/>
        </w:rPr>
        <w:footnoteRef/>
      </w:r>
      <w:r w:rsidRPr="007F5C8E">
        <w:rPr>
          <w:lang w:val="ru-RU"/>
        </w:rPr>
        <w:t xml:space="preserve"> </w:t>
      </w:r>
      <w:r w:rsidRPr="007F5C8E">
        <w:rPr>
          <w:lang w:val="mk-MK"/>
        </w:rPr>
        <w:t>Сл. весник L 311, 25 ноември 2011 год., стр.</w:t>
      </w:r>
      <w:r w:rsidRPr="007F5C8E">
        <w:rPr>
          <w:lang w:val="ru-RU"/>
        </w:rPr>
        <w:t xml:space="preserve"> 1.</w:t>
      </w:r>
    </w:p>
  </w:footnote>
  <w:footnote w:id="3">
    <w:p w14:paraId="279DE549" w14:textId="77777777" w:rsidR="00C526C9" w:rsidRPr="00050044" w:rsidRDefault="00C526C9">
      <w:pPr>
        <w:pStyle w:val="FootnoteText"/>
        <w:rPr>
          <w:lang w:val="mk-MK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mk-MK"/>
        </w:rPr>
        <w:t>Сл. весник L 224, 21</w:t>
      </w:r>
      <w:r w:rsidRPr="007F5C8E">
        <w:rPr>
          <w:lang w:val="mk-MK"/>
        </w:rPr>
        <w:t xml:space="preserve"> </w:t>
      </w:r>
      <w:r>
        <w:rPr>
          <w:lang w:val="mk-MK"/>
        </w:rPr>
        <w:t>август 2012</w:t>
      </w:r>
      <w:r w:rsidRPr="007F5C8E">
        <w:rPr>
          <w:lang w:val="mk-MK"/>
        </w:rPr>
        <w:t xml:space="preserve"> год., стр.</w:t>
      </w:r>
      <w:r w:rsidRPr="007F5C8E">
        <w:rPr>
          <w:lang w:val="ru-RU"/>
        </w:rPr>
        <w:t xml:space="preserve"> 1.</w:t>
      </w:r>
    </w:p>
  </w:footnote>
  <w:footnote w:id="4">
    <w:p w14:paraId="6F71E9F9" w14:textId="77777777" w:rsidR="00C526C9" w:rsidRPr="00353C3B" w:rsidRDefault="00C526C9">
      <w:pPr>
        <w:pStyle w:val="FootnoteText"/>
        <w:rPr>
          <w:lang w:val="mk-MK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mk-MK"/>
        </w:rPr>
        <w:t xml:space="preserve">Мислење бр. 07/2001 на Европската агенција за воздухопловна безбедност од 13 декември 2011година, може да се види на </w:t>
      </w:r>
      <w:hyperlink r:id="rId1" w:history="1">
        <w:r w:rsidRPr="000904E0">
          <w:rPr>
            <w:rStyle w:val="Hyperlink"/>
            <w:lang w:val="mk-MK"/>
          </w:rPr>
          <w:t>http://easa.europa.eu/</w:t>
        </w:r>
        <w:r w:rsidRPr="000904E0">
          <w:rPr>
            <w:rStyle w:val="Hyperlink"/>
            <w:lang w:val="en-US"/>
          </w:rPr>
          <w:t>agency-measures</w:t>
        </w:r>
        <w:r w:rsidRPr="000904E0">
          <w:rPr>
            <w:rStyle w:val="Hyperlink"/>
            <w:lang w:val="mk-MK"/>
          </w:rPr>
          <w:t>/opinions.</w:t>
        </w:r>
        <w:r w:rsidRPr="000904E0">
          <w:rPr>
            <w:rStyle w:val="Hyperlink"/>
            <w:lang w:val="en-US"/>
          </w:rPr>
          <w:t>phd</w:t>
        </w:r>
      </w:hyperlink>
      <w:r>
        <w:rPr>
          <w:lang w:val="en-US"/>
        </w:rPr>
        <w:t xml:space="preserve">. </w:t>
      </w:r>
      <w:r>
        <w:rPr>
          <w:lang w:val="mk-MK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C088" w14:textId="77777777" w:rsidR="00C526C9" w:rsidRDefault="00C526C9">
    <w:pPr>
      <w:pStyle w:val="Header"/>
    </w:pPr>
  </w:p>
  <w:p w14:paraId="14F1D0D7" w14:textId="77777777" w:rsidR="00C526C9" w:rsidRDefault="00C526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9DB"/>
    <w:multiLevelType w:val="hybridMultilevel"/>
    <w:tmpl w:val="9050F730"/>
    <w:lvl w:ilvl="0" w:tplc="195C376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B566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46812BA"/>
    <w:multiLevelType w:val="multilevel"/>
    <w:tmpl w:val="D81EB040"/>
    <w:lvl w:ilvl="0">
      <w:start w:val="1"/>
      <w:numFmt w:val="decimal"/>
      <w:lvlText w:val="(%1)"/>
      <w:lvlJc w:val="left"/>
      <w:pPr>
        <w:tabs>
          <w:tab w:val="num" w:pos="720"/>
        </w:tabs>
        <w:ind w:left="266" w:firstLine="94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023560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tobiSerif Regular" w:hAnsi="StobiSerif Regular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B065C6B"/>
    <w:multiLevelType w:val="hybridMultilevel"/>
    <w:tmpl w:val="F63CDBC6"/>
    <w:lvl w:ilvl="0" w:tplc="DDD4AE2C">
      <w:start w:val="1"/>
      <w:numFmt w:val="decimal"/>
      <w:lvlText w:val="%1."/>
      <w:lvlJc w:val="left"/>
      <w:pPr>
        <w:tabs>
          <w:tab w:val="num" w:pos="530"/>
        </w:tabs>
        <w:ind w:left="76" w:firstLine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14D8DEF0">
      <w:start w:val="1"/>
      <w:numFmt w:val="decimal"/>
      <w:lvlText w:val="(%2)"/>
      <w:lvlJc w:val="left"/>
      <w:pPr>
        <w:tabs>
          <w:tab w:val="num" w:pos="1363"/>
        </w:tabs>
        <w:ind w:left="796" w:firstLine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0435D5"/>
    <w:multiLevelType w:val="multilevel"/>
    <w:tmpl w:val="309A0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B26F6D"/>
    <w:multiLevelType w:val="hybridMultilevel"/>
    <w:tmpl w:val="49C219DC"/>
    <w:lvl w:ilvl="0" w:tplc="14D8DEF0">
      <w:start w:val="1"/>
      <w:numFmt w:val="decimal"/>
      <w:lvlText w:val="(%1)"/>
      <w:lvlJc w:val="left"/>
      <w:pPr>
        <w:tabs>
          <w:tab w:val="num" w:pos="643"/>
        </w:tabs>
        <w:ind w:left="76" w:firstLine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E298E"/>
    <w:multiLevelType w:val="multilevel"/>
    <w:tmpl w:val="D6BA31F0"/>
    <w:lvl w:ilvl="0">
      <w:start w:val="1"/>
      <w:numFmt w:val="decimal"/>
      <w:lvlText w:val="(%1)"/>
      <w:lvlJc w:val="left"/>
      <w:pPr>
        <w:tabs>
          <w:tab w:val="num" w:pos="720"/>
        </w:tabs>
        <w:ind w:left="76" w:firstLine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992A36"/>
    <w:multiLevelType w:val="multilevel"/>
    <w:tmpl w:val="C64872A6"/>
    <w:lvl w:ilvl="0">
      <w:start w:val="1"/>
      <w:numFmt w:val="decimal"/>
      <w:lvlText w:val="(%1)"/>
      <w:lvlJc w:val="left"/>
      <w:pPr>
        <w:tabs>
          <w:tab w:val="num" w:pos="720"/>
        </w:tabs>
        <w:ind w:left="76" w:firstLine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131094"/>
    <w:multiLevelType w:val="multilevel"/>
    <w:tmpl w:val="F63CDBC6"/>
    <w:lvl w:ilvl="0">
      <w:start w:val="1"/>
      <w:numFmt w:val="decimal"/>
      <w:lvlText w:val="%1."/>
      <w:lvlJc w:val="left"/>
      <w:pPr>
        <w:tabs>
          <w:tab w:val="num" w:pos="530"/>
        </w:tabs>
        <w:ind w:left="76" w:firstLine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1363"/>
        </w:tabs>
        <w:ind w:left="796" w:firstLine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272254"/>
    <w:multiLevelType w:val="multilevel"/>
    <w:tmpl w:val="FA08925C"/>
    <w:lvl w:ilvl="0">
      <w:start w:val="1"/>
      <w:numFmt w:val="decimal"/>
      <w:lvlText w:val="%1."/>
      <w:lvlJc w:val="left"/>
      <w:pPr>
        <w:tabs>
          <w:tab w:val="num" w:pos="530"/>
        </w:tabs>
        <w:ind w:left="76" w:firstLine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632804"/>
    <w:multiLevelType w:val="hybridMultilevel"/>
    <w:tmpl w:val="C4D6BCAE"/>
    <w:lvl w:ilvl="0" w:tplc="89B6A18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7734DB"/>
    <w:multiLevelType w:val="multilevel"/>
    <w:tmpl w:val="2F844970"/>
    <w:lvl w:ilvl="0">
      <w:start w:val="1"/>
      <w:numFmt w:val="decimal"/>
      <w:lvlText w:val="%1."/>
      <w:lvlJc w:val="left"/>
      <w:pPr>
        <w:tabs>
          <w:tab w:val="num" w:pos="530"/>
        </w:tabs>
        <w:ind w:left="76" w:firstLine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986" w:firstLine="94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AF1C62"/>
    <w:multiLevelType w:val="hybridMultilevel"/>
    <w:tmpl w:val="2EDE4788"/>
    <w:lvl w:ilvl="0" w:tplc="C2F6D52A">
      <w:start w:val="1"/>
      <w:numFmt w:val="decimal"/>
      <w:lvlText w:val="(%1)"/>
      <w:lvlJc w:val="left"/>
      <w:pPr>
        <w:tabs>
          <w:tab w:val="num" w:pos="720"/>
        </w:tabs>
        <w:ind w:left="76" w:firstLine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A20063"/>
    <w:multiLevelType w:val="multilevel"/>
    <w:tmpl w:val="DB7A5C98"/>
    <w:lvl w:ilvl="0">
      <w:start w:val="1"/>
      <w:numFmt w:val="decimal"/>
      <w:lvlText w:val="%1."/>
      <w:lvlJc w:val="left"/>
      <w:pPr>
        <w:tabs>
          <w:tab w:val="num" w:pos="530"/>
        </w:tabs>
        <w:ind w:left="76" w:firstLine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1363"/>
        </w:tabs>
        <w:ind w:left="796" w:firstLine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C73155"/>
    <w:multiLevelType w:val="multilevel"/>
    <w:tmpl w:val="EA52D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8289018">
    <w:abstractNumId w:val="1"/>
  </w:num>
  <w:num w:numId="2" w16cid:durableId="1152986825">
    <w:abstractNumId w:val="3"/>
  </w:num>
  <w:num w:numId="3" w16cid:durableId="382366148">
    <w:abstractNumId w:val="13"/>
  </w:num>
  <w:num w:numId="4" w16cid:durableId="718554620">
    <w:abstractNumId w:val="5"/>
  </w:num>
  <w:num w:numId="5" w16cid:durableId="598568593">
    <w:abstractNumId w:val="8"/>
  </w:num>
  <w:num w:numId="6" w16cid:durableId="167870412">
    <w:abstractNumId w:val="11"/>
  </w:num>
  <w:num w:numId="7" w16cid:durableId="270477662">
    <w:abstractNumId w:val="0"/>
  </w:num>
  <w:num w:numId="8" w16cid:durableId="799684716">
    <w:abstractNumId w:val="4"/>
  </w:num>
  <w:num w:numId="9" w16cid:durableId="1364746683">
    <w:abstractNumId w:val="15"/>
  </w:num>
  <w:num w:numId="10" w16cid:durableId="423961743">
    <w:abstractNumId w:val="10"/>
  </w:num>
  <w:num w:numId="11" w16cid:durableId="796948363">
    <w:abstractNumId w:val="12"/>
  </w:num>
  <w:num w:numId="12" w16cid:durableId="1653095302">
    <w:abstractNumId w:val="14"/>
  </w:num>
  <w:num w:numId="13" w16cid:durableId="1227255306">
    <w:abstractNumId w:val="9"/>
  </w:num>
  <w:num w:numId="14" w16cid:durableId="1172257307">
    <w:abstractNumId w:val="6"/>
  </w:num>
  <w:num w:numId="15" w16cid:durableId="1764104602">
    <w:abstractNumId w:val="7"/>
  </w:num>
  <w:num w:numId="16" w16cid:durableId="1910075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6E"/>
    <w:rsid w:val="00001201"/>
    <w:rsid w:val="000017C1"/>
    <w:rsid w:val="0000206C"/>
    <w:rsid w:val="00005B2A"/>
    <w:rsid w:val="000061E1"/>
    <w:rsid w:val="0000710D"/>
    <w:rsid w:val="00011BC6"/>
    <w:rsid w:val="00012164"/>
    <w:rsid w:val="00012803"/>
    <w:rsid w:val="00020364"/>
    <w:rsid w:val="00021D31"/>
    <w:rsid w:val="00022376"/>
    <w:rsid w:val="000259D1"/>
    <w:rsid w:val="0002692B"/>
    <w:rsid w:val="00032941"/>
    <w:rsid w:val="00034BBD"/>
    <w:rsid w:val="00035493"/>
    <w:rsid w:val="00035809"/>
    <w:rsid w:val="00036C6E"/>
    <w:rsid w:val="00036FB3"/>
    <w:rsid w:val="000377BE"/>
    <w:rsid w:val="000403CA"/>
    <w:rsid w:val="00040447"/>
    <w:rsid w:val="000415EC"/>
    <w:rsid w:val="0004624F"/>
    <w:rsid w:val="00046BD4"/>
    <w:rsid w:val="000475E5"/>
    <w:rsid w:val="0004762C"/>
    <w:rsid w:val="00050044"/>
    <w:rsid w:val="0005183C"/>
    <w:rsid w:val="00051CD0"/>
    <w:rsid w:val="00054CB4"/>
    <w:rsid w:val="00055F08"/>
    <w:rsid w:val="00056897"/>
    <w:rsid w:val="00056EFE"/>
    <w:rsid w:val="000579EB"/>
    <w:rsid w:val="00063277"/>
    <w:rsid w:val="000633A3"/>
    <w:rsid w:val="00066373"/>
    <w:rsid w:val="0006723C"/>
    <w:rsid w:val="0007149A"/>
    <w:rsid w:val="00071C93"/>
    <w:rsid w:val="000730D8"/>
    <w:rsid w:val="00074222"/>
    <w:rsid w:val="000746E4"/>
    <w:rsid w:val="0007492A"/>
    <w:rsid w:val="00085520"/>
    <w:rsid w:val="00090EAD"/>
    <w:rsid w:val="00091463"/>
    <w:rsid w:val="0009323B"/>
    <w:rsid w:val="00096A89"/>
    <w:rsid w:val="000A0711"/>
    <w:rsid w:val="000A6AFF"/>
    <w:rsid w:val="000A7F12"/>
    <w:rsid w:val="000B2486"/>
    <w:rsid w:val="000B5231"/>
    <w:rsid w:val="000B5480"/>
    <w:rsid w:val="000B74B3"/>
    <w:rsid w:val="000C0A54"/>
    <w:rsid w:val="000C44C8"/>
    <w:rsid w:val="000C4BD7"/>
    <w:rsid w:val="000C7907"/>
    <w:rsid w:val="000C7B70"/>
    <w:rsid w:val="000D0BAB"/>
    <w:rsid w:val="000D2B19"/>
    <w:rsid w:val="000D3365"/>
    <w:rsid w:val="000D4A2B"/>
    <w:rsid w:val="000D5A45"/>
    <w:rsid w:val="000E129E"/>
    <w:rsid w:val="000E27CF"/>
    <w:rsid w:val="000E2D56"/>
    <w:rsid w:val="000F1DB5"/>
    <w:rsid w:val="000F5FE1"/>
    <w:rsid w:val="001032D0"/>
    <w:rsid w:val="00104141"/>
    <w:rsid w:val="001106FC"/>
    <w:rsid w:val="00111610"/>
    <w:rsid w:val="00114124"/>
    <w:rsid w:val="00114493"/>
    <w:rsid w:val="0011602B"/>
    <w:rsid w:val="00123C51"/>
    <w:rsid w:val="00124CD0"/>
    <w:rsid w:val="001273E1"/>
    <w:rsid w:val="00127FFD"/>
    <w:rsid w:val="001344B6"/>
    <w:rsid w:val="00135151"/>
    <w:rsid w:val="001378AB"/>
    <w:rsid w:val="00142FAF"/>
    <w:rsid w:val="00144CB1"/>
    <w:rsid w:val="00146F9D"/>
    <w:rsid w:val="001504FF"/>
    <w:rsid w:val="0015060E"/>
    <w:rsid w:val="0015326A"/>
    <w:rsid w:val="00154F6E"/>
    <w:rsid w:val="001550ED"/>
    <w:rsid w:val="00156EBB"/>
    <w:rsid w:val="001575B2"/>
    <w:rsid w:val="001606C3"/>
    <w:rsid w:val="00160855"/>
    <w:rsid w:val="00160EFD"/>
    <w:rsid w:val="00165038"/>
    <w:rsid w:val="0016667A"/>
    <w:rsid w:val="00172E7F"/>
    <w:rsid w:val="00173C1A"/>
    <w:rsid w:val="00185250"/>
    <w:rsid w:val="00186A4A"/>
    <w:rsid w:val="00186A83"/>
    <w:rsid w:val="00186BED"/>
    <w:rsid w:val="00190E53"/>
    <w:rsid w:val="00191EF6"/>
    <w:rsid w:val="00193C14"/>
    <w:rsid w:val="00195349"/>
    <w:rsid w:val="001A2D90"/>
    <w:rsid w:val="001A3805"/>
    <w:rsid w:val="001A607E"/>
    <w:rsid w:val="001B29DE"/>
    <w:rsid w:val="001B4535"/>
    <w:rsid w:val="001B7F5B"/>
    <w:rsid w:val="001C47CE"/>
    <w:rsid w:val="001C77BE"/>
    <w:rsid w:val="001D323C"/>
    <w:rsid w:val="001E10BA"/>
    <w:rsid w:val="001E144A"/>
    <w:rsid w:val="001E3639"/>
    <w:rsid w:val="001E4A70"/>
    <w:rsid w:val="001E4CBD"/>
    <w:rsid w:val="001E6004"/>
    <w:rsid w:val="001E62F8"/>
    <w:rsid w:val="001E6EC0"/>
    <w:rsid w:val="001E71EA"/>
    <w:rsid w:val="001E7F10"/>
    <w:rsid w:val="001F3AA1"/>
    <w:rsid w:val="001F3BB1"/>
    <w:rsid w:val="001F3BDC"/>
    <w:rsid w:val="001F5394"/>
    <w:rsid w:val="001F56CA"/>
    <w:rsid w:val="002013EE"/>
    <w:rsid w:val="00206C61"/>
    <w:rsid w:val="00214715"/>
    <w:rsid w:val="0021716F"/>
    <w:rsid w:val="00222317"/>
    <w:rsid w:val="00223CC5"/>
    <w:rsid w:val="00225004"/>
    <w:rsid w:val="00227A46"/>
    <w:rsid w:val="00234358"/>
    <w:rsid w:val="00234C16"/>
    <w:rsid w:val="00236619"/>
    <w:rsid w:val="00241E7A"/>
    <w:rsid w:val="002458D7"/>
    <w:rsid w:val="002473E3"/>
    <w:rsid w:val="00250CA0"/>
    <w:rsid w:val="00252D2A"/>
    <w:rsid w:val="002554BA"/>
    <w:rsid w:val="00256779"/>
    <w:rsid w:val="00257CFE"/>
    <w:rsid w:val="0026022A"/>
    <w:rsid w:val="0026486A"/>
    <w:rsid w:val="0026784E"/>
    <w:rsid w:val="002705BA"/>
    <w:rsid w:val="00273100"/>
    <w:rsid w:val="00274020"/>
    <w:rsid w:val="002751D8"/>
    <w:rsid w:val="002755BE"/>
    <w:rsid w:val="0027592D"/>
    <w:rsid w:val="00284BF7"/>
    <w:rsid w:val="002851E1"/>
    <w:rsid w:val="00285BE4"/>
    <w:rsid w:val="0029053C"/>
    <w:rsid w:val="00290598"/>
    <w:rsid w:val="00292D6D"/>
    <w:rsid w:val="00296383"/>
    <w:rsid w:val="00296BEC"/>
    <w:rsid w:val="00297EFC"/>
    <w:rsid w:val="002A5142"/>
    <w:rsid w:val="002A7C78"/>
    <w:rsid w:val="002B1067"/>
    <w:rsid w:val="002B3CB9"/>
    <w:rsid w:val="002B41A2"/>
    <w:rsid w:val="002B4201"/>
    <w:rsid w:val="002C0337"/>
    <w:rsid w:val="002C03D3"/>
    <w:rsid w:val="002C1B53"/>
    <w:rsid w:val="002C2810"/>
    <w:rsid w:val="002D3A65"/>
    <w:rsid w:val="002D7309"/>
    <w:rsid w:val="002E5BA1"/>
    <w:rsid w:val="002E78BE"/>
    <w:rsid w:val="002F015D"/>
    <w:rsid w:val="002F1417"/>
    <w:rsid w:val="002F1957"/>
    <w:rsid w:val="002F2761"/>
    <w:rsid w:val="002F4413"/>
    <w:rsid w:val="002F5759"/>
    <w:rsid w:val="002F7455"/>
    <w:rsid w:val="002F79A0"/>
    <w:rsid w:val="003030DF"/>
    <w:rsid w:val="00313573"/>
    <w:rsid w:val="00316066"/>
    <w:rsid w:val="00316216"/>
    <w:rsid w:val="003204D3"/>
    <w:rsid w:val="00324933"/>
    <w:rsid w:val="003256CE"/>
    <w:rsid w:val="00330EE6"/>
    <w:rsid w:val="00331426"/>
    <w:rsid w:val="003330E7"/>
    <w:rsid w:val="003345F3"/>
    <w:rsid w:val="00336E3F"/>
    <w:rsid w:val="003377BE"/>
    <w:rsid w:val="0034072F"/>
    <w:rsid w:val="00341EBB"/>
    <w:rsid w:val="0034305D"/>
    <w:rsid w:val="00347977"/>
    <w:rsid w:val="00347AA0"/>
    <w:rsid w:val="00351F54"/>
    <w:rsid w:val="003539E8"/>
    <w:rsid w:val="00353C3B"/>
    <w:rsid w:val="00354E95"/>
    <w:rsid w:val="00360C72"/>
    <w:rsid w:val="00362EC0"/>
    <w:rsid w:val="003640D3"/>
    <w:rsid w:val="0036631A"/>
    <w:rsid w:val="00367E28"/>
    <w:rsid w:val="00376B8A"/>
    <w:rsid w:val="00376BE2"/>
    <w:rsid w:val="00377306"/>
    <w:rsid w:val="00377D75"/>
    <w:rsid w:val="003825A8"/>
    <w:rsid w:val="00382CD8"/>
    <w:rsid w:val="00383DD1"/>
    <w:rsid w:val="0038447F"/>
    <w:rsid w:val="00387D66"/>
    <w:rsid w:val="00391E2D"/>
    <w:rsid w:val="00395F22"/>
    <w:rsid w:val="003A190B"/>
    <w:rsid w:val="003B0253"/>
    <w:rsid w:val="003B1B4B"/>
    <w:rsid w:val="003B294F"/>
    <w:rsid w:val="003B5F1A"/>
    <w:rsid w:val="003C2878"/>
    <w:rsid w:val="003C4C51"/>
    <w:rsid w:val="003C5409"/>
    <w:rsid w:val="003C5690"/>
    <w:rsid w:val="003C7096"/>
    <w:rsid w:val="003C70EE"/>
    <w:rsid w:val="003C77B5"/>
    <w:rsid w:val="003D0445"/>
    <w:rsid w:val="003D109C"/>
    <w:rsid w:val="003D1215"/>
    <w:rsid w:val="003D4EF2"/>
    <w:rsid w:val="003D514B"/>
    <w:rsid w:val="003D5F4E"/>
    <w:rsid w:val="003E1D31"/>
    <w:rsid w:val="003E3278"/>
    <w:rsid w:val="003F0EA9"/>
    <w:rsid w:val="003F0F5B"/>
    <w:rsid w:val="003F40C0"/>
    <w:rsid w:val="003F4346"/>
    <w:rsid w:val="003F5A6C"/>
    <w:rsid w:val="00402085"/>
    <w:rsid w:val="00403E96"/>
    <w:rsid w:val="00415608"/>
    <w:rsid w:val="0042724E"/>
    <w:rsid w:val="0043064C"/>
    <w:rsid w:val="00431A54"/>
    <w:rsid w:val="00432EF8"/>
    <w:rsid w:val="0043405D"/>
    <w:rsid w:val="0043554E"/>
    <w:rsid w:val="004432DF"/>
    <w:rsid w:val="00445A89"/>
    <w:rsid w:val="0044660C"/>
    <w:rsid w:val="004553D2"/>
    <w:rsid w:val="00455F96"/>
    <w:rsid w:val="00456A82"/>
    <w:rsid w:val="00460D6C"/>
    <w:rsid w:val="00461ECE"/>
    <w:rsid w:val="00462197"/>
    <w:rsid w:val="004646F9"/>
    <w:rsid w:val="0046553C"/>
    <w:rsid w:val="00465669"/>
    <w:rsid w:val="00471E48"/>
    <w:rsid w:val="00472EBA"/>
    <w:rsid w:val="00480F16"/>
    <w:rsid w:val="004814E4"/>
    <w:rsid w:val="00483836"/>
    <w:rsid w:val="00483D34"/>
    <w:rsid w:val="00485201"/>
    <w:rsid w:val="00485791"/>
    <w:rsid w:val="00487CE4"/>
    <w:rsid w:val="00490024"/>
    <w:rsid w:val="00492406"/>
    <w:rsid w:val="00492AEC"/>
    <w:rsid w:val="0049401D"/>
    <w:rsid w:val="004967B3"/>
    <w:rsid w:val="004A3AF1"/>
    <w:rsid w:val="004A4097"/>
    <w:rsid w:val="004B0A11"/>
    <w:rsid w:val="004B1842"/>
    <w:rsid w:val="004C4110"/>
    <w:rsid w:val="004C5C6A"/>
    <w:rsid w:val="004C60E2"/>
    <w:rsid w:val="004D1220"/>
    <w:rsid w:val="004D1546"/>
    <w:rsid w:val="004D4C09"/>
    <w:rsid w:val="004D5678"/>
    <w:rsid w:val="004D72F0"/>
    <w:rsid w:val="004E01B3"/>
    <w:rsid w:val="004E1738"/>
    <w:rsid w:val="004E42B0"/>
    <w:rsid w:val="004E7D4A"/>
    <w:rsid w:val="004F173A"/>
    <w:rsid w:val="004F181B"/>
    <w:rsid w:val="004F25D2"/>
    <w:rsid w:val="004F3302"/>
    <w:rsid w:val="004F4C4F"/>
    <w:rsid w:val="00500A80"/>
    <w:rsid w:val="00504880"/>
    <w:rsid w:val="00505170"/>
    <w:rsid w:val="00506DCE"/>
    <w:rsid w:val="00507254"/>
    <w:rsid w:val="0051008A"/>
    <w:rsid w:val="005116D4"/>
    <w:rsid w:val="00512C45"/>
    <w:rsid w:val="00516F18"/>
    <w:rsid w:val="00522F77"/>
    <w:rsid w:val="005236AF"/>
    <w:rsid w:val="00525831"/>
    <w:rsid w:val="00525F38"/>
    <w:rsid w:val="00531F66"/>
    <w:rsid w:val="00532AB9"/>
    <w:rsid w:val="005336AB"/>
    <w:rsid w:val="005339D5"/>
    <w:rsid w:val="00537084"/>
    <w:rsid w:val="0053776E"/>
    <w:rsid w:val="00540A64"/>
    <w:rsid w:val="00540DE1"/>
    <w:rsid w:val="00544F8A"/>
    <w:rsid w:val="00545B9E"/>
    <w:rsid w:val="00545D5B"/>
    <w:rsid w:val="00546624"/>
    <w:rsid w:val="005547D5"/>
    <w:rsid w:val="00556F7B"/>
    <w:rsid w:val="00571CB0"/>
    <w:rsid w:val="00572FCC"/>
    <w:rsid w:val="00575053"/>
    <w:rsid w:val="00575DF4"/>
    <w:rsid w:val="00580575"/>
    <w:rsid w:val="00582C3A"/>
    <w:rsid w:val="005849E5"/>
    <w:rsid w:val="005868DC"/>
    <w:rsid w:val="0058734F"/>
    <w:rsid w:val="00591C6F"/>
    <w:rsid w:val="005945B0"/>
    <w:rsid w:val="00594CC4"/>
    <w:rsid w:val="00596D33"/>
    <w:rsid w:val="005A0752"/>
    <w:rsid w:val="005A2358"/>
    <w:rsid w:val="005A28F1"/>
    <w:rsid w:val="005A3C6E"/>
    <w:rsid w:val="005A54A1"/>
    <w:rsid w:val="005B1607"/>
    <w:rsid w:val="005B5E0B"/>
    <w:rsid w:val="005C0883"/>
    <w:rsid w:val="005C0E0D"/>
    <w:rsid w:val="005C1222"/>
    <w:rsid w:val="005C1D3A"/>
    <w:rsid w:val="005C3E24"/>
    <w:rsid w:val="005D3A4D"/>
    <w:rsid w:val="005D3F17"/>
    <w:rsid w:val="005D3FA3"/>
    <w:rsid w:val="005D51CE"/>
    <w:rsid w:val="005E0DC8"/>
    <w:rsid w:val="005E270B"/>
    <w:rsid w:val="005E6745"/>
    <w:rsid w:val="005F0EE5"/>
    <w:rsid w:val="005F218F"/>
    <w:rsid w:val="005F3861"/>
    <w:rsid w:val="005F427B"/>
    <w:rsid w:val="005F4473"/>
    <w:rsid w:val="005F55EA"/>
    <w:rsid w:val="005F7A8A"/>
    <w:rsid w:val="00600E47"/>
    <w:rsid w:val="00603E2B"/>
    <w:rsid w:val="00611C94"/>
    <w:rsid w:val="00612EF1"/>
    <w:rsid w:val="00614ACE"/>
    <w:rsid w:val="00620245"/>
    <w:rsid w:val="00620DC8"/>
    <w:rsid w:val="00635DBA"/>
    <w:rsid w:val="00641305"/>
    <w:rsid w:val="006425FC"/>
    <w:rsid w:val="00646F64"/>
    <w:rsid w:val="00657478"/>
    <w:rsid w:val="006601D5"/>
    <w:rsid w:val="00663D2A"/>
    <w:rsid w:val="00667F1D"/>
    <w:rsid w:val="0067211A"/>
    <w:rsid w:val="006724EC"/>
    <w:rsid w:val="0067798E"/>
    <w:rsid w:val="00681965"/>
    <w:rsid w:val="006855FD"/>
    <w:rsid w:val="00687298"/>
    <w:rsid w:val="0069121C"/>
    <w:rsid w:val="006930FC"/>
    <w:rsid w:val="00693B8F"/>
    <w:rsid w:val="0069419A"/>
    <w:rsid w:val="00697212"/>
    <w:rsid w:val="00697C24"/>
    <w:rsid w:val="006A1E36"/>
    <w:rsid w:val="006A31E5"/>
    <w:rsid w:val="006A3594"/>
    <w:rsid w:val="006A5B87"/>
    <w:rsid w:val="006A6545"/>
    <w:rsid w:val="006B1723"/>
    <w:rsid w:val="006B4321"/>
    <w:rsid w:val="006C0B93"/>
    <w:rsid w:val="006C34FB"/>
    <w:rsid w:val="006C47D8"/>
    <w:rsid w:val="006C4AA2"/>
    <w:rsid w:val="006C5818"/>
    <w:rsid w:val="006C598E"/>
    <w:rsid w:val="006C6FFF"/>
    <w:rsid w:val="006D0CFA"/>
    <w:rsid w:val="006D1D21"/>
    <w:rsid w:val="006D29B1"/>
    <w:rsid w:val="006D3203"/>
    <w:rsid w:val="006E1948"/>
    <w:rsid w:val="006E27D9"/>
    <w:rsid w:val="006E43F0"/>
    <w:rsid w:val="006E45D9"/>
    <w:rsid w:val="006E4C45"/>
    <w:rsid w:val="006E7D4F"/>
    <w:rsid w:val="006F0454"/>
    <w:rsid w:val="006F4C09"/>
    <w:rsid w:val="006F59F7"/>
    <w:rsid w:val="006F661F"/>
    <w:rsid w:val="007012BD"/>
    <w:rsid w:val="00701ADD"/>
    <w:rsid w:val="00702721"/>
    <w:rsid w:val="00702A35"/>
    <w:rsid w:val="00703515"/>
    <w:rsid w:val="00703800"/>
    <w:rsid w:val="00705AF6"/>
    <w:rsid w:val="007118F7"/>
    <w:rsid w:val="00711932"/>
    <w:rsid w:val="00711F16"/>
    <w:rsid w:val="00713F1B"/>
    <w:rsid w:val="00714DA3"/>
    <w:rsid w:val="00715191"/>
    <w:rsid w:val="00715F46"/>
    <w:rsid w:val="00716CCD"/>
    <w:rsid w:val="00717471"/>
    <w:rsid w:val="00717572"/>
    <w:rsid w:val="007222AD"/>
    <w:rsid w:val="00722519"/>
    <w:rsid w:val="00727BCB"/>
    <w:rsid w:val="00731906"/>
    <w:rsid w:val="007338D9"/>
    <w:rsid w:val="00735515"/>
    <w:rsid w:val="00735521"/>
    <w:rsid w:val="007404D5"/>
    <w:rsid w:val="00744E99"/>
    <w:rsid w:val="00745102"/>
    <w:rsid w:val="00746A63"/>
    <w:rsid w:val="00746D0C"/>
    <w:rsid w:val="00751BD4"/>
    <w:rsid w:val="00753478"/>
    <w:rsid w:val="00753AC3"/>
    <w:rsid w:val="00754812"/>
    <w:rsid w:val="007563A8"/>
    <w:rsid w:val="00757374"/>
    <w:rsid w:val="007625D8"/>
    <w:rsid w:val="007641BF"/>
    <w:rsid w:val="00767084"/>
    <w:rsid w:val="00771078"/>
    <w:rsid w:val="00772923"/>
    <w:rsid w:val="00772F91"/>
    <w:rsid w:val="00777922"/>
    <w:rsid w:val="00777DF8"/>
    <w:rsid w:val="00784E96"/>
    <w:rsid w:val="00791B21"/>
    <w:rsid w:val="0079412F"/>
    <w:rsid w:val="00795895"/>
    <w:rsid w:val="00796DD8"/>
    <w:rsid w:val="007A25E9"/>
    <w:rsid w:val="007A3FD4"/>
    <w:rsid w:val="007B3EB4"/>
    <w:rsid w:val="007B4049"/>
    <w:rsid w:val="007B4351"/>
    <w:rsid w:val="007B6C70"/>
    <w:rsid w:val="007B790F"/>
    <w:rsid w:val="007C0039"/>
    <w:rsid w:val="007C37C7"/>
    <w:rsid w:val="007C3F9D"/>
    <w:rsid w:val="007C491C"/>
    <w:rsid w:val="007C6923"/>
    <w:rsid w:val="007D0027"/>
    <w:rsid w:val="007D1374"/>
    <w:rsid w:val="007D7CAE"/>
    <w:rsid w:val="007E46E0"/>
    <w:rsid w:val="007E5445"/>
    <w:rsid w:val="007E54D0"/>
    <w:rsid w:val="007E648C"/>
    <w:rsid w:val="007F21B7"/>
    <w:rsid w:val="007F5F02"/>
    <w:rsid w:val="007F73C9"/>
    <w:rsid w:val="00811ECE"/>
    <w:rsid w:val="0081403E"/>
    <w:rsid w:val="00815961"/>
    <w:rsid w:val="00823B4C"/>
    <w:rsid w:val="00823D3B"/>
    <w:rsid w:val="00825C05"/>
    <w:rsid w:val="00827266"/>
    <w:rsid w:val="00830BCF"/>
    <w:rsid w:val="00831C45"/>
    <w:rsid w:val="00836B38"/>
    <w:rsid w:val="00836CD2"/>
    <w:rsid w:val="00837EC7"/>
    <w:rsid w:val="00842F32"/>
    <w:rsid w:val="00843AE6"/>
    <w:rsid w:val="008447A3"/>
    <w:rsid w:val="008512D8"/>
    <w:rsid w:val="00853C4C"/>
    <w:rsid w:val="0085582A"/>
    <w:rsid w:val="00855EBE"/>
    <w:rsid w:val="0085778D"/>
    <w:rsid w:val="00860779"/>
    <w:rsid w:val="00861434"/>
    <w:rsid w:val="00863C36"/>
    <w:rsid w:val="00873CF6"/>
    <w:rsid w:val="008747D3"/>
    <w:rsid w:val="0088299B"/>
    <w:rsid w:val="00882C58"/>
    <w:rsid w:val="00887BBF"/>
    <w:rsid w:val="00894207"/>
    <w:rsid w:val="0089748F"/>
    <w:rsid w:val="008A434E"/>
    <w:rsid w:val="008A4C9B"/>
    <w:rsid w:val="008A7767"/>
    <w:rsid w:val="008A7D7A"/>
    <w:rsid w:val="008B010D"/>
    <w:rsid w:val="008B039D"/>
    <w:rsid w:val="008B3D09"/>
    <w:rsid w:val="008B3D67"/>
    <w:rsid w:val="008B43F0"/>
    <w:rsid w:val="008B5478"/>
    <w:rsid w:val="008B7CBE"/>
    <w:rsid w:val="008D265E"/>
    <w:rsid w:val="008D2F31"/>
    <w:rsid w:val="008D5C95"/>
    <w:rsid w:val="008D6374"/>
    <w:rsid w:val="008D70C2"/>
    <w:rsid w:val="008E0312"/>
    <w:rsid w:val="008E0A48"/>
    <w:rsid w:val="008E13D1"/>
    <w:rsid w:val="008F1219"/>
    <w:rsid w:val="008F2803"/>
    <w:rsid w:val="008F2BE1"/>
    <w:rsid w:val="008F3C1D"/>
    <w:rsid w:val="008F412B"/>
    <w:rsid w:val="008F42FB"/>
    <w:rsid w:val="008F5136"/>
    <w:rsid w:val="009055C4"/>
    <w:rsid w:val="00910787"/>
    <w:rsid w:val="009110A1"/>
    <w:rsid w:val="00911926"/>
    <w:rsid w:val="009167D9"/>
    <w:rsid w:val="00916855"/>
    <w:rsid w:val="00923CC3"/>
    <w:rsid w:val="00924454"/>
    <w:rsid w:val="00925054"/>
    <w:rsid w:val="00931A1B"/>
    <w:rsid w:val="00931BAF"/>
    <w:rsid w:val="00931D63"/>
    <w:rsid w:val="00932018"/>
    <w:rsid w:val="009420CF"/>
    <w:rsid w:val="00942286"/>
    <w:rsid w:val="00945126"/>
    <w:rsid w:val="00946E56"/>
    <w:rsid w:val="00947A31"/>
    <w:rsid w:val="009524B9"/>
    <w:rsid w:val="009544D1"/>
    <w:rsid w:val="0095498B"/>
    <w:rsid w:val="00955562"/>
    <w:rsid w:val="0095617B"/>
    <w:rsid w:val="0095743E"/>
    <w:rsid w:val="00961DFB"/>
    <w:rsid w:val="009620A0"/>
    <w:rsid w:val="009654C5"/>
    <w:rsid w:val="00965B0F"/>
    <w:rsid w:val="0096674A"/>
    <w:rsid w:val="00967D91"/>
    <w:rsid w:val="0097201C"/>
    <w:rsid w:val="00974ACC"/>
    <w:rsid w:val="00976AB4"/>
    <w:rsid w:val="0097707A"/>
    <w:rsid w:val="00982931"/>
    <w:rsid w:val="009842C7"/>
    <w:rsid w:val="00986957"/>
    <w:rsid w:val="00987075"/>
    <w:rsid w:val="00997F93"/>
    <w:rsid w:val="009A0CE9"/>
    <w:rsid w:val="009A3E08"/>
    <w:rsid w:val="009A54DB"/>
    <w:rsid w:val="009A5CAE"/>
    <w:rsid w:val="009B0875"/>
    <w:rsid w:val="009B37BA"/>
    <w:rsid w:val="009B3E20"/>
    <w:rsid w:val="009B584E"/>
    <w:rsid w:val="009B62DE"/>
    <w:rsid w:val="009C34B9"/>
    <w:rsid w:val="009C3C97"/>
    <w:rsid w:val="009C4388"/>
    <w:rsid w:val="009C4F89"/>
    <w:rsid w:val="009C6DEF"/>
    <w:rsid w:val="009C765B"/>
    <w:rsid w:val="009D1265"/>
    <w:rsid w:val="009D30C6"/>
    <w:rsid w:val="009E3EAA"/>
    <w:rsid w:val="009E6CEF"/>
    <w:rsid w:val="009E7B1F"/>
    <w:rsid w:val="009E7CAA"/>
    <w:rsid w:val="009E7DB9"/>
    <w:rsid w:val="009F224B"/>
    <w:rsid w:val="009F3A88"/>
    <w:rsid w:val="009F4C82"/>
    <w:rsid w:val="009F5110"/>
    <w:rsid w:val="009F668F"/>
    <w:rsid w:val="009F7534"/>
    <w:rsid w:val="00A03A06"/>
    <w:rsid w:val="00A06C80"/>
    <w:rsid w:val="00A076D3"/>
    <w:rsid w:val="00A07FD8"/>
    <w:rsid w:val="00A10158"/>
    <w:rsid w:val="00A10438"/>
    <w:rsid w:val="00A15D5C"/>
    <w:rsid w:val="00A22DAC"/>
    <w:rsid w:val="00A235F0"/>
    <w:rsid w:val="00A27451"/>
    <w:rsid w:val="00A30924"/>
    <w:rsid w:val="00A36B1D"/>
    <w:rsid w:val="00A402AD"/>
    <w:rsid w:val="00A474DC"/>
    <w:rsid w:val="00A51862"/>
    <w:rsid w:val="00A51EDC"/>
    <w:rsid w:val="00A530BA"/>
    <w:rsid w:val="00A53AA5"/>
    <w:rsid w:val="00A56CB4"/>
    <w:rsid w:val="00A57427"/>
    <w:rsid w:val="00A60ECF"/>
    <w:rsid w:val="00A64439"/>
    <w:rsid w:val="00A757A0"/>
    <w:rsid w:val="00A93A2C"/>
    <w:rsid w:val="00A95235"/>
    <w:rsid w:val="00A967C2"/>
    <w:rsid w:val="00A9719A"/>
    <w:rsid w:val="00AA2347"/>
    <w:rsid w:val="00AA3EF5"/>
    <w:rsid w:val="00AA40AA"/>
    <w:rsid w:val="00AA49C7"/>
    <w:rsid w:val="00AA79A0"/>
    <w:rsid w:val="00AA7C1A"/>
    <w:rsid w:val="00AB2285"/>
    <w:rsid w:val="00AB491E"/>
    <w:rsid w:val="00AB5129"/>
    <w:rsid w:val="00AB7661"/>
    <w:rsid w:val="00AB7920"/>
    <w:rsid w:val="00AC00EC"/>
    <w:rsid w:val="00AC05E5"/>
    <w:rsid w:val="00AC413E"/>
    <w:rsid w:val="00AD016F"/>
    <w:rsid w:val="00AD3D75"/>
    <w:rsid w:val="00AD490D"/>
    <w:rsid w:val="00AE3CC0"/>
    <w:rsid w:val="00AE71E4"/>
    <w:rsid w:val="00AE76A9"/>
    <w:rsid w:val="00AF2C3C"/>
    <w:rsid w:val="00B0164C"/>
    <w:rsid w:val="00B0241A"/>
    <w:rsid w:val="00B02621"/>
    <w:rsid w:val="00B061CF"/>
    <w:rsid w:val="00B12693"/>
    <w:rsid w:val="00B1303A"/>
    <w:rsid w:val="00B1477C"/>
    <w:rsid w:val="00B248F5"/>
    <w:rsid w:val="00B26E66"/>
    <w:rsid w:val="00B31277"/>
    <w:rsid w:val="00B33451"/>
    <w:rsid w:val="00B35207"/>
    <w:rsid w:val="00B35B32"/>
    <w:rsid w:val="00B36AFB"/>
    <w:rsid w:val="00B36BA7"/>
    <w:rsid w:val="00B37041"/>
    <w:rsid w:val="00B37815"/>
    <w:rsid w:val="00B37F9F"/>
    <w:rsid w:val="00B41907"/>
    <w:rsid w:val="00B421C3"/>
    <w:rsid w:val="00B43743"/>
    <w:rsid w:val="00B4565F"/>
    <w:rsid w:val="00B4655A"/>
    <w:rsid w:val="00B465E2"/>
    <w:rsid w:val="00B5009C"/>
    <w:rsid w:val="00B50C80"/>
    <w:rsid w:val="00B53E24"/>
    <w:rsid w:val="00B56A08"/>
    <w:rsid w:val="00B56C65"/>
    <w:rsid w:val="00B62BE8"/>
    <w:rsid w:val="00B634DD"/>
    <w:rsid w:val="00B66A48"/>
    <w:rsid w:val="00B708B7"/>
    <w:rsid w:val="00B77EF1"/>
    <w:rsid w:val="00B83A32"/>
    <w:rsid w:val="00B84B5E"/>
    <w:rsid w:val="00B8508A"/>
    <w:rsid w:val="00B85143"/>
    <w:rsid w:val="00B85E80"/>
    <w:rsid w:val="00B87DC2"/>
    <w:rsid w:val="00B9342C"/>
    <w:rsid w:val="00B955FE"/>
    <w:rsid w:val="00B967D8"/>
    <w:rsid w:val="00B96B1C"/>
    <w:rsid w:val="00BA048F"/>
    <w:rsid w:val="00BA0631"/>
    <w:rsid w:val="00BA1CC0"/>
    <w:rsid w:val="00BA6961"/>
    <w:rsid w:val="00BA7B66"/>
    <w:rsid w:val="00BB6C59"/>
    <w:rsid w:val="00BB73C6"/>
    <w:rsid w:val="00BC1B46"/>
    <w:rsid w:val="00BC67C6"/>
    <w:rsid w:val="00BC74BE"/>
    <w:rsid w:val="00BD02BF"/>
    <w:rsid w:val="00BD3B09"/>
    <w:rsid w:val="00BE062D"/>
    <w:rsid w:val="00BE0B3A"/>
    <w:rsid w:val="00BE0F20"/>
    <w:rsid w:val="00BE1544"/>
    <w:rsid w:val="00BE2DB9"/>
    <w:rsid w:val="00BE2E6D"/>
    <w:rsid w:val="00BE3A59"/>
    <w:rsid w:val="00BE3CF7"/>
    <w:rsid w:val="00BE471B"/>
    <w:rsid w:val="00BE56C9"/>
    <w:rsid w:val="00BE62C6"/>
    <w:rsid w:val="00BE71B0"/>
    <w:rsid w:val="00BF13D9"/>
    <w:rsid w:val="00BF2088"/>
    <w:rsid w:val="00BF333E"/>
    <w:rsid w:val="00BF591B"/>
    <w:rsid w:val="00BF5988"/>
    <w:rsid w:val="00C05477"/>
    <w:rsid w:val="00C069B0"/>
    <w:rsid w:val="00C10D3C"/>
    <w:rsid w:val="00C11076"/>
    <w:rsid w:val="00C11E72"/>
    <w:rsid w:val="00C150B6"/>
    <w:rsid w:val="00C1576B"/>
    <w:rsid w:val="00C17806"/>
    <w:rsid w:val="00C21A0D"/>
    <w:rsid w:val="00C26AC4"/>
    <w:rsid w:val="00C342D5"/>
    <w:rsid w:val="00C34A24"/>
    <w:rsid w:val="00C35D4E"/>
    <w:rsid w:val="00C36059"/>
    <w:rsid w:val="00C367CE"/>
    <w:rsid w:val="00C41603"/>
    <w:rsid w:val="00C524FF"/>
    <w:rsid w:val="00C526C9"/>
    <w:rsid w:val="00C55FD6"/>
    <w:rsid w:val="00C57C1E"/>
    <w:rsid w:val="00C607A4"/>
    <w:rsid w:val="00C60CA5"/>
    <w:rsid w:val="00C6394F"/>
    <w:rsid w:val="00C67936"/>
    <w:rsid w:val="00C7116B"/>
    <w:rsid w:val="00C720E5"/>
    <w:rsid w:val="00C74420"/>
    <w:rsid w:val="00C80D70"/>
    <w:rsid w:val="00C81B13"/>
    <w:rsid w:val="00C84095"/>
    <w:rsid w:val="00C86712"/>
    <w:rsid w:val="00C908C7"/>
    <w:rsid w:val="00C90A55"/>
    <w:rsid w:val="00C9512B"/>
    <w:rsid w:val="00C96383"/>
    <w:rsid w:val="00C97BCC"/>
    <w:rsid w:val="00CA1DE5"/>
    <w:rsid w:val="00CA2394"/>
    <w:rsid w:val="00CA4570"/>
    <w:rsid w:val="00CA4FAD"/>
    <w:rsid w:val="00CA54BE"/>
    <w:rsid w:val="00CA79F4"/>
    <w:rsid w:val="00CB0B21"/>
    <w:rsid w:val="00CB20F2"/>
    <w:rsid w:val="00CB33FE"/>
    <w:rsid w:val="00CC0E4E"/>
    <w:rsid w:val="00CC10FB"/>
    <w:rsid w:val="00CC19C3"/>
    <w:rsid w:val="00CC50EF"/>
    <w:rsid w:val="00CC6B03"/>
    <w:rsid w:val="00CC6E93"/>
    <w:rsid w:val="00CD0690"/>
    <w:rsid w:val="00CD0B0A"/>
    <w:rsid w:val="00CD10D8"/>
    <w:rsid w:val="00CD1C25"/>
    <w:rsid w:val="00CD43A5"/>
    <w:rsid w:val="00CD6838"/>
    <w:rsid w:val="00CD77A9"/>
    <w:rsid w:val="00CE30CB"/>
    <w:rsid w:val="00CE39D7"/>
    <w:rsid w:val="00CE654A"/>
    <w:rsid w:val="00CE7F53"/>
    <w:rsid w:val="00CF29D3"/>
    <w:rsid w:val="00CF5846"/>
    <w:rsid w:val="00D074B8"/>
    <w:rsid w:val="00D10947"/>
    <w:rsid w:val="00D13326"/>
    <w:rsid w:val="00D14CDA"/>
    <w:rsid w:val="00D15CE7"/>
    <w:rsid w:val="00D16D52"/>
    <w:rsid w:val="00D17B01"/>
    <w:rsid w:val="00D209F0"/>
    <w:rsid w:val="00D20A8A"/>
    <w:rsid w:val="00D320FA"/>
    <w:rsid w:val="00D321A2"/>
    <w:rsid w:val="00D32B7A"/>
    <w:rsid w:val="00D34881"/>
    <w:rsid w:val="00D35F65"/>
    <w:rsid w:val="00D37E28"/>
    <w:rsid w:val="00D4252E"/>
    <w:rsid w:val="00D44B2A"/>
    <w:rsid w:val="00D47020"/>
    <w:rsid w:val="00D5094E"/>
    <w:rsid w:val="00D51386"/>
    <w:rsid w:val="00D517E0"/>
    <w:rsid w:val="00D5208B"/>
    <w:rsid w:val="00D53A98"/>
    <w:rsid w:val="00D571F5"/>
    <w:rsid w:val="00D60980"/>
    <w:rsid w:val="00D6796F"/>
    <w:rsid w:val="00D67BA9"/>
    <w:rsid w:val="00D67F46"/>
    <w:rsid w:val="00D80981"/>
    <w:rsid w:val="00D83528"/>
    <w:rsid w:val="00D85539"/>
    <w:rsid w:val="00D90A2B"/>
    <w:rsid w:val="00D93A1B"/>
    <w:rsid w:val="00D94CF8"/>
    <w:rsid w:val="00D9511A"/>
    <w:rsid w:val="00D95554"/>
    <w:rsid w:val="00D96B20"/>
    <w:rsid w:val="00D96D02"/>
    <w:rsid w:val="00DA0388"/>
    <w:rsid w:val="00DA0BED"/>
    <w:rsid w:val="00DA298A"/>
    <w:rsid w:val="00DA3756"/>
    <w:rsid w:val="00DA45C7"/>
    <w:rsid w:val="00DA75E9"/>
    <w:rsid w:val="00DB53A0"/>
    <w:rsid w:val="00DC1C4C"/>
    <w:rsid w:val="00DC36B0"/>
    <w:rsid w:val="00DC4E0E"/>
    <w:rsid w:val="00DC6776"/>
    <w:rsid w:val="00DC767C"/>
    <w:rsid w:val="00DC795A"/>
    <w:rsid w:val="00DD0D57"/>
    <w:rsid w:val="00DD2232"/>
    <w:rsid w:val="00DD225A"/>
    <w:rsid w:val="00DD2997"/>
    <w:rsid w:val="00DD4778"/>
    <w:rsid w:val="00DD5B85"/>
    <w:rsid w:val="00DE2BA0"/>
    <w:rsid w:val="00DE4134"/>
    <w:rsid w:val="00DE4C2E"/>
    <w:rsid w:val="00DE728E"/>
    <w:rsid w:val="00DE7818"/>
    <w:rsid w:val="00DF4D42"/>
    <w:rsid w:val="00E019C3"/>
    <w:rsid w:val="00E05507"/>
    <w:rsid w:val="00E05F5F"/>
    <w:rsid w:val="00E1383A"/>
    <w:rsid w:val="00E162FE"/>
    <w:rsid w:val="00E203D2"/>
    <w:rsid w:val="00E209CC"/>
    <w:rsid w:val="00E2308C"/>
    <w:rsid w:val="00E23F60"/>
    <w:rsid w:val="00E25EC0"/>
    <w:rsid w:val="00E33687"/>
    <w:rsid w:val="00E347E6"/>
    <w:rsid w:val="00E352BE"/>
    <w:rsid w:val="00E476E7"/>
    <w:rsid w:val="00E501DE"/>
    <w:rsid w:val="00E5124C"/>
    <w:rsid w:val="00E51426"/>
    <w:rsid w:val="00E548A2"/>
    <w:rsid w:val="00E556C9"/>
    <w:rsid w:val="00E55F52"/>
    <w:rsid w:val="00E57B83"/>
    <w:rsid w:val="00E60DF1"/>
    <w:rsid w:val="00E63BDB"/>
    <w:rsid w:val="00E64730"/>
    <w:rsid w:val="00E653CE"/>
    <w:rsid w:val="00E664F7"/>
    <w:rsid w:val="00E66D8A"/>
    <w:rsid w:val="00E671D3"/>
    <w:rsid w:val="00E72111"/>
    <w:rsid w:val="00E730E6"/>
    <w:rsid w:val="00E76D9D"/>
    <w:rsid w:val="00E77886"/>
    <w:rsid w:val="00E82244"/>
    <w:rsid w:val="00E84305"/>
    <w:rsid w:val="00E8475E"/>
    <w:rsid w:val="00E916DE"/>
    <w:rsid w:val="00E968B2"/>
    <w:rsid w:val="00E97268"/>
    <w:rsid w:val="00E972F9"/>
    <w:rsid w:val="00EA2017"/>
    <w:rsid w:val="00EA245C"/>
    <w:rsid w:val="00EA68A0"/>
    <w:rsid w:val="00EA6993"/>
    <w:rsid w:val="00EB3770"/>
    <w:rsid w:val="00EB512E"/>
    <w:rsid w:val="00EB61DD"/>
    <w:rsid w:val="00EB6878"/>
    <w:rsid w:val="00EC4D71"/>
    <w:rsid w:val="00ED0C6B"/>
    <w:rsid w:val="00EE0019"/>
    <w:rsid w:val="00EE0CD8"/>
    <w:rsid w:val="00EE1420"/>
    <w:rsid w:val="00EE4BC0"/>
    <w:rsid w:val="00EE6ECB"/>
    <w:rsid w:val="00EE7E33"/>
    <w:rsid w:val="00EF0F5A"/>
    <w:rsid w:val="00EF5900"/>
    <w:rsid w:val="00F078B9"/>
    <w:rsid w:val="00F1014D"/>
    <w:rsid w:val="00F10C78"/>
    <w:rsid w:val="00F1483D"/>
    <w:rsid w:val="00F17AE8"/>
    <w:rsid w:val="00F2273A"/>
    <w:rsid w:val="00F23AC2"/>
    <w:rsid w:val="00F245E0"/>
    <w:rsid w:val="00F2540F"/>
    <w:rsid w:val="00F258E3"/>
    <w:rsid w:val="00F27157"/>
    <w:rsid w:val="00F33552"/>
    <w:rsid w:val="00F33A7C"/>
    <w:rsid w:val="00F41DA5"/>
    <w:rsid w:val="00F44E7E"/>
    <w:rsid w:val="00F50985"/>
    <w:rsid w:val="00F526F9"/>
    <w:rsid w:val="00F54AF3"/>
    <w:rsid w:val="00F54C6A"/>
    <w:rsid w:val="00F55130"/>
    <w:rsid w:val="00F55D85"/>
    <w:rsid w:val="00F605FD"/>
    <w:rsid w:val="00F619D1"/>
    <w:rsid w:val="00F61BD4"/>
    <w:rsid w:val="00F643BA"/>
    <w:rsid w:val="00F64A8D"/>
    <w:rsid w:val="00F71B49"/>
    <w:rsid w:val="00F74962"/>
    <w:rsid w:val="00F7664F"/>
    <w:rsid w:val="00F80E0F"/>
    <w:rsid w:val="00F83FDC"/>
    <w:rsid w:val="00F84A36"/>
    <w:rsid w:val="00F928C3"/>
    <w:rsid w:val="00F97DB1"/>
    <w:rsid w:val="00FA1EF4"/>
    <w:rsid w:val="00FA4E0F"/>
    <w:rsid w:val="00FA50A5"/>
    <w:rsid w:val="00FA6BBA"/>
    <w:rsid w:val="00FA7639"/>
    <w:rsid w:val="00FB0A8F"/>
    <w:rsid w:val="00FB23F4"/>
    <w:rsid w:val="00FB7E0E"/>
    <w:rsid w:val="00FC53C8"/>
    <w:rsid w:val="00FD009A"/>
    <w:rsid w:val="00FD0ED0"/>
    <w:rsid w:val="00FD66DF"/>
    <w:rsid w:val="00FD72AD"/>
    <w:rsid w:val="00FE28BA"/>
    <w:rsid w:val="00FE6D34"/>
    <w:rsid w:val="00FF3D11"/>
    <w:rsid w:val="00FF4394"/>
    <w:rsid w:val="00FF504C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CE3D5F"/>
  <w15:chartTrackingRefBased/>
  <w15:docId w15:val="{B83F695E-9E17-4302-B22E-562EB95D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3C6E"/>
    <w:pPr>
      <w:widowControl w:val="0"/>
      <w:autoSpaceDE w:val="0"/>
      <w:autoSpaceDN w:val="0"/>
      <w:adjustRightInd w:val="0"/>
    </w:pPr>
    <w:rPr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styleId="111111">
    <w:name w:val="Outline List 2"/>
    <w:basedOn w:val="NoList"/>
    <w:rsid w:val="00D4252E"/>
    <w:pPr>
      <w:numPr>
        <w:numId w:val="2"/>
      </w:numPr>
    </w:pPr>
  </w:style>
  <w:style w:type="paragraph" w:customStyle="1" w:styleId="CharChar1Char3">
    <w:name w:val="Char Char1 Char3"/>
    <w:basedOn w:val="Normal"/>
    <w:rsid w:val="005A3C6E"/>
    <w:pPr>
      <w:widowControl/>
      <w:autoSpaceDE/>
      <w:autoSpaceDN/>
      <w:adjustRightInd/>
      <w:spacing w:after="160" w:line="240" w:lineRule="exact"/>
    </w:pPr>
    <w:rPr>
      <w:rFonts w:ascii="Tahoma" w:hAnsi="Tahoma" w:cs="Tahoma"/>
      <w:lang w:val="en-US" w:eastAsia="en-US"/>
    </w:rPr>
  </w:style>
  <w:style w:type="table" w:styleId="TableGrid">
    <w:name w:val="Table Grid"/>
    <w:basedOn w:val="TableNormal"/>
    <w:rsid w:val="00BA0631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5A2358"/>
    <w:rPr>
      <w:vertAlign w:val="superscript"/>
    </w:rPr>
  </w:style>
  <w:style w:type="paragraph" w:styleId="FootnoteText">
    <w:name w:val="footnote text"/>
    <w:basedOn w:val="Normal"/>
    <w:semiHidden/>
    <w:rsid w:val="00142FAF"/>
  </w:style>
  <w:style w:type="character" w:styleId="Hyperlink">
    <w:name w:val="Hyperlink"/>
    <w:rsid w:val="00353C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458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458D7"/>
    <w:rPr>
      <w:lang w:val="en-GB" w:eastAsia="en-GB"/>
    </w:rPr>
  </w:style>
  <w:style w:type="paragraph" w:styleId="Footer">
    <w:name w:val="footer"/>
    <w:basedOn w:val="Normal"/>
    <w:link w:val="FooterChar"/>
    <w:rsid w:val="002458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458D7"/>
    <w:rPr>
      <w:lang w:val="en-GB" w:eastAsia="en-GB"/>
    </w:rPr>
  </w:style>
  <w:style w:type="paragraph" w:styleId="BalloonText">
    <w:name w:val="Balloon Text"/>
    <w:basedOn w:val="Normal"/>
    <w:link w:val="BalloonTextChar"/>
    <w:rsid w:val="002458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58D7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semiHidden/>
    <w:rsid w:val="005E0DC8"/>
    <w:rPr>
      <w:sz w:val="16"/>
      <w:szCs w:val="16"/>
    </w:rPr>
  </w:style>
  <w:style w:type="paragraph" w:styleId="CommentText">
    <w:name w:val="annotation text"/>
    <w:basedOn w:val="Normal"/>
    <w:semiHidden/>
    <w:rsid w:val="005E0DC8"/>
  </w:style>
  <w:style w:type="paragraph" w:styleId="CommentSubject">
    <w:name w:val="annotation subject"/>
    <w:basedOn w:val="CommentText"/>
    <w:next w:val="CommentText"/>
    <w:semiHidden/>
    <w:rsid w:val="005E0DC8"/>
    <w:rPr>
      <w:b/>
      <w:bCs/>
    </w:rPr>
  </w:style>
  <w:style w:type="paragraph" w:styleId="Revision">
    <w:name w:val="Revision"/>
    <w:hidden/>
    <w:uiPriority w:val="99"/>
    <w:semiHidden/>
    <w:rsid w:val="00771078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asa.europa.eu/agency-measures/opinions.ph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РЕГУЛАТИВИ</vt:lpstr>
    </vt:vector>
  </TitlesOfParts>
  <Company/>
  <LinksUpToDate>false</LinksUpToDate>
  <CharactersWithSpaces>5720</CharactersWithSpaces>
  <SharedDoc>false</SharedDoc>
  <HLinks>
    <vt:vector size="6" baseType="variant">
      <vt:variant>
        <vt:i4>7798831</vt:i4>
      </vt:variant>
      <vt:variant>
        <vt:i4>0</vt:i4>
      </vt:variant>
      <vt:variant>
        <vt:i4>0</vt:i4>
      </vt:variant>
      <vt:variant>
        <vt:i4>5</vt:i4>
      </vt:variant>
      <vt:variant>
        <vt:lpwstr>http://easa.europa.eu/agency-measures/opinions.phd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РЕГУЛАТИВИ</dc:title>
  <dc:subject/>
  <dc:creator>estojkovska</dc:creator>
  <cp:keywords/>
  <cp:lastModifiedBy>Adem Zuberi</cp:lastModifiedBy>
  <cp:revision>2</cp:revision>
  <dcterms:created xsi:type="dcterms:W3CDTF">2025-04-09T07:59:00Z</dcterms:created>
  <dcterms:modified xsi:type="dcterms:W3CDTF">2025-04-09T07:59:00Z</dcterms:modified>
</cp:coreProperties>
</file>