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655F9" w14:textId="21041FB4" w:rsidR="004134E3" w:rsidRPr="00395EAD" w:rsidRDefault="004134E3" w:rsidP="004134E3">
      <w:pPr>
        <w:shd w:val="clear" w:color="auto" w:fill="FFFFFF"/>
        <w:ind w:right="429"/>
        <w:jc w:val="center"/>
        <w:rPr>
          <w:b/>
          <w:bCs/>
          <w:color w:val="000000"/>
          <w:spacing w:val="-1"/>
          <w:sz w:val="24"/>
          <w:szCs w:val="24"/>
          <w:lang w:val="mk-MK"/>
        </w:rPr>
      </w:pPr>
      <w:bookmarkStart w:id="0" w:name="_Hlk28332401"/>
      <w:r w:rsidRPr="00395EAD">
        <w:rPr>
          <w:b/>
          <w:bCs/>
          <w:color w:val="000000"/>
          <w:spacing w:val="-1"/>
          <w:sz w:val="24"/>
          <w:szCs w:val="24"/>
          <w:lang w:val="mk-MK"/>
        </w:rPr>
        <w:t xml:space="preserve">РЕГУЛАТИВА ЗА СПРОВЕДУВАЊЕ (ЕУ) </w:t>
      </w:r>
      <w:r w:rsidR="00B95B94" w:rsidRPr="00395EAD">
        <w:rPr>
          <w:b/>
          <w:bCs/>
          <w:color w:val="000000"/>
          <w:spacing w:val="-1"/>
          <w:sz w:val="24"/>
          <w:szCs w:val="24"/>
          <w:lang w:val="mk-MK"/>
        </w:rPr>
        <w:t>б</w:t>
      </w:r>
      <w:r w:rsidRPr="00395EAD">
        <w:rPr>
          <w:b/>
          <w:bCs/>
          <w:color w:val="000000"/>
          <w:spacing w:val="-1"/>
          <w:sz w:val="24"/>
          <w:szCs w:val="24"/>
          <w:lang w:val="mk-MK"/>
        </w:rPr>
        <w:t>р.</w:t>
      </w:r>
      <w:r w:rsidR="005F3A08">
        <w:rPr>
          <w:b/>
          <w:bCs/>
          <w:color w:val="000000"/>
          <w:spacing w:val="-1"/>
          <w:sz w:val="24"/>
          <w:szCs w:val="24"/>
          <w:lang w:val="mk-MK"/>
        </w:rPr>
        <w:t xml:space="preserve"> </w:t>
      </w:r>
      <w:r w:rsidRPr="00395EAD">
        <w:rPr>
          <w:b/>
          <w:bCs/>
          <w:color w:val="000000"/>
          <w:spacing w:val="-1"/>
          <w:sz w:val="24"/>
          <w:szCs w:val="24"/>
          <w:lang w:val="mk-MK"/>
        </w:rPr>
        <w:t>2019/</w:t>
      </w:r>
      <w:r w:rsidR="00B95B94" w:rsidRPr="00395EAD">
        <w:rPr>
          <w:b/>
          <w:bCs/>
          <w:color w:val="000000"/>
          <w:spacing w:val="-1"/>
          <w:sz w:val="24"/>
          <w:szCs w:val="24"/>
          <w:lang w:val="mk-MK"/>
        </w:rPr>
        <w:t>430</w:t>
      </w:r>
    </w:p>
    <w:p w14:paraId="3BED20E0" w14:textId="77777777" w:rsidR="004134E3" w:rsidRPr="00395EAD" w:rsidRDefault="004134E3" w:rsidP="004134E3">
      <w:pPr>
        <w:shd w:val="clear" w:color="auto" w:fill="FFFFFF"/>
        <w:ind w:right="429"/>
        <w:jc w:val="center"/>
        <w:rPr>
          <w:b/>
          <w:bCs/>
          <w:color w:val="000000"/>
          <w:spacing w:val="-1"/>
          <w:sz w:val="24"/>
          <w:szCs w:val="24"/>
          <w:lang w:val="mk-MK"/>
        </w:rPr>
      </w:pPr>
      <w:r w:rsidRPr="00395EAD">
        <w:rPr>
          <w:b/>
          <w:bCs/>
          <w:color w:val="000000"/>
          <w:spacing w:val="-1"/>
          <w:sz w:val="24"/>
          <w:szCs w:val="24"/>
          <w:lang w:val="mk-MK"/>
        </w:rPr>
        <w:t>на КОМИСИЈАТА</w:t>
      </w:r>
    </w:p>
    <w:p w14:paraId="13130F0A" w14:textId="77777777" w:rsidR="004134E3" w:rsidRPr="00395EAD" w:rsidRDefault="004134E3" w:rsidP="004134E3">
      <w:pPr>
        <w:shd w:val="clear" w:color="auto" w:fill="FFFFFF"/>
        <w:ind w:right="429"/>
        <w:jc w:val="center"/>
        <w:rPr>
          <w:bCs/>
          <w:color w:val="000000"/>
          <w:spacing w:val="-1"/>
          <w:sz w:val="24"/>
          <w:szCs w:val="24"/>
          <w:lang w:val="mk-MK"/>
        </w:rPr>
      </w:pPr>
    </w:p>
    <w:p w14:paraId="5D34A80E" w14:textId="36235AB5" w:rsidR="004134E3" w:rsidRPr="00395EAD" w:rsidRDefault="004134E3" w:rsidP="004134E3">
      <w:pPr>
        <w:shd w:val="clear" w:color="auto" w:fill="FFFFFF"/>
        <w:ind w:right="429"/>
        <w:jc w:val="center"/>
        <w:rPr>
          <w:b/>
          <w:bCs/>
          <w:color w:val="000000"/>
          <w:sz w:val="24"/>
          <w:szCs w:val="24"/>
          <w:lang w:val="mk-MK"/>
        </w:rPr>
      </w:pPr>
      <w:r w:rsidRPr="00395EAD">
        <w:rPr>
          <w:b/>
          <w:bCs/>
          <w:color w:val="000000"/>
          <w:sz w:val="24"/>
          <w:szCs w:val="24"/>
          <w:lang w:val="mk-MK"/>
        </w:rPr>
        <w:t>од 1</w:t>
      </w:r>
      <w:r w:rsidR="00B95B94" w:rsidRPr="00395EAD">
        <w:rPr>
          <w:b/>
          <w:bCs/>
          <w:color w:val="000000"/>
          <w:sz w:val="24"/>
          <w:szCs w:val="24"/>
          <w:lang w:val="mk-MK"/>
        </w:rPr>
        <w:t xml:space="preserve">8 март </w:t>
      </w:r>
      <w:r w:rsidRPr="00395EAD">
        <w:rPr>
          <w:b/>
          <w:bCs/>
          <w:color w:val="000000"/>
          <w:sz w:val="24"/>
          <w:szCs w:val="24"/>
          <w:lang w:val="mk-MK"/>
        </w:rPr>
        <w:t>201</w:t>
      </w:r>
      <w:r w:rsidR="00B95B94" w:rsidRPr="00395EAD">
        <w:rPr>
          <w:b/>
          <w:bCs/>
          <w:color w:val="000000"/>
          <w:sz w:val="24"/>
          <w:szCs w:val="24"/>
          <w:lang w:val="mk-MK"/>
        </w:rPr>
        <w:t>9</w:t>
      </w:r>
      <w:r w:rsidRPr="00395EAD">
        <w:rPr>
          <w:b/>
          <w:bCs/>
          <w:color w:val="000000"/>
          <w:sz w:val="24"/>
          <w:szCs w:val="24"/>
          <w:lang w:val="mk-MK"/>
        </w:rPr>
        <w:t xml:space="preserve"> година</w:t>
      </w:r>
    </w:p>
    <w:p w14:paraId="48200E7B" w14:textId="77777777" w:rsidR="004134E3" w:rsidRPr="00395EAD" w:rsidRDefault="004134E3" w:rsidP="004134E3">
      <w:pPr>
        <w:shd w:val="clear" w:color="auto" w:fill="FFFFFF"/>
        <w:ind w:right="429"/>
        <w:jc w:val="center"/>
        <w:rPr>
          <w:sz w:val="24"/>
          <w:szCs w:val="24"/>
          <w:lang w:val="mk-MK"/>
        </w:rPr>
      </w:pPr>
    </w:p>
    <w:p w14:paraId="1409D4B4" w14:textId="328D0E17" w:rsidR="00B95B94" w:rsidRPr="00395EAD" w:rsidRDefault="004134E3" w:rsidP="00B95B94">
      <w:pPr>
        <w:shd w:val="clear" w:color="auto" w:fill="FFFFFF"/>
        <w:ind w:right="429"/>
        <w:jc w:val="center"/>
        <w:rPr>
          <w:b/>
          <w:bCs/>
          <w:color w:val="000000"/>
          <w:spacing w:val="2"/>
          <w:sz w:val="24"/>
          <w:szCs w:val="24"/>
          <w:lang w:val="mk-MK"/>
        </w:rPr>
      </w:pP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>за изменување и дополнување на Регулатива</w:t>
      </w:r>
      <w:r w:rsidR="00371C26">
        <w:rPr>
          <w:b/>
          <w:bCs/>
          <w:color w:val="000000"/>
          <w:spacing w:val="2"/>
          <w:sz w:val="24"/>
          <w:szCs w:val="24"/>
          <w:lang w:val="mk-MK"/>
        </w:rPr>
        <w:t>та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 (ЕУ) бр. 1178/2011</w:t>
      </w:r>
    </w:p>
    <w:p w14:paraId="299584FF" w14:textId="27934802" w:rsidR="004134E3" w:rsidRPr="00395EAD" w:rsidRDefault="00B95B94" w:rsidP="00B95B94">
      <w:pPr>
        <w:shd w:val="clear" w:color="auto" w:fill="FFFFFF"/>
        <w:ind w:right="429"/>
        <w:jc w:val="center"/>
        <w:rPr>
          <w:b/>
          <w:bCs/>
          <w:color w:val="000000"/>
          <w:spacing w:val="2"/>
          <w:sz w:val="24"/>
          <w:szCs w:val="24"/>
          <w:lang w:val="mk-MK"/>
        </w:rPr>
      </w:pP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во однос на користење на </w:t>
      </w:r>
      <w:r w:rsidR="00CE0AE6" w:rsidRPr="00395EAD">
        <w:rPr>
          <w:b/>
          <w:bCs/>
          <w:color w:val="000000"/>
          <w:spacing w:val="2"/>
          <w:sz w:val="24"/>
          <w:szCs w:val="24"/>
          <w:lang w:val="mk-MK"/>
        </w:rPr>
        <w:t>ограничените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 пр</w:t>
      </w:r>
      <w:r w:rsidR="00643CE8">
        <w:rPr>
          <w:b/>
          <w:bCs/>
          <w:color w:val="000000"/>
          <w:spacing w:val="2"/>
          <w:sz w:val="24"/>
          <w:szCs w:val="24"/>
          <w:lang w:val="mk-MK"/>
        </w:rPr>
        <w:t>ава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 </w:t>
      </w:r>
      <w:r w:rsidR="00CE0AE6" w:rsidRPr="00395EAD">
        <w:rPr>
          <w:b/>
          <w:bCs/>
          <w:color w:val="000000"/>
          <w:spacing w:val="2"/>
          <w:sz w:val="24"/>
          <w:szCs w:val="24"/>
          <w:lang w:val="mk-MK"/>
        </w:rPr>
        <w:t>б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ез надзор </w:t>
      </w:r>
      <w:r w:rsidR="00371C26">
        <w:rPr>
          <w:b/>
          <w:bCs/>
          <w:color w:val="000000"/>
          <w:spacing w:val="2"/>
          <w:sz w:val="24"/>
          <w:szCs w:val="24"/>
          <w:lang w:val="mk-MK"/>
        </w:rPr>
        <w:t>пред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 издавањето на</w:t>
      </w:r>
      <w:r w:rsidR="00CC45AA"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 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>дозвол</w:t>
      </w:r>
      <w:r w:rsidR="00CC45AA" w:rsidRPr="00395EAD">
        <w:rPr>
          <w:b/>
          <w:bCs/>
          <w:color w:val="000000"/>
          <w:spacing w:val="2"/>
          <w:sz w:val="24"/>
          <w:szCs w:val="24"/>
          <w:lang w:val="mk-MK"/>
        </w:rPr>
        <w:t>а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 за пилот на лес</w:t>
      </w:r>
      <w:r w:rsidR="00CC45AA"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ен </w:t>
      </w:r>
      <w:r w:rsidRPr="00395EAD">
        <w:rPr>
          <w:b/>
          <w:bCs/>
          <w:color w:val="000000"/>
          <w:spacing w:val="2"/>
          <w:sz w:val="24"/>
          <w:szCs w:val="24"/>
          <w:lang w:val="mk-MK"/>
        </w:rPr>
        <w:t xml:space="preserve">воздухоплов </w:t>
      </w:r>
    </w:p>
    <w:p w14:paraId="681C01B4" w14:textId="77777777" w:rsidR="004134E3" w:rsidRPr="00395EAD" w:rsidRDefault="004134E3" w:rsidP="004134E3">
      <w:pPr>
        <w:shd w:val="clear" w:color="auto" w:fill="FFFFFF"/>
        <w:ind w:right="429"/>
        <w:jc w:val="center"/>
        <w:rPr>
          <w:b/>
          <w:bCs/>
          <w:color w:val="000000"/>
          <w:spacing w:val="2"/>
          <w:sz w:val="24"/>
          <w:szCs w:val="24"/>
          <w:lang w:val="mk-MK"/>
        </w:rPr>
      </w:pPr>
    </w:p>
    <w:p w14:paraId="157A32C8" w14:textId="77777777" w:rsidR="004134E3" w:rsidRPr="00395EAD" w:rsidRDefault="004134E3" w:rsidP="004134E3">
      <w:pPr>
        <w:shd w:val="clear" w:color="auto" w:fill="FFFFFF"/>
        <w:ind w:right="429"/>
        <w:jc w:val="both"/>
        <w:rPr>
          <w:color w:val="000000"/>
          <w:spacing w:val="2"/>
          <w:sz w:val="24"/>
          <w:szCs w:val="24"/>
          <w:lang w:val="mk-MK"/>
        </w:rPr>
      </w:pPr>
    </w:p>
    <w:p w14:paraId="0BFAD4B6" w14:textId="73504CEF" w:rsidR="004134E3" w:rsidRPr="00395EAD" w:rsidRDefault="004134E3" w:rsidP="004134E3">
      <w:pPr>
        <w:shd w:val="clear" w:color="auto" w:fill="FFFFFF"/>
        <w:ind w:right="429"/>
        <w:jc w:val="center"/>
        <w:rPr>
          <w:b/>
          <w:sz w:val="24"/>
          <w:szCs w:val="24"/>
          <w:lang w:val="mk-MK"/>
        </w:rPr>
      </w:pPr>
      <w:r w:rsidRPr="00395EAD">
        <w:rPr>
          <w:b/>
          <w:sz w:val="24"/>
          <w:szCs w:val="24"/>
          <w:lang w:val="mk-MK"/>
        </w:rPr>
        <w:t>(Текст со важност за ЕЕО)</w:t>
      </w:r>
    </w:p>
    <w:p w14:paraId="6AA47544" w14:textId="4233A910" w:rsidR="00831718" w:rsidRPr="00395EAD" w:rsidRDefault="00831718" w:rsidP="004134E3">
      <w:pPr>
        <w:shd w:val="clear" w:color="auto" w:fill="FFFFFF"/>
        <w:ind w:right="429"/>
        <w:jc w:val="center"/>
        <w:rPr>
          <w:b/>
          <w:sz w:val="24"/>
          <w:szCs w:val="24"/>
          <w:lang w:val="mk-MK"/>
        </w:rPr>
      </w:pPr>
    </w:p>
    <w:p w14:paraId="561EA9F1" w14:textId="77777777" w:rsidR="00831718" w:rsidRPr="00395EAD" w:rsidRDefault="00831718" w:rsidP="00831718">
      <w:pPr>
        <w:pStyle w:val="NormalWeb"/>
        <w:spacing w:before="0" w:beforeAutospacing="0" w:after="0" w:afterAutospacing="0"/>
        <w:ind w:right="429"/>
        <w:rPr>
          <w:lang w:val="mk-MK"/>
        </w:rPr>
      </w:pPr>
      <w:r w:rsidRPr="00395EAD">
        <w:rPr>
          <w:lang w:val="mk-MK"/>
        </w:rPr>
        <w:t>ЕВРОПСКАТА КОМИСИЈА,</w:t>
      </w:r>
    </w:p>
    <w:p w14:paraId="716A61A2" w14:textId="77777777" w:rsidR="00831718" w:rsidRPr="00395EAD" w:rsidRDefault="00831718" w:rsidP="00831718">
      <w:pPr>
        <w:pStyle w:val="NormalWeb"/>
        <w:spacing w:before="0" w:beforeAutospacing="0" w:after="0" w:afterAutospacing="0"/>
        <w:ind w:right="429"/>
        <w:rPr>
          <w:lang w:val="mk-MK"/>
        </w:rPr>
      </w:pPr>
    </w:p>
    <w:p w14:paraId="193070F3" w14:textId="77777777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  <w:r w:rsidRPr="00395EAD">
        <w:rPr>
          <w:lang w:val="mk-MK"/>
        </w:rPr>
        <w:t>имајќи го предвид Договорот за функционирањето на Европската унија,</w:t>
      </w:r>
    </w:p>
    <w:p w14:paraId="7269DFBC" w14:textId="77777777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</w:p>
    <w:p w14:paraId="62B917BF" w14:textId="68D7882A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  <w:r w:rsidRPr="00395EAD">
        <w:rPr>
          <w:lang w:val="mk-MK"/>
        </w:rPr>
        <w:t xml:space="preserve">имајќи ја предвид Регулативата (ЕУ) бр. 2018/2239 на Европскиот парламент и на Советот, од 4 јули 2018 година, за заеднички правила </w:t>
      </w:r>
      <w:r w:rsidR="00EB64D9">
        <w:rPr>
          <w:lang w:val="mk-MK"/>
        </w:rPr>
        <w:t>од</w:t>
      </w:r>
      <w:r w:rsidRPr="00395EAD">
        <w:rPr>
          <w:lang w:val="mk-MK"/>
        </w:rPr>
        <w:t xml:space="preserve"> областа на цивилното воздухопловство и за основање на Агенција</w:t>
      </w:r>
      <w:r w:rsidR="00163831">
        <w:rPr>
          <w:lang w:val="mk-MK"/>
        </w:rPr>
        <w:t>та за безбедност во воздухопловството</w:t>
      </w:r>
      <w:r w:rsidRPr="00395EAD">
        <w:rPr>
          <w:lang w:val="mk-MK"/>
        </w:rPr>
        <w:t xml:space="preserve"> на Европската, и за изменување и дополнување на Регулативите (ЕЗ) бр. 2111/2005, (ЕЗ) бр. 1008/2008, (ЕУ) бр. 996/2010, (ЕУ) бр. 376/2014 и Директивите 2014/30/ЕУ и 2014/53/ЕУ на Европскиот парламент и на Советот, и за укинување на Регулатива (ЕЗ) бр. 552/2004 и (ЕЗ) бр. 216/2008 на Европскиот парламент и на Советот и Регулатива (ЕЕЗ) бр. 3922/91 на Советот (</w:t>
      </w:r>
      <w:r w:rsidRPr="00395EAD">
        <w:rPr>
          <w:rStyle w:val="FootnoteReference"/>
          <w:lang w:val="mk-MK"/>
        </w:rPr>
        <w:footnoteReference w:id="1"/>
      </w:r>
      <w:r w:rsidRPr="00395EAD">
        <w:rPr>
          <w:lang w:val="mk-MK"/>
        </w:rPr>
        <w:t xml:space="preserve">), и особено член 23(1) од истата, </w:t>
      </w:r>
    </w:p>
    <w:p w14:paraId="3929F391" w14:textId="1971DBAB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</w:p>
    <w:p w14:paraId="4004E85E" w14:textId="748CEC89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  <w:r w:rsidRPr="00395EAD">
        <w:rPr>
          <w:lang w:val="mk-MK"/>
        </w:rPr>
        <w:t>со оглед на тоа што:</w:t>
      </w:r>
    </w:p>
    <w:p w14:paraId="5D5B270C" w14:textId="0CF5EB21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</w:p>
    <w:p w14:paraId="5149F674" w14:textId="7D18A3BB" w:rsidR="00831718" w:rsidRPr="00395EAD" w:rsidRDefault="00831718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>Поддел В од Анекс I (</w:t>
      </w:r>
      <w:r w:rsidR="00FB4930" w:rsidRPr="00395EAD">
        <w:rPr>
          <w:lang w:val="mk-MK"/>
        </w:rPr>
        <w:t>`Д</w:t>
      </w:r>
      <w:r w:rsidRPr="00395EAD">
        <w:rPr>
          <w:lang w:val="mk-MK"/>
        </w:rPr>
        <w:t>ел – FCL</w:t>
      </w:r>
      <w:r w:rsidR="00FB4930" w:rsidRPr="00395EAD">
        <w:rPr>
          <w:lang w:val="mk-MK"/>
        </w:rPr>
        <w:t>`</w:t>
      </w:r>
      <w:r w:rsidRPr="00395EAD">
        <w:rPr>
          <w:lang w:val="mk-MK"/>
        </w:rPr>
        <w:t>)</w:t>
      </w:r>
      <w:r w:rsidR="001D48E4" w:rsidRPr="00395EAD">
        <w:rPr>
          <w:lang w:val="mk-MK"/>
        </w:rPr>
        <w:t xml:space="preserve"> </w:t>
      </w:r>
      <w:r w:rsidR="00EA23A2">
        <w:rPr>
          <w:lang w:val="mk-MK"/>
        </w:rPr>
        <w:t xml:space="preserve">од </w:t>
      </w:r>
      <w:r w:rsidR="001D48E4" w:rsidRPr="00395EAD">
        <w:rPr>
          <w:lang w:val="mk-MK"/>
        </w:rPr>
        <w:t xml:space="preserve"> Регулативата </w:t>
      </w:r>
      <w:bookmarkEnd w:id="0"/>
      <w:r w:rsidR="001D48E4" w:rsidRPr="00395EAD">
        <w:rPr>
          <w:lang w:val="mk-MK"/>
        </w:rPr>
        <w:t xml:space="preserve">(ЕУ) бр. 1178/2011 </w:t>
      </w:r>
      <w:r w:rsidR="005A23D5" w:rsidRPr="00395EAD">
        <w:rPr>
          <w:lang w:val="mk-MK"/>
        </w:rPr>
        <w:t>(</w:t>
      </w:r>
      <w:r w:rsidR="001D48E4" w:rsidRPr="00395EAD">
        <w:rPr>
          <w:rStyle w:val="FootnoteReference"/>
          <w:lang w:val="mk-MK"/>
        </w:rPr>
        <w:footnoteReference w:id="2"/>
      </w:r>
      <w:r w:rsidR="005A23D5" w:rsidRPr="00395EAD">
        <w:rPr>
          <w:lang w:val="mk-MK"/>
        </w:rPr>
        <w:t xml:space="preserve">) на Комисијата ги утврдува условите за дозвола </w:t>
      </w:r>
      <w:r w:rsidR="009344E1">
        <w:rPr>
          <w:lang w:val="mk-MK"/>
        </w:rPr>
        <w:t>н</w:t>
      </w:r>
      <w:r w:rsidR="005A23D5" w:rsidRPr="00395EAD">
        <w:rPr>
          <w:lang w:val="mk-MK"/>
        </w:rPr>
        <w:t xml:space="preserve">а пилот </w:t>
      </w:r>
      <w:r w:rsidR="009344E1">
        <w:rPr>
          <w:lang w:val="mk-MK"/>
        </w:rPr>
        <w:t>за</w:t>
      </w:r>
      <w:r w:rsidR="005A23D5" w:rsidRPr="00395EAD">
        <w:rPr>
          <w:lang w:val="mk-MK"/>
        </w:rPr>
        <w:t xml:space="preserve"> лесен воздухоплов (</w:t>
      </w:r>
      <w:r w:rsidR="00FB4930" w:rsidRPr="00395EAD">
        <w:rPr>
          <w:lang w:val="mk-MK"/>
        </w:rPr>
        <w:t>`</w:t>
      </w:r>
      <w:r w:rsidR="005A23D5" w:rsidRPr="00395EAD">
        <w:rPr>
          <w:lang w:val="mk-MK"/>
        </w:rPr>
        <w:t>LA</w:t>
      </w:r>
      <w:r w:rsidR="00FB4930" w:rsidRPr="00395EAD">
        <w:rPr>
          <w:lang w:val="mk-MK"/>
        </w:rPr>
        <w:t>PL`</w:t>
      </w:r>
      <w:r w:rsidR="005A23D5" w:rsidRPr="00395EAD">
        <w:rPr>
          <w:lang w:val="mk-MK"/>
        </w:rPr>
        <w:t>)</w:t>
      </w:r>
      <w:r w:rsidR="008529E1" w:rsidRPr="00395EAD">
        <w:rPr>
          <w:lang w:val="mk-MK"/>
        </w:rPr>
        <w:t>.</w:t>
      </w:r>
    </w:p>
    <w:p w14:paraId="36889BC3" w14:textId="77777777" w:rsidR="008529E1" w:rsidRPr="00395EAD" w:rsidRDefault="008529E1" w:rsidP="008529E1">
      <w:pPr>
        <w:pStyle w:val="NormalWeb"/>
        <w:spacing w:before="0" w:beforeAutospacing="0" w:after="0" w:afterAutospacing="0"/>
        <w:ind w:left="426" w:right="429"/>
        <w:jc w:val="both"/>
        <w:rPr>
          <w:lang w:val="mk-MK"/>
        </w:rPr>
      </w:pPr>
    </w:p>
    <w:p w14:paraId="00296F10" w14:textId="6AD6018F" w:rsidR="008529E1" w:rsidRPr="00395EAD" w:rsidRDefault="008E3BEC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>Во согласност со</w:t>
      </w:r>
      <w:r w:rsidR="00882E4C" w:rsidRPr="00395EAD">
        <w:rPr>
          <w:lang w:val="mk-MK"/>
        </w:rPr>
        <w:t xml:space="preserve"> точката (3) од ставот (2а) од</w:t>
      </w:r>
      <w:r w:rsidRPr="00395EAD">
        <w:rPr>
          <w:lang w:val="mk-MK"/>
        </w:rPr>
        <w:t xml:space="preserve"> член 12 од Регулативата (ЕУ) бр.</w:t>
      </w:r>
      <w:r w:rsidR="00882E4C" w:rsidRPr="00395EAD">
        <w:rPr>
          <w:lang w:val="mk-MK"/>
        </w:rPr>
        <w:t xml:space="preserve"> </w:t>
      </w:r>
      <w:r w:rsidRPr="00395EAD">
        <w:rPr>
          <w:lang w:val="mk-MK"/>
        </w:rPr>
        <w:t xml:space="preserve">1178/2011 </w:t>
      </w:r>
      <w:r w:rsidR="00882E4C" w:rsidRPr="00395EAD">
        <w:rPr>
          <w:lang w:val="mk-MK"/>
        </w:rPr>
        <w:t>з</w:t>
      </w:r>
      <w:r w:rsidRPr="00395EAD">
        <w:rPr>
          <w:lang w:val="mk-MK"/>
        </w:rPr>
        <w:t xml:space="preserve">емјите-членки </w:t>
      </w:r>
      <w:r w:rsidR="00882E4C" w:rsidRPr="00395EAD">
        <w:rPr>
          <w:lang w:val="mk-MK"/>
        </w:rPr>
        <w:t xml:space="preserve">до 8 април 2020 година </w:t>
      </w:r>
      <w:r w:rsidRPr="00395EAD">
        <w:rPr>
          <w:lang w:val="mk-MK"/>
        </w:rPr>
        <w:t>можат да</w:t>
      </w:r>
      <w:r w:rsidR="00882E4C" w:rsidRPr="00395EAD">
        <w:rPr>
          <w:lang w:val="mk-MK"/>
        </w:rPr>
        <w:t xml:space="preserve"> </w:t>
      </w:r>
      <w:r w:rsidRPr="00395EAD">
        <w:rPr>
          <w:lang w:val="mk-MK"/>
        </w:rPr>
        <w:t xml:space="preserve">применат национални правила за </w:t>
      </w:r>
      <w:r w:rsidR="00882E4C" w:rsidRPr="00395EAD">
        <w:rPr>
          <w:lang w:val="mk-MK"/>
        </w:rPr>
        <w:t xml:space="preserve">издавање на </w:t>
      </w:r>
      <w:r w:rsidRPr="00395EAD">
        <w:rPr>
          <w:lang w:val="mk-MK"/>
        </w:rPr>
        <w:t>дозвола, со што се овозмож</w:t>
      </w:r>
      <w:r w:rsidR="00983287" w:rsidRPr="00395EAD">
        <w:rPr>
          <w:lang w:val="mk-MK"/>
        </w:rPr>
        <w:t>ува</w:t>
      </w:r>
      <w:r w:rsidRPr="00395EAD">
        <w:rPr>
          <w:lang w:val="mk-MK"/>
        </w:rPr>
        <w:t xml:space="preserve"> ран пристап до одредени пилотски пр</w:t>
      </w:r>
      <w:r w:rsidR="00643CE8">
        <w:rPr>
          <w:lang w:val="mk-MK"/>
        </w:rPr>
        <w:t>ава</w:t>
      </w:r>
      <w:r w:rsidRPr="00395EAD">
        <w:rPr>
          <w:lang w:val="mk-MK"/>
        </w:rPr>
        <w:t xml:space="preserve"> во споредба со LAPL. Овие национални правила за </w:t>
      </w:r>
      <w:r w:rsidR="00882E4C" w:rsidRPr="00395EAD">
        <w:rPr>
          <w:lang w:val="mk-MK"/>
        </w:rPr>
        <w:t xml:space="preserve">издавање на дозвола </w:t>
      </w:r>
      <w:r w:rsidRPr="00395EAD">
        <w:rPr>
          <w:lang w:val="mk-MK"/>
        </w:rPr>
        <w:t xml:space="preserve">се применуваат </w:t>
      </w:r>
      <w:r w:rsidR="00EA23A2">
        <w:rPr>
          <w:lang w:val="mk-MK"/>
        </w:rPr>
        <w:t xml:space="preserve"> со цел да понудат модуларен начин на </w:t>
      </w:r>
      <w:r w:rsidRPr="00395EAD">
        <w:rPr>
          <w:lang w:val="mk-MK"/>
        </w:rPr>
        <w:t xml:space="preserve">обука </w:t>
      </w:r>
      <w:r w:rsidR="00983287" w:rsidRPr="00395EAD">
        <w:rPr>
          <w:lang w:val="mk-MK"/>
        </w:rPr>
        <w:t xml:space="preserve">за </w:t>
      </w:r>
      <w:r w:rsidRPr="00395EAD">
        <w:rPr>
          <w:lang w:val="mk-MK"/>
        </w:rPr>
        <w:t>LAPL, при што завршувањето на одредени модули за обука</w:t>
      </w:r>
      <w:r w:rsidR="00983287" w:rsidRPr="00395EAD">
        <w:rPr>
          <w:lang w:val="mk-MK"/>
        </w:rPr>
        <w:t xml:space="preserve"> за</w:t>
      </w:r>
      <w:r w:rsidRPr="00395EAD">
        <w:rPr>
          <w:lang w:val="mk-MK"/>
        </w:rPr>
        <w:t xml:space="preserve"> LAPL обезбедува ран пристап до одредени пр</w:t>
      </w:r>
      <w:r w:rsidR="00643CE8">
        <w:rPr>
          <w:lang w:val="mk-MK"/>
        </w:rPr>
        <w:t>ава</w:t>
      </w:r>
      <w:r w:rsidRPr="00395EAD">
        <w:rPr>
          <w:lang w:val="mk-MK"/>
        </w:rPr>
        <w:t xml:space="preserve"> пред издавањето на LAPL.</w:t>
      </w:r>
    </w:p>
    <w:p w14:paraId="55C83A0C" w14:textId="77777777" w:rsidR="00221B29" w:rsidRPr="00395EAD" w:rsidRDefault="00221B29" w:rsidP="00221B29">
      <w:pPr>
        <w:pStyle w:val="ListParagraph"/>
        <w:rPr>
          <w:lang w:val="mk-MK"/>
        </w:rPr>
      </w:pPr>
    </w:p>
    <w:p w14:paraId="42E13C04" w14:textId="601F30C3" w:rsidR="00221B29" w:rsidRPr="00395EAD" w:rsidRDefault="008B7B27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 xml:space="preserve">Земјите-членки кај кои се применува ваква модуларна обука за LAPL ја известија Комисијата и Агенцијата </w:t>
      </w:r>
      <w:r w:rsidR="009344E1">
        <w:rPr>
          <w:lang w:val="mk-MK"/>
        </w:rPr>
        <w:t xml:space="preserve">за безбедност во воздухопловството </w:t>
      </w:r>
      <w:r w:rsidRPr="00395EAD">
        <w:rPr>
          <w:lang w:val="mk-MK"/>
        </w:rPr>
        <w:t xml:space="preserve">на Европската унија („Агенцијата“) дека </w:t>
      </w:r>
      <w:r w:rsidR="002F34FA" w:rsidRPr="00395EAD">
        <w:rPr>
          <w:lang w:val="mk-MK"/>
        </w:rPr>
        <w:t xml:space="preserve">тоа </w:t>
      </w:r>
      <w:r w:rsidRPr="00395EAD">
        <w:rPr>
          <w:lang w:val="mk-MK"/>
        </w:rPr>
        <w:t xml:space="preserve">потпомага </w:t>
      </w:r>
      <w:r w:rsidR="002F34FA" w:rsidRPr="00395EAD">
        <w:rPr>
          <w:lang w:val="mk-MK"/>
        </w:rPr>
        <w:t xml:space="preserve">во </w:t>
      </w:r>
      <w:r w:rsidRPr="00395EAD">
        <w:rPr>
          <w:lang w:val="mk-MK"/>
        </w:rPr>
        <w:t xml:space="preserve">промовирање на </w:t>
      </w:r>
      <w:r w:rsidR="006C6DC5" w:rsidRPr="00395EAD">
        <w:rPr>
          <w:lang w:val="mk-MK"/>
        </w:rPr>
        <w:t>воздушни</w:t>
      </w:r>
      <w:r w:rsidR="002F34FA" w:rsidRPr="00395EAD">
        <w:rPr>
          <w:lang w:val="mk-MK"/>
        </w:rPr>
        <w:t>те</w:t>
      </w:r>
      <w:r w:rsidR="006C6DC5" w:rsidRPr="00395EAD">
        <w:rPr>
          <w:lang w:val="mk-MK"/>
        </w:rPr>
        <w:t xml:space="preserve"> спортови </w:t>
      </w:r>
      <w:r w:rsidRPr="00395EAD">
        <w:rPr>
          <w:lang w:val="mk-MK"/>
        </w:rPr>
        <w:t>и активности</w:t>
      </w:r>
      <w:r w:rsidR="000D70D2">
        <w:rPr>
          <w:lang w:val="mk-MK"/>
        </w:rPr>
        <w:t>те</w:t>
      </w:r>
      <w:r w:rsidRPr="00395EAD">
        <w:rPr>
          <w:lang w:val="mk-MK"/>
        </w:rPr>
        <w:t xml:space="preserve"> на рекреативни</w:t>
      </w:r>
      <w:r w:rsidR="002F34FA" w:rsidRPr="00395EAD">
        <w:rPr>
          <w:lang w:val="mk-MK"/>
        </w:rPr>
        <w:t>те</w:t>
      </w:r>
      <w:r w:rsidRPr="00395EAD">
        <w:rPr>
          <w:lang w:val="mk-MK"/>
        </w:rPr>
        <w:t xml:space="preserve"> пилоти. Ова е во согласност со целите на </w:t>
      </w:r>
      <w:r w:rsidR="00033F30" w:rsidRPr="00395EAD">
        <w:rPr>
          <w:lang w:val="mk-MK"/>
        </w:rPr>
        <w:t>П</w:t>
      </w:r>
      <w:r w:rsidRPr="00395EAD">
        <w:rPr>
          <w:lang w:val="mk-MK"/>
        </w:rPr>
        <w:t>лан</w:t>
      </w:r>
      <w:r w:rsidR="00033F30" w:rsidRPr="00395EAD">
        <w:rPr>
          <w:lang w:val="mk-MK"/>
        </w:rPr>
        <w:t>от</w:t>
      </w:r>
      <w:r w:rsidRPr="00395EAD">
        <w:rPr>
          <w:lang w:val="mk-MK"/>
        </w:rPr>
        <w:t xml:space="preserve"> за </w:t>
      </w:r>
      <w:r w:rsidR="00033F30" w:rsidRPr="00395EAD">
        <w:rPr>
          <w:lang w:val="mk-MK"/>
        </w:rPr>
        <w:t xml:space="preserve">генерална </w:t>
      </w:r>
      <w:r w:rsidRPr="00395EAD">
        <w:rPr>
          <w:lang w:val="mk-MK"/>
        </w:rPr>
        <w:t xml:space="preserve">авијација, кој има за цел да создаде </w:t>
      </w:r>
      <w:r w:rsidR="00033F30" w:rsidRPr="00395EAD">
        <w:rPr>
          <w:lang w:val="mk-MK"/>
        </w:rPr>
        <w:t>по</w:t>
      </w:r>
      <w:r w:rsidRPr="00395EAD">
        <w:rPr>
          <w:lang w:val="mk-MK"/>
        </w:rPr>
        <w:t xml:space="preserve">пропорционален, </w:t>
      </w:r>
      <w:r w:rsidR="00836740" w:rsidRPr="00395EAD">
        <w:rPr>
          <w:lang w:val="mk-MK"/>
        </w:rPr>
        <w:t>по</w:t>
      </w:r>
      <w:r w:rsidRPr="00395EAD">
        <w:rPr>
          <w:lang w:val="mk-MK"/>
        </w:rPr>
        <w:t xml:space="preserve">флексибилен и </w:t>
      </w:r>
      <w:r w:rsidR="00836740" w:rsidRPr="00395EAD">
        <w:rPr>
          <w:lang w:val="mk-MK"/>
        </w:rPr>
        <w:t>по</w:t>
      </w:r>
      <w:r w:rsidRPr="00395EAD">
        <w:rPr>
          <w:lang w:val="mk-MK"/>
        </w:rPr>
        <w:t>проактивен регулаторен систем. (</w:t>
      </w:r>
      <w:r w:rsidR="00033F30" w:rsidRPr="00395EAD">
        <w:rPr>
          <w:rStyle w:val="FootnoteReference"/>
          <w:lang w:val="mk-MK"/>
        </w:rPr>
        <w:footnoteReference w:id="3"/>
      </w:r>
      <w:r w:rsidRPr="00395EAD">
        <w:rPr>
          <w:lang w:val="mk-MK"/>
        </w:rPr>
        <w:t>)</w:t>
      </w:r>
    </w:p>
    <w:p w14:paraId="591B2D6B" w14:textId="77777777" w:rsidR="002F32EB" w:rsidRPr="00395EAD" w:rsidRDefault="002F32EB" w:rsidP="002F32EB">
      <w:pPr>
        <w:pStyle w:val="ListParagraph"/>
        <w:rPr>
          <w:lang w:val="mk-MK"/>
        </w:rPr>
      </w:pPr>
    </w:p>
    <w:p w14:paraId="3F23BD1F" w14:textId="279E806F" w:rsidR="002F32EB" w:rsidRPr="00395EAD" w:rsidRDefault="009F3ED0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lastRenderedPageBreak/>
        <w:t xml:space="preserve">Според став (7) од член 4 </w:t>
      </w:r>
      <w:r w:rsidR="009B50FB">
        <w:rPr>
          <w:lang w:val="mk-MK"/>
        </w:rPr>
        <w:t>на</w:t>
      </w:r>
      <w:r w:rsidRPr="00395EAD">
        <w:rPr>
          <w:lang w:val="mk-MK"/>
        </w:rPr>
        <w:t xml:space="preserve"> Регулативата (ЕУ) бр. 1178/2011 земјите-членки можат да овластат </w:t>
      </w:r>
      <w:r w:rsidR="000D62C4">
        <w:rPr>
          <w:lang w:val="mk-MK"/>
        </w:rPr>
        <w:t>ученици</w:t>
      </w:r>
      <w:r w:rsidR="00C6629F">
        <w:rPr>
          <w:lang w:val="mk-MK"/>
        </w:rPr>
        <w:t xml:space="preserve"> -</w:t>
      </w:r>
      <w:r w:rsidRPr="00395EAD">
        <w:rPr>
          <w:lang w:val="mk-MK"/>
        </w:rPr>
        <w:t xml:space="preserve"> пилоти </w:t>
      </w:r>
      <w:r w:rsidR="00791450" w:rsidRPr="00395EAD">
        <w:rPr>
          <w:lang w:val="mk-MK"/>
        </w:rPr>
        <w:t xml:space="preserve">пред издавањето на LAPL </w:t>
      </w:r>
      <w:r w:rsidR="00057071" w:rsidRPr="00395EAD">
        <w:rPr>
          <w:lang w:val="mk-MK"/>
        </w:rPr>
        <w:t xml:space="preserve">и согласно одредени услови без надзор </w:t>
      </w:r>
      <w:r w:rsidRPr="00395EAD">
        <w:rPr>
          <w:lang w:val="mk-MK"/>
        </w:rPr>
        <w:t xml:space="preserve">да управуваат со </w:t>
      </w:r>
      <w:r w:rsidR="00791450" w:rsidRPr="00395EAD">
        <w:rPr>
          <w:color w:val="1A171B"/>
          <w:lang w:val="mk-MK"/>
        </w:rPr>
        <w:t xml:space="preserve">едномоторни клипни авиони со </w:t>
      </w:r>
      <w:r w:rsidR="000D70D2">
        <w:rPr>
          <w:color w:val="1A171B"/>
          <w:lang w:val="mk-MK"/>
        </w:rPr>
        <w:t>максимална</w:t>
      </w:r>
      <w:r w:rsidR="00791450" w:rsidRPr="00395EAD">
        <w:rPr>
          <w:color w:val="1A171B"/>
          <w:lang w:val="mk-MK"/>
        </w:rPr>
        <w:t xml:space="preserve"> маса на полетување која не надминува 2 000 кг</w:t>
      </w:r>
      <w:r w:rsidR="00057071" w:rsidRPr="00395EAD">
        <w:rPr>
          <w:color w:val="1A171B"/>
          <w:lang w:val="mk-MK"/>
        </w:rPr>
        <w:t>.</w:t>
      </w:r>
    </w:p>
    <w:p w14:paraId="56068121" w14:textId="77777777" w:rsidR="00805CC7" w:rsidRPr="00395EAD" w:rsidRDefault="00805CC7" w:rsidP="00805CC7">
      <w:pPr>
        <w:pStyle w:val="ListParagraph"/>
        <w:rPr>
          <w:lang w:val="mk-MK"/>
        </w:rPr>
      </w:pPr>
    </w:p>
    <w:p w14:paraId="0B625293" w14:textId="7537C3D4" w:rsidR="00805CC7" w:rsidRPr="00395EAD" w:rsidRDefault="00805CC7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>Со цел да се промовира пофлексибилен регулаторен систем за генерална</w:t>
      </w:r>
      <w:r w:rsidR="00836740" w:rsidRPr="00395EAD">
        <w:rPr>
          <w:lang w:val="mk-MK"/>
        </w:rPr>
        <w:t>та</w:t>
      </w:r>
      <w:r w:rsidRPr="00395EAD">
        <w:rPr>
          <w:lang w:val="mk-MK"/>
        </w:rPr>
        <w:t xml:space="preserve"> авијација, треба да се измени и дополн</w:t>
      </w:r>
      <w:r w:rsidR="00836740" w:rsidRPr="00395EAD">
        <w:rPr>
          <w:lang w:val="mk-MK"/>
        </w:rPr>
        <w:t>и</w:t>
      </w:r>
      <w:r w:rsidRPr="00395EAD">
        <w:rPr>
          <w:lang w:val="mk-MK"/>
        </w:rPr>
        <w:t xml:space="preserve"> </w:t>
      </w:r>
      <w:r w:rsidR="00B12A61" w:rsidRPr="00395EAD">
        <w:rPr>
          <w:lang w:val="mk-MK"/>
        </w:rPr>
        <w:t xml:space="preserve">став (7) од </w:t>
      </w:r>
      <w:r w:rsidRPr="00395EAD">
        <w:rPr>
          <w:lang w:val="mk-MK"/>
        </w:rPr>
        <w:t xml:space="preserve">член 4 </w:t>
      </w:r>
      <w:r w:rsidR="00732ABB">
        <w:rPr>
          <w:lang w:val="mk-MK"/>
        </w:rPr>
        <w:t>на</w:t>
      </w:r>
      <w:r w:rsidRPr="00395EAD">
        <w:rPr>
          <w:lang w:val="mk-MK"/>
        </w:rPr>
        <w:t xml:space="preserve"> Регулативата (ЕУ) бр. 1178/2011 </w:t>
      </w:r>
      <w:r w:rsidR="00B12A61" w:rsidRPr="00395EAD">
        <w:rPr>
          <w:lang w:val="mk-MK"/>
        </w:rPr>
        <w:t xml:space="preserve">за </w:t>
      </w:r>
      <w:r w:rsidRPr="00395EAD">
        <w:rPr>
          <w:lang w:val="mk-MK"/>
        </w:rPr>
        <w:t>да им</w:t>
      </w:r>
      <w:r w:rsidR="00732ABB">
        <w:rPr>
          <w:lang w:val="mk-MK"/>
        </w:rPr>
        <w:t xml:space="preserve"> се</w:t>
      </w:r>
      <w:r w:rsidRPr="00395EAD">
        <w:rPr>
          <w:lang w:val="mk-MK"/>
        </w:rPr>
        <w:t xml:space="preserve"> овозможи на земјите-членки, со оглед на потребното ниво на обука</w:t>
      </w:r>
      <w:r w:rsidR="00B12A61" w:rsidRPr="00395EAD">
        <w:rPr>
          <w:lang w:val="mk-MK"/>
        </w:rPr>
        <w:t xml:space="preserve"> кое е</w:t>
      </w:r>
      <w:r w:rsidRPr="00395EAD">
        <w:rPr>
          <w:lang w:val="mk-MK"/>
        </w:rPr>
        <w:t xml:space="preserve"> потребно за да го постигнат потребното ниво на пилотски вештини, на </w:t>
      </w:r>
      <w:r w:rsidR="00C6629F">
        <w:rPr>
          <w:lang w:val="mk-MK"/>
        </w:rPr>
        <w:t>учениците -</w:t>
      </w:r>
      <w:r w:rsidRPr="00395EAD">
        <w:rPr>
          <w:lang w:val="mk-MK"/>
        </w:rPr>
        <w:t xml:space="preserve">пилоти кои посетуваат обука </w:t>
      </w:r>
      <w:r w:rsidR="00263969">
        <w:rPr>
          <w:lang w:val="mk-MK"/>
        </w:rPr>
        <w:t>за</w:t>
      </w:r>
      <w:r w:rsidRPr="00395EAD">
        <w:rPr>
          <w:lang w:val="mk-MK"/>
        </w:rPr>
        <w:t xml:space="preserve"> LAPL да користат ограничени пр</w:t>
      </w:r>
      <w:r w:rsidR="00643CE8">
        <w:rPr>
          <w:lang w:val="mk-MK"/>
        </w:rPr>
        <w:t>ава</w:t>
      </w:r>
      <w:r w:rsidRPr="00395EAD">
        <w:rPr>
          <w:lang w:val="mk-MK"/>
        </w:rPr>
        <w:t xml:space="preserve"> без надзор по завршување на одредени модули за обука и пред да ги </w:t>
      </w:r>
      <w:r w:rsidR="00836740" w:rsidRPr="00395EAD">
        <w:rPr>
          <w:lang w:val="mk-MK"/>
        </w:rPr>
        <w:t xml:space="preserve">исполнат </w:t>
      </w:r>
      <w:r w:rsidRPr="00395EAD">
        <w:rPr>
          <w:lang w:val="mk-MK"/>
        </w:rPr>
        <w:t xml:space="preserve">сите потребни </w:t>
      </w:r>
      <w:r w:rsidR="00263969">
        <w:rPr>
          <w:lang w:val="mk-MK"/>
        </w:rPr>
        <w:t>услови</w:t>
      </w:r>
      <w:r w:rsidRPr="00395EAD">
        <w:rPr>
          <w:lang w:val="mk-MK"/>
        </w:rPr>
        <w:t xml:space="preserve"> за издавање LAPL за авиони, хеликоптери, </w:t>
      </w:r>
      <w:r w:rsidR="00836740" w:rsidRPr="00395EAD">
        <w:rPr>
          <w:lang w:val="mk-MK"/>
        </w:rPr>
        <w:t>едрилици</w:t>
      </w:r>
      <w:r w:rsidRPr="00395EAD">
        <w:rPr>
          <w:lang w:val="mk-MK"/>
        </w:rPr>
        <w:t xml:space="preserve"> или балони.</w:t>
      </w:r>
    </w:p>
    <w:p w14:paraId="5B158EC9" w14:textId="77777777" w:rsidR="00A72A85" w:rsidRPr="00395EAD" w:rsidRDefault="00A72A85" w:rsidP="00A72A85">
      <w:pPr>
        <w:pStyle w:val="ListParagraph"/>
        <w:rPr>
          <w:lang w:val="mk-MK"/>
        </w:rPr>
      </w:pPr>
    </w:p>
    <w:p w14:paraId="6C7EE49F" w14:textId="03BF9FEC" w:rsidR="00A72A85" w:rsidRPr="00395EAD" w:rsidRDefault="00565B6B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 xml:space="preserve">Доколку </w:t>
      </w:r>
      <w:r w:rsidR="000D62C4">
        <w:rPr>
          <w:lang w:val="mk-MK"/>
        </w:rPr>
        <w:t xml:space="preserve">вакви </w:t>
      </w:r>
      <w:r w:rsidRPr="00395EAD">
        <w:rPr>
          <w:lang w:val="mk-MK"/>
        </w:rPr>
        <w:t xml:space="preserve">овластувања </w:t>
      </w:r>
      <w:r w:rsidR="000D62C4" w:rsidRPr="00395EAD">
        <w:rPr>
          <w:lang w:val="mk-MK"/>
        </w:rPr>
        <w:t xml:space="preserve">им издадат </w:t>
      </w:r>
      <w:r w:rsidRPr="00395EAD">
        <w:rPr>
          <w:lang w:val="mk-MK"/>
        </w:rPr>
        <w:t xml:space="preserve">на </w:t>
      </w:r>
      <w:r w:rsidR="00C6629F">
        <w:rPr>
          <w:lang w:val="mk-MK"/>
        </w:rPr>
        <w:t>учениците - пилоти</w:t>
      </w:r>
      <w:r w:rsidRPr="00395EAD">
        <w:rPr>
          <w:lang w:val="mk-MK"/>
        </w:rPr>
        <w:t xml:space="preserve"> во согласност со </w:t>
      </w:r>
      <w:r w:rsidR="00F17070" w:rsidRPr="00395EAD">
        <w:rPr>
          <w:lang w:val="mk-MK"/>
        </w:rPr>
        <w:t xml:space="preserve">став (7) од </w:t>
      </w:r>
      <w:r w:rsidRPr="00395EAD">
        <w:rPr>
          <w:lang w:val="mk-MK"/>
        </w:rPr>
        <w:t xml:space="preserve">член 4 од Регулативата (ЕУ) бр1178/2011, земјите-членки треба периодично да ги известуваат Комисијата и Агенцијата и да ги следат ваквите овластувања </w:t>
      </w:r>
      <w:r w:rsidR="00F17070" w:rsidRPr="00395EAD">
        <w:rPr>
          <w:lang w:val="mk-MK"/>
        </w:rPr>
        <w:t xml:space="preserve">со цел да се одржи </w:t>
      </w:r>
      <w:r w:rsidRPr="00395EAD">
        <w:rPr>
          <w:lang w:val="mk-MK"/>
        </w:rPr>
        <w:t>прифатливо ниво на безбедност</w:t>
      </w:r>
      <w:r w:rsidR="00F17070" w:rsidRPr="00395EAD">
        <w:rPr>
          <w:lang w:val="mk-MK"/>
        </w:rPr>
        <w:t xml:space="preserve"> во </w:t>
      </w:r>
      <w:r w:rsidR="00F602DA" w:rsidRPr="00395EAD">
        <w:rPr>
          <w:lang w:val="mk-MK"/>
        </w:rPr>
        <w:t>воздухопловството</w:t>
      </w:r>
      <w:r w:rsidRPr="00395EAD">
        <w:rPr>
          <w:lang w:val="mk-MK"/>
        </w:rPr>
        <w:t>.</w:t>
      </w:r>
    </w:p>
    <w:p w14:paraId="0ABAAF42" w14:textId="77777777" w:rsidR="00F17070" w:rsidRPr="00395EAD" w:rsidRDefault="00F17070" w:rsidP="00F17070">
      <w:pPr>
        <w:pStyle w:val="ListParagraph"/>
        <w:rPr>
          <w:lang w:val="mk-MK"/>
        </w:rPr>
      </w:pPr>
    </w:p>
    <w:p w14:paraId="6122AFAF" w14:textId="62503E3A" w:rsidR="00F17070" w:rsidRPr="00395EAD" w:rsidRDefault="00F602DA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 xml:space="preserve">Понатаму, став (8) од член 4 </w:t>
      </w:r>
      <w:r w:rsidR="00263969">
        <w:rPr>
          <w:lang w:val="mk-MK"/>
        </w:rPr>
        <w:t>на</w:t>
      </w:r>
      <w:r w:rsidRPr="00395EAD">
        <w:rPr>
          <w:lang w:val="mk-MK"/>
        </w:rPr>
        <w:t xml:space="preserve"> Регулативата (ЕУ) бр. </w:t>
      </w:r>
      <w:r w:rsidR="007A532E" w:rsidRPr="00395EAD">
        <w:rPr>
          <w:lang w:val="mk-MK"/>
        </w:rPr>
        <w:t xml:space="preserve">1178/2011 </w:t>
      </w:r>
      <w:r w:rsidRPr="00395EAD">
        <w:rPr>
          <w:lang w:val="mk-MK"/>
        </w:rPr>
        <w:t>треба да се измени</w:t>
      </w:r>
      <w:r w:rsidR="007A532E" w:rsidRPr="00395EAD">
        <w:rPr>
          <w:lang w:val="mk-MK"/>
        </w:rPr>
        <w:t xml:space="preserve"> </w:t>
      </w:r>
      <w:r w:rsidR="000D62C4">
        <w:rPr>
          <w:lang w:val="mk-MK"/>
        </w:rPr>
        <w:t xml:space="preserve"> и дополни </w:t>
      </w:r>
      <w:r w:rsidR="007A532E" w:rsidRPr="00395EAD">
        <w:rPr>
          <w:lang w:val="mk-MK"/>
        </w:rPr>
        <w:t>за</w:t>
      </w:r>
      <w:r w:rsidRPr="00395EAD">
        <w:rPr>
          <w:lang w:val="mk-MK"/>
        </w:rPr>
        <w:t xml:space="preserve"> да </w:t>
      </w:r>
      <w:r w:rsidR="007A532E" w:rsidRPr="00395EAD">
        <w:rPr>
          <w:lang w:val="mk-MK"/>
        </w:rPr>
        <w:t xml:space="preserve">се </w:t>
      </w:r>
      <w:r w:rsidRPr="00395EAD">
        <w:rPr>
          <w:lang w:val="mk-MK"/>
        </w:rPr>
        <w:t xml:space="preserve">продолжи периодот за кој земјите-членки можат да одобрат употреба на </w:t>
      </w:r>
      <w:r w:rsidR="00263969">
        <w:rPr>
          <w:lang w:val="mk-MK"/>
        </w:rPr>
        <w:t>наведени</w:t>
      </w:r>
      <w:r w:rsidRPr="00395EAD">
        <w:rPr>
          <w:lang w:val="mk-MK"/>
        </w:rPr>
        <w:t xml:space="preserve"> ограничени пр</w:t>
      </w:r>
      <w:r w:rsidR="00643CE8">
        <w:rPr>
          <w:lang w:val="mk-MK"/>
        </w:rPr>
        <w:t>ава</w:t>
      </w:r>
      <w:r w:rsidRPr="00395EAD">
        <w:rPr>
          <w:lang w:val="mk-MK"/>
        </w:rPr>
        <w:t xml:space="preserve"> за управување со авион</w:t>
      </w:r>
      <w:r w:rsidR="007A532E" w:rsidRPr="00395EAD">
        <w:rPr>
          <w:lang w:val="mk-MK"/>
        </w:rPr>
        <w:t xml:space="preserve">и според </w:t>
      </w:r>
      <w:r w:rsidR="00485B71" w:rsidRPr="00395EAD">
        <w:rPr>
          <w:lang w:val="mk-MK"/>
        </w:rPr>
        <w:t>правилата</w:t>
      </w:r>
      <w:r w:rsidR="007A532E" w:rsidRPr="00395EAD">
        <w:rPr>
          <w:lang w:val="mk-MK"/>
        </w:rPr>
        <w:t xml:space="preserve"> за летање по </w:t>
      </w:r>
      <w:r w:rsidRPr="00395EAD">
        <w:rPr>
          <w:lang w:val="mk-MK"/>
        </w:rPr>
        <w:t>инструменти пред пилотот да ги исполни сите неопходни услови за издавање на овластување</w:t>
      </w:r>
      <w:r w:rsidR="007A532E" w:rsidRPr="00395EAD">
        <w:rPr>
          <w:lang w:val="mk-MK"/>
        </w:rPr>
        <w:t xml:space="preserve"> за летање по инструменти</w:t>
      </w:r>
      <w:r w:rsidRPr="00395EAD">
        <w:rPr>
          <w:lang w:val="mk-MK"/>
        </w:rPr>
        <w:t>. Ова</w:t>
      </w:r>
      <w:r w:rsidR="007A532E" w:rsidRPr="00395EAD">
        <w:rPr>
          <w:lang w:val="mk-MK"/>
        </w:rPr>
        <w:t xml:space="preserve"> проширување</w:t>
      </w:r>
      <w:r w:rsidRPr="00395EAD">
        <w:rPr>
          <w:lang w:val="mk-MK"/>
        </w:rPr>
        <w:t xml:space="preserve"> е неопходн</w:t>
      </w:r>
      <w:r w:rsidR="00601C37" w:rsidRPr="00395EAD">
        <w:rPr>
          <w:lang w:val="mk-MK"/>
        </w:rPr>
        <w:t>о</w:t>
      </w:r>
      <w:r w:rsidRPr="00395EAD">
        <w:rPr>
          <w:lang w:val="mk-MK"/>
        </w:rPr>
        <w:t xml:space="preserve"> сè додека не се воведе основното овластување за летање</w:t>
      </w:r>
      <w:r w:rsidR="007A532E" w:rsidRPr="00395EAD">
        <w:rPr>
          <w:lang w:val="mk-MK"/>
        </w:rPr>
        <w:t xml:space="preserve"> по инструменти</w:t>
      </w:r>
      <w:r w:rsidRPr="00395EAD">
        <w:rPr>
          <w:lang w:val="mk-MK"/>
        </w:rPr>
        <w:t>.</w:t>
      </w:r>
    </w:p>
    <w:p w14:paraId="7D3C05DA" w14:textId="77777777" w:rsidR="00601C37" w:rsidRPr="00395EAD" w:rsidRDefault="00601C37" w:rsidP="00601C37">
      <w:pPr>
        <w:pStyle w:val="ListParagraph"/>
        <w:rPr>
          <w:lang w:val="mk-MK"/>
        </w:rPr>
      </w:pPr>
    </w:p>
    <w:p w14:paraId="2884C5FA" w14:textId="3B701E9F" w:rsidR="00A84F58" w:rsidRPr="00395EAD" w:rsidRDefault="00A84F58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 xml:space="preserve">Мерките предвидени со оваа регулатива се предложени во </w:t>
      </w:r>
      <w:r w:rsidR="007049CB" w:rsidRPr="00395EAD">
        <w:rPr>
          <w:lang w:val="mk-MK"/>
        </w:rPr>
        <w:t>Мислењето</w:t>
      </w:r>
      <w:r w:rsidRPr="00395EAD">
        <w:rPr>
          <w:lang w:val="mk-MK"/>
        </w:rPr>
        <w:t xml:space="preserve"> бр. 08/2017 година издадено од Агенцијата согласно став (1) од член 19 </w:t>
      </w:r>
      <w:r w:rsidR="00263969">
        <w:rPr>
          <w:lang w:val="mk-MK"/>
        </w:rPr>
        <w:t xml:space="preserve">на </w:t>
      </w:r>
      <w:r w:rsidRPr="00395EAD">
        <w:rPr>
          <w:lang w:val="mk-MK"/>
        </w:rPr>
        <w:t>Регулативата (ЕЗ) бр. 216/2008 на Европскиот парламент и на Советот (</w:t>
      </w:r>
      <w:r w:rsidRPr="00395EAD">
        <w:rPr>
          <w:rStyle w:val="FootnoteReference"/>
          <w:lang w:val="mk-MK"/>
        </w:rPr>
        <w:footnoteReference w:id="4"/>
      </w:r>
      <w:r w:rsidRPr="00395EAD">
        <w:rPr>
          <w:lang w:val="mk-MK"/>
        </w:rPr>
        <w:t xml:space="preserve">). </w:t>
      </w:r>
    </w:p>
    <w:p w14:paraId="08ABD034" w14:textId="77777777" w:rsidR="00A84F58" w:rsidRPr="00395EAD" w:rsidRDefault="00A84F58" w:rsidP="00A84F58">
      <w:pPr>
        <w:pStyle w:val="ListParagraph"/>
        <w:rPr>
          <w:lang w:val="mk-MK"/>
        </w:rPr>
      </w:pPr>
    </w:p>
    <w:p w14:paraId="4AC185EF" w14:textId="575394A6" w:rsidR="00601C37" w:rsidRPr="00395EAD" w:rsidRDefault="00A84F58" w:rsidP="00831718">
      <w:pPr>
        <w:pStyle w:val="NormalWeb"/>
        <w:numPr>
          <w:ilvl w:val="0"/>
          <w:numId w:val="1"/>
        </w:numPr>
        <w:spacing w:before="0" w:beforeAutospacing="0" w:after="0" w:afterAutospacing="0"/>
        <w:ind w:left="426" w:right="429"/>
        <w:jc w:val="both"/>
        <w:rPr>
          <w:lang w:val="mk-MK"/>
        </w:rPr>
      </w:pPr>
      <w:r w:rsidRPr="00395EAD">
        <w:rPr>
          <w:lang w:val="mk-MK"/>
        </w:rPr>
        <w:t xml:space="preserve">Мерките предвидени со оваа регулатива се во согласност со мислењето на Комитетот формиран со членот 127 </w:t>
      </w:r>
      <w:r w:rsidR="00263969">
        <w:rPr>
          <w:lang w:val="mk-MK"/>
        </w:rPr>
        <w:t>на</w:t>
      </w:r>
      <w:r w:rsidRPr="00395EAD">
        <w:rPr>
          <w:lang w:val="mk-MK"/>
        </w:rPr>
        <w:t xml:space="preserve"> Регулативата (ЕУ) 2018/1139,</w:t>
      </w:r>
    </w:p>
    <w:p w14:paraId="71D0DC51" w14:textId="3664593C" w:rsidR="00831718" w:rsidRPr="00395EAD" w:rsidRDefault="00831718" w:rsidP="00831718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</w:p>
    <w:p w14:paraId="190F2664" w14:textId="77777777" w:rsidR="00EB4BEC" w:rsidRPr="00395EAD" w:rsidRDefault="00EB4BEC" w:rsidP="00EB4BEC">
      <w:pPr>
        <w:pStyle w:val="NormalWeb"/>
        <w:ind w:right="429"/>
        <w:jc w:val="both"/>
        <w:rPr>
          <w:lang w:val="mk-MK"/>
        </w:rPr>
      </w:pPr>
      <w:r w:rsidRPr="00395EAD">
        <w:rPr>
          <w:lang w:val="mk-MK"/>
        </w:rPr>
        <w:t xml:space="preserve">ЈА ДОНЕСЕ СЛЕДНАТА РЕГУЛАТИВА: </w:t>
      </w:r>
    </w:p>
    <w:p w14:paraId="42C0290A" w14:textId="51A08FE3" w:rsidR="00EB4BEC" w:rsidRPr="004436F8" w:rsidRDefault="00EB4BEC" w:rsidP="00EB4BEC">
      <w:pPr>
        <w:pStyle w:val="NormalWeb"/>
        <w:spacing w:before="0" w:beforeAutospacing="0" w:after="0" w:afterAutospacing="0"/>
        <w:ind w:right="429"/>
        <w:jc w:val="center"/>
        <w:rPr>
          <w:i/>
          <w:iCs/>
          <w:lang w:val="mk-MK"/>
        </w:rPr>
      </w:pPr>
      <w:r w:rsidRPr="004436F8">
        <w:rPr>
          <w:i/>
          <w:iCs/>
          <w:lang w:val="mk-MK"/>
        </w:rPr>
        <w:t>Член 1</w:t>
      </w:r>
    </w:p>
    <w:p w14:paraId="75D3B459" w14:textId="77777777" w:rsidR="007049CB" w:rsidRPr="00395EAD" w:rsidRDefault="007049CB" w:rsidP="007049CB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</w:p>
    <w:p w14:paraId="17BCC9AA" w14:textId="07698303" w:rsidR="00EB4BEC" w:rsidRPr="00395EAD" w:rsidRDefault="007049CB" w:rsidP="00395EAD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  <w:r w:rsidRPr="00395EAD">
        <w:rPr>
          <w:lang w:val="mk-MK"/>
        </w:rPr>
        <w:t>Член 4 од Регулативата (ЕУ) бр. 1178/2011 се изменува и дополнува како што следува:</w:t>
      </w:r>
    </w:p>
    <w:p w14:paraId="6637D815" w14:textId="647E0B8F" w:rsidR="007049CB" w:rsidRDefault="007049CB" w:rsidP="00395EAD">
      <w:pPr>
        <w:pStyle w:val="NormalWeb"/>
        <w:spacing w:before="0" w:beforeAutospacing="0" w:after="0" w:afterAutospacing="0"/>
        <w:ind w:right="429"/>
        <w:jc w:val="both"/>
        <w:rPr>
          <w:lang w:val="mk-MK"/>
        </w:rPr>
      </w:pPr>
    </w:p>
    <w:p w14:paraId="528E4643" w14:textId="283A3A43" w:rsidR="00395EAD" w:rsidRDefault="00395EAD" w:rsidP="00395EAD">
      <w:pPr>
        <w:pStyle w:val="NormalWeb"/>
        <w:numPr>
          <w:ilvl w:val="0"/>
          <w:numId w:val="2"/>
        </w:numPr>
        <w:spacing w:before="0" w:beforeAutospacing="0" w:after="0" w:afterAutospacing="0"/>
        <w:ind w:right="429"/>
        <w:jc w:val="both"/>
        <w:rPr>
          <w:lang w:val="mk-MK"/>
        </w:rPr>
      </w:pPr>
      <w:r>
        <w:rPr>
          <w:lang w:val="mk-MK"/>
        </w:rPr>
        <w:t>Став 7 се заменува со следново:</w:t>
      </w:r>
    </w:p>
    <w:p w14:paraId="2F23A777" w14:textId="3D0E1473" w:rsidR="001018E0" w:rsidRDefault="00E82A95" w:rsidP="00E82A95">
      <w:pPr>
        <w:pStyle w:val="NormalWeb"/>
        <w:ind w:left="720" w:right="429"/>
        <w:jc w:val="both"/>
        <w:rPr>
          <w:lang w:val="mk-MK"/>
        </w:rPr>
      </w:pPr>
      <w:r w:rsidRPr="00371C26">
        <w:rPr>
          <w:lang w:val="mk-MK"/>
        </w:rPr>
        <w:t>`</w:t>
      </w:r>
      <w:r>
        <w:rPr>
          <w:lang w:val="mk-MK"/>
        </w:rPr>
        <w:t xml:space="preserve">(7) </w:t>
      </w:r>
      <w:r w:rsidRPr="00E82A95">
        <w:rPr>
          <w:lang w:val="mk-MK"/>
        </w:rPr>
        <w:t xml:space="preserve">Земјите–членки може да </w:t>
      </w:r>
      <w:r w:rsidR="00D047FB">
        <w:rPr>
          <w:lang w:val="mk-MK"/>
        </w:rPr>
        <w:t>им</w:t>
      </w:r>
      <w:r w:rsidRPr="00E82A95">
        <w:rPr>
          <w:lang w:val="mk-MK"/>
        </w:rPr>
        <w:t xml:space="preserve"> дозволат на учени</w:t>
      </w:r>
      <w:r w:rsidR="00D047FB">
        <w:rPr>
          <w:lang w:val="mk-MK"/>
        </w:rPr>
        <w:t>ци</w:t>
      </w:r>
      <w:r w:rsidR="003249CE">
        <w:rPr>
          <w:lang w:val="mk-MK"/>
        </w:rPr>
        <w:t>те</w:t>
      </w:r>
      <w:r w:rsidRPr="00E82A95">
        <w:rPr>
          <w:lang w:val="mk-MK"/>
        </w:rPr>
        <w:t>–пилот</w:t>
      </w:r>
      <w:r w:rsidR="00D047FB">
        <w:rPr>
          <w:lang w:val="mk-MK"/>
        </w:rPr>
        <w:t>и</w:t>
      </w:r>
      <w:r w:rsidRPr="00E82A95">
        <w:rPr>
          <w:lang w:val="mk-MK"/>
        </w:rPr>
        <w:t xml:space="preserve"> </w:t>
      </w:r>
      <w:r w:rsidR="00684D86">
        <w:rPr>
          <w:lang w:val="mk-MK"/>
        </w:rPr>
        <w:t>ко</w:t>
      </w:r>
      <w:r w:rsidR="00D047FB">
        <w:rPr>
          <w:lang w:val="mk-MK"/>
        </w:rPr>
        <w:t>и</w:t>
      </w:r>
      <w:r w:rsidR="00684D86">
        <w:rPr>
          <w:lang w:val="mk-MK"/>
        </w:rPr>
        <w:t xml:space="preserve"> след</w:t>
      </w:r>
      <w:r w:rsidR="003249CE">
        <w:rPr>
          <w:lang w:val="mk-MK"/>
        </w:rPr>
        <w:t>ат</w:t>
      </w:r>
      <w:r w:rsidR="00684D86">
        <w:rPr>
          <w:lang w:val="mk-MK"/>
        </w:rPr>
        <w:t xml:space="preserve"> курс за обука за </w:t>
      </w:r>
      <w:r w:rsidR="00684D86" w:rsidRPr="00371C26">
        <w:rPr>
          <w:lang w:val="mk-MK"/>
        </w:rPr>
        <w:t>LAPL</w:t>
      </w:r>
      <w:r w:rsidR="00684D86">
        <w:rPr>
          <w:lang w:val="mk-MK"/>
        </w:rPr>
        <w:t xml:space="preserve"> </w:t>
      </w:r>
      <w:r w:rsidRPr="00E82A95">
        <w:rPr>
          <w:lang w:val="mk-MK"/>
        </w:rPr>
        <w:t>да корист</w:t>
      </w:r>
      <w:r w:rsidR="003249CE">
        <w:rPr>
          <w:lang w:val="mk-MK"/>
        </w:rPr>
        <w:t>ат</w:t>
      </w:r>
      <w:r w:rsidRPr="00E82A95">
        <w:rPr>
          <w:lang w:val="mk-MK"/>
        </w:rPr>
        <w:t xml:space="preserve"> ограничени права без надзор, пред </w:t>
      </w:r>
      <w:r w:rsidR="001018E0">
        <w:rPr>
          <w:lang w:val="mk-MK"/>
        </w:rPr>
        <w:t>тие</w:t>
      </w:r>
      <w:r w:rsidRPr="00E82A95">
        <w:rPr>
          <w:lang w:val="mk-MK"/>
        </w:rPr>
        <w:t xml:space="preserve"> да ги исполн</w:t>
      </w:r>
      <w:r w:rsidR="003249CE">
        <w:rPr>
          <w:lang w:val="mk-MK"/>
        </w:rPr>
        <w:t>ат</w:t>
      </w:r>
      <w:r w:rsidRPr="00E82A95">
        <w:rPr>
          <w:lang w:val="mk-MK"/>
        </w:rPr>
        <w:t xml:space="preserve"> сите услови кои се потребни за издавање на LAPL, </w:t>
      </w:r>
      <w:r w:rsidR="001018E0">
        <w:rPr>
          <w:lang w:val="mk-MK"/>
        </w:rPr>
        <w:t xml:space="preserve">предмет на </w:t>
      </w:r>
      <w:r w:rsidRPr="00E82A95">
        <w:rPr>
          <w:lang w:val="mk-MK"/>
        </w:rPr>
        <w:t>следни</w:t>
      </w:r>
      <w:r w:rsidR="001018E0">
        <w:rPr>
          <w:lang w:val="mk-MK"/>
        </w:rPr>
        <w:t>в</w:t>
      </w:r>
      <w:r w:rsidRPr="00E82A95">
        <w:rPr>
          <w:lang w:val="mk-MK"/>
        </w:rPr>
        <w:t>е услови:</w:t>
      </w:r>
    </w:p>
    <w:p w14:paraId="58EEFBE8" w14:textId="2AFA6F6B" w:rsidR="001018E0" w:rsidRDefault="000A0B41" w:rsidP="000A0B41">
      <w:pPr>
        <w:pStyle w:val="NormalWeb"/>
        <w:ind w:left="709" w:right="429"/>
        <w:jc w:val="both"/>
        <w:rPr>
          <w:lang w:val="mk-MK"/>
        </w:rPr>
      </w:pPr>
      <w:r>
        <w:rPr>
          <w:lang w:val="mk-MK"/>
        </w:rPr>
        <w:lastRenderedPageBreak/>
        <w:t xml:space="preserve">(а) </w:t>
      </w:r>
      <w:r w:rsidR="001018E0" w:rsidRPr="001018E0">
        <w:rPr>
          <w:lang w:val="mk-MK"/>
        </w:rPr>
        <w:t>обемот на пр</w:t>
      </w:r>
      <w:r w:rsidR="00643CE8">
        <w:rPr>
          <w:lang w:val="mk-MK"/>
        </w:rPr>
        <w:t>авата</w:t>
      </w:r>
      <w:r w:rsidR="001018E0" w:rsidRPr="001018E0">
        <w:rPr>
          <w:lang w:val="mk-MK"/>
        </w:rPr>
        <w:t xml:space="preserve"> </w:t>
      </w:r>
      <w:r w:rsidR="003249CE">
        <w:rPr>
          <w:lang w:val="mk-MK"/>
        </w:rPr>
        <w:t xml:space="preserve">да </w:t>
      </w:r>
      <w:r w:rsidR="001018E0" w:rsidRPr="001018E0">
        <w:rPr>
          <w:lang w:val="mk-MK"/>
        </w:rPr>
        <w:t>се заснова на проценка на безбеднос</w:t>
      </w:r>
      <w:r w:rsidR="003249CE">
        <w:rPr>
          <w:lang w:val="mk-MK"/>
        </w:rPr>
        <w:t>ниот</w:t>
      </w:r>
      <w:r w:rsidR="001018E0" w:rsidRPr="001018E0">
        <w:rPr>
          <w:lang w:val="mk-MK"/>
        </w:rPr>
        <w:t xml:space="preserve"> ризик извршена од </w:t>
      </w:r>
      <w:r>
        <w:rPr>
          <w:lang w:val="mk-MK"/>
        </w:rPr>
        <w:t xml:space="preserve">страна на </w:t>
      </w:r>
      <w:r w:rsidR="001018E0" w:rsidRPr="001018E0">
        <w:rPr>
          <w:lang w:val="mk-MK"/>
        </w:rPr>
        <w:t xml:space="preserve">земјата-членка, земајќи го предвид потребното ниво на обука што е </w:t>
      </w:r>
      <w:r w:rsidR="000D62C4">
        <w:rPr>
          <w:lang w:val="mk-MK"/>
        </w:rPr>
        <w:t>неопходно</w:t>
      </w:r>
      <w:r w:rsidR="001018E0" w:rsidRPr="001018E0">
        <w:rPr>
          <w:lang w:val="mk-MK"/>
        </w:rPr>
        <w:t xml:space="preserve"> за да се постигне потребното ниво на пилотска вештина;</w:t>
      </w:r>
      <w:r w:rsidR="001018E0">
        <w:rPr>
          <w:lang w:val="mk-MK"/>
        </w:rPr>
        <w:t xml:space="preserve"> </w:t>
      </w:r>
    </w:p>
    <w:p w14:paraId="486E1DEB" w14:textId="31CC635D" w:rsidR="000A0B41" w:rsidRDefault="000A0B41" w:rsidP="00E82A95">
      <w:pPr>
        <w:pStyle w:val="NormalWeb"/>
        <w:ind w:left="720" w:right="429"/>
        <w:jc w:val="both"/>
        <w:rPr>
          <w:lang w:val="mk-MK"/>
        </w:rPr>
      </w:pPr>
      <w:r>
        <w:rPr>
          <w:lang w:val="mk-MK"/>
        </w:rPr>
        <w:t xml:space="preserve">(б) </w:t>
      </w:r>
      <w:r w:rsidR="00E82A95" w:rsidRPr="00E82A95">
        <w:rPr>
          <w:lang w:val="mk-MK"/>
        </w:rPr>
        <w:t>правата се ограничуваат на</w:t>
      </w:r>
      <w:r>
        <w:rPr>
          <w:lang w:val="mk-MK"/>
        </w:rPr>
        <w:t>:</w:t>
      </w:r>
    </w:p>
    <w:p w14:paraId="266F7ED0" w14:textId="370EAF39" w:rsidR="00E82A95" w:rsidRDefault="000A0B41" w:rsidP="000A0B41">
      <w:pPr>
        <w:pStyle w:val="NormalWeb"/>
        <w:ind w:left="1440" w:right="429"/>
        <w:jc w:val="both"/>
        <w:rPr>
          <w:lang w:val="mk-MK"/>
        </w:rPr>
      </w:pPr>
      <w:r w:rsidRPr="00371C26">
        <w:rPr>
          <w:lang w:val="mk-MK"/>
        </w:rPr>
        <w:t xml:space="preserve">(i) </w:t>
      </w:r>
      <w:r>
        <w:rPr>
          <w:lang w:val="mk-MK"/>
        </w:rPr>
        <w:t>целата</w:t>
      </w:r>
      <w:r w:rsidR="003249CE">
        <w:rPr>
          <w:lang w:val="mk-MK"/>
        </w:rPr>
        <w:t xml:space="preserve"> или дел од</w:t>
      </w:r>
      <w:r>
        <w:rPr>
          <w:lang w:val="mk-MK"/>
        </w:rPr>
        <w:t xml:space="preserve"> </w:t>
      </w:r>
      <w:r w:rsidR="00E82A95" w:rsidRPr="00E82A95">
        <w:rPr>
          <w:lang w:val="mk-MK"/>
        </w:rPr>
        <w:t>национална</w:t>
      </w:r>
      <w:r w:rsidR="003249CE">
        <w:rPr>
          <w:lang w:val="mk-MK"/>
        </w:rPr>
        <w:t>та</w:t>
      </w:r>
      <w:r w:rsidR="00E82A95" w:rsidRPr="00E82A95">
        <w:rPr>
          <w:lang w:val="mk-MK"/>
        </w:rPr>
        <w:t xml:space="preserve"> територија </w:t>
      </w:r>
      <w:r>
        <w:rPr>
          <w:lang w:val="mk-MK"/>
        </w:rPr>
        <w:t>на земјата - членка која издава о</w:t>
      </w:r>
      <w:r w:rsidR="003249CE">
        <w:rPr>
          <w:lang w:val="mk-MK"/>
        </w:rPr>
        <w:t>властување</w:t>
      </w:r>
      <w:r w:rsidR="00E82A95" w:rsidRPr="00E82A95">
        <w:rPr>
          <w:lang w:val="mk-MK"/>
        </w:rPr>
        <w:t xml:space="preserve">; </w:t>
      </w:r>
    </w:p>
    <w:p w14:paraId="05DC7265" w14:textId="235EEB05" w:rsidR="000A0B41" w:rsidRDefault="000A0B41" w:rsidP="000A0B41">
      <w:pPr>
        <w:pStyle w:val="NormalWeb"/>
        <w:ind w:left="1440" w:right="429"/>
        <w:jc w:val="both"/>
        <w:rPr>
          <w:lang w:val="mk-MK"/>
        </w:rPr>
      </w:pPr>
      <w:r w:rsidRPr="00371C26">
        <w:rPr>
          <w:lang w:val="mk-MK"/>
        </w:rPr>
        <w:t xml:space="preserve">(ii) </w:t>
      </w:r>
      <w:r w:rsidR="00D12676">
        <w:rPr>
          <w:lang w:val="mk-MK"/>
        </w:rPr>
        <w:t>воздухоплови регистрирани во земјата – членка која изда</w:t>
      </w:r>
      <w:r w:rsidR="00B62DDE">
        <w:rPr>
          <w:lang w:val="mk-MK"/>
        </w:rPr>
        <w:t>ва</w:t>
      </w:r>
      <w:r w:rsidR="00D12676">
        <w:rPr>
          <w:lang w:val="mk-MK"/>
        </w:rPr>
        <w:t xml:space="preserve"> овластување;</w:t>
      </w:r>
    </w:p>
    <w:p w14:paraId="4C088A7F" w14:textId="1A2BB6E3" w:rsidR="00D12676" w:rsidRDefault="00D12676" w:rsidP="000A0B41">
      <w:pPr>
        <w:pStyle w:val="NormalWeb"/>
        <w:ind w:left="1440" w:right="429"/>
        <w:jc w:val="both"/>
        <w:rPr>
          <w:color w:val="1A171B"/>
          <w:lang w:val="mk-MK"/>
        </w:rPr>
      </w:pPr>
      <w:r w:rsidRPr="00371C26">
        <w:rPr>
          <w:lang w:val="mk-MK"/>
        </w:rPr>
        <w:t xml:space="preserve">(iii) </w:t>
      </w:r>
      <w:r w:rsidR="006119F6">
        <w:rPr>
          <w:lang w:val="mk-MK"/>
        </w:rPr>
        <w:t>авиони и хеликоптер</w:t>
      </w:r>
      <w:r w:rsidR="000D62C4">
        <w:rPr>
          <w:lang w:val="mk-MK"/>
        </w:rPr>
        <w:t>и</w:t>
      </w:r>
      <w:r w:rsidR="006119F6">
        <w:rPr>
          <w:lang w:val="mk-MK"/>
        </w:rPr>
        <w:t xml:space="preserve">, кои се </w:t>
      </w:r>
      <w:r w:rsidR="006119F6" w:rsidRPr="00395EAD">
        <w:rPr>
          <w:color w:val="1A171B"/>
          <w:lang w:val="mk-MK"/>
        </w:rPr>
        <w:t xml:space="preserve">едномоторни клипни </w:t>
      </w:r>
      <w:r w:rsidR="000D62C4">
        <w:rPr>
          <w:color w:val="1A171B"/>
          <w:lang w:val="mk-MK"/>
        </w:rPr>
        <w:t>воздухоплови</w:t>
      </w:r>
      <w:r w:rsidR="006119F6" w:rsidRPr="00395EAD">
        <w:rPr>
          <w:color w:val="1A171B"/>
          <w:lang w:val="mk-MK"/>
        </w:rPr>
        <w:t xml:space="preserve"> со </w:t>
      </w:r>
      <w:r w:rsidR="000D62C4">
        <w:rPr>
          <w:color w:val="1A171B"/>
          <w:lang w:val="mk-MK"/>
        </w:rPr>
        <w:t>максимална</w:t>
      </w:r>
      <w:r w:rsidR="006119F6" w:rsidRPr="00395EAD">
        <w:rPr>
          <w:color w:val="1A171B"/>
          <w:lang w:val="mk-MK"/>
        </w:rPr>
        <w:t xml:space="preserve"> маса на полетување која не надминува 2 000 кг</w:t>
      </w:r>
      <w:r w:rsidR="006119F6">
        <w:rPr>
          <w:color w:val="1A171B"/>
          <w:lang w:val="mk-MK"/>
        </w:rPr>
        <w:t>., едрилици и балони;</w:t>
      </w:r>
    </w:p>
    <w:p w14:paraId="41C6841B" w14:textId="0B6ADDE9" w:rsidR="006119F6" w:rsidRDefault="006119F6" w:rsidP="00E82A95">
      <w:pPr>
        <w:pStyle w:val="NormalWeb"/>
        <w:ind w:left="720" w:right="429"/>
        <w:jc w:val="both"/>
        <w:rPr>
          <w:lang w:val="mk-MK"/>
        </w:rPr>
      </w:pPr>
      <w:r>
        <w:rPr>
          <w:lang w:val="mk-MK"/>
        </w:rPr>
        <w:t xml:space="preserve">(в) </w:t>
      </w:r>
      <w:r w:rsidR="000A49B7">
        <w:rPr>
          <w:lang w:val="mk-MK"/>
        </w:rPr>
        <w:t xml:space="preserve">за </w:t>
      </w:r>
      <w:r w:rsidR="00FE5EF1">
        <w:rPr>
          <w:lang w:val="mk-MK"/>
        </w:rPr>
        <w:t xml:space="preserve">обуката која </w:t>
      </w:r>
      <w:r w:rsidR="000A49B7">
        <w:rPr>
          <w:lang w:val="mk-MK"/>
        </w:rPr>
        <w:t>е</w:t>
      </w:r>
      <w:r w:rsidR="00FE5EF1">
        <w:rPr>
          <w:lang w:val="mk-MK"/>
        </w:rPr>
        <w:t xml:space="preserve"> спрове</w:t>
      </w:r>
      <w:r w:rsidR="000A49B7">
        <w:rPr>
          <w:lang w:val="mk-MK"/>
        </w:rPr>
        <w:t>дена</w:t>
      </w:r>
      <w:r w:rsidR="00FE5EF1">
        <w:rPr>
          <w:lang w:val="mk-MK"/>
        </w:rPr>
        <w:t xml:space="preserve"> според овластувањето, </w:t>
      </w:r>
      <w:r w:rsidRPr="006119F6">
        <w:rPr>
          <w:lang w:val="mk-MK"/>
        </w:rPr>
        <w:t xml:space="preserve">носителот на такво овластување </w:t>
      </w:r>
      <w:r w:rsidR="00FE5EF1">
        <w:rPr>
          <w:lang w:val="mk-MK"/>
        </w:rPr>
        <w:t xml:space="preserve">кој </w:t>
      </w:r>
      <w:r w:rsidRPr="006119F6">
        <w:rPr>
          <w:lang w:val="mk-MK"/>
        </w:rPr>
        <w:t xml:space="preserve">аплицира за </w:t>
      </w:r>
      <w:r w:rsidR="00FE5EF1">
        <w:rPr>
          <w:lang w:val="mk-MK"/>
        </w:rPr>
        <w:t xml:space="preserve">издавање на </w:t>
      </w:r>
      <w:r w:rsidR="00FE5EF1" w:rsidRPr="00371C26">
        <w:rPr>
          <w:lang w:val="mk-MK"/>
        </w:rPr>
        <w:t>LAPL</w:t>
      </w:r>
      <w:r w:rsidR="00FE5EF1">
        <w:rPr>
          <w:lang w:val="mk-MK"/>
        </w:rPr>
        <w:t xml:space="preserve"> </w:t>
      </w:r>
      <w:r w:rsidR="000A49B7">
        <w:rPr>
          <w:lang w:val="mk-MK"/>
        </w:rPr>
        <w:t xml:space="preserve">добива </w:t>
      </w:r>
      <w:r w:rsidR="00D577AC">
        <w:rPr>
          <w:lang w:val="mk-MK"/>
        </w:rPr>
        <w:t>признавања</w:t>
      </w:r>
      <w:r w:rsidR="000A49B7">
        <w:rPr>
          <w:lang w:val="mk-MK"/>
        </w:rPr>
        <w:t xml:space="preserve"> кои се одредени од</w:t>
      </w:r>
      <w:r w:rsidR="000D62C4">
        <w:rPr>
          <w:lang w:val="mk-MK"/>
        </w:rPr>
        <w:t xml:space="preserve"> страна на</w:t>
      </w:r>
      <w:r w:rsidR="00FE5EF1">
        <w:rPr>
          <w:lang w:val="mk-MK"/>
        </w:rPr>
        <w:t xml:space="preserve"> </w:t>
      </w:r>
      <w:r w:rsidRPr="006119F6">
        <w:rPr>
          <w:lang w:val="mk-MK"/>
        </w:rPr>
        <w:t xml:space="preserve">земјата-членка </w:t>
      </w:r>
      <w:r w:rsidR="00FE5EF1">
        <w:rPr>
          <w:lang w:val="mk-MK"/>
        </w:rPr>
        <w:t xml:space="preserve">врз основа на </w:t>
      </w:r>
      <w:r w:rsidRPr="006119F6">
        <w:rPr>
          <w:lang w:val="mk-MK"/>
        </w:rPr>
        <w:t>препорак</w:t>
      </w:r>
      <w:r w:rsidR="00C158DC">
        <w:rPr>
          <w:lang w:val="mk-MK"/>
        </w:rPr>
        <w:t>а</w:t>
      </w:r>
      <w:r w:rsidR="00FE5EF1">
        <w:rPr>
          <w:lang w:val="mk-MK"/>
        </w:rPr>
        <w:t xml:space="preserve"> на </w:t>
      </w:r>
      <w:r w:rsidRPr="006119F6">
        <w:rPr>
          <w:lang w:val="mk-MK"/>
        </w:rPr>
        <w:t xml:space="preserve">АТО или </w:t>
      </w:r>
      <w:r w:rsidR="00FE5EF1" w:rsidRPr="00371C26">
        <w:rPr>
          <w:lang w:val="mk-MK"/>
        </w:rPr>
        <w:t>D</w:t>
      </w:r>
      <w:r w:rsidRPr="006119F6">
        <w:rPr>
          <w:lang w:val="mk-MK"/>
        </w:rPr>
        <w:t xml:space="preserve">ТО; </w:t>
      </w:r>
    </w:p>
    <w:p w14:paraId="23957B99" w14:textId="1DCFE4E0" w:rsidR="006119F6" w:rsidRDefault="006119F6" w:rsidP="00E82A95">
      <w:pPr>
        <w:pStyle w:val="NormalWeb"/>
        <w:ind w:left="720" w:right="429"/>
        <w:jc w:val="both"/>
        <w:rPr>
          <w:lang w:val="mk-MK"/>
        </w:rPr>
      </w:pPr>
      <w:r w:rsidRPr="006119F6">
        <w:rPr>
          <w:lang w:val="mk-MK"/>
        </w:rPr>
        <w:t xml:space="preserve">(г) земјата-членка доставува периодични извештаи и проценки на </w:t>
      </w:r>
      <w:r w:rsidR="00A8011E">
        <w:rPr>
          <w:lang w:val="mk-MK"/>
        </w:rPr>
        <w:t xml:space="preserve">безбедносниот </w:t>
      </w:r>
      <w:r w:rsidRPr="006119F6">
        <w:rPr>
          <w:lang w:val="mk-MK"/>
        </w:rPr>
        <w:t xml:space="preserve">ризик на Комисијата и Агенцијата на секои три години; </w:t>
      </w:r>
    </w:p>
    <w:p w14:paraId="18554BD0" w14:textId="38C5C396" w:rsidR="000A0B41" w:rsidRDefault="006119F6" w:rsidP="00E82A95">
      <w:pPr>
        <w:pStyle w:val="NormalWeb"/>
        <w:ind w:left="720" w:right="429"/>
        <w:jc w:val="both"/>
        <w:rPr>
          <w:lang w:val="mk-MK"/>
        </w:rPr>
      </w:pPr>
      <w:r w:rsidRPr="006119F6">
        <w:rPr>
          <w:lang w:val="mk-MK"/>
        </w:rPr>
        <w:t xml:space="preserve">(д) </w:t>
      </w:r>
      <w:r w:rsidR="00606BAB">
        <w:rPr>
          <w:lang w:val="mk-MK"/>
        </w:rPr>
        <w:t>з</w:t>
      </w:r>
      <w:r w:rsidRPr="006119F6">
        <w:rPr>
          <w:lang w:val="mk-MK"/>
        </w:rPr>
        <w:t xml:space="preserve">емјите-членки ја следат употребата на овластувањата издадени според овој став за да обезбедат прифатливо ниво на безбедност во </w:t>
      </w:r>
      <w:r w:rsidR="00F36CBC">
        <w:rPr>
          <w:lang w:val="mk-MK"/>
        </w:rPr>
        <w:t>воздухопловството</w:t>
      </w:r>
      <w:r w:rsidRPr="006119F6">
        <w:rPr>
          <w:lang w:val="mk-MK"/>
        </w:rPr>
        <w:t xml:space="preserve"> и да преземат соодветни мерки во случај на </w:t>
      </w:r>
      <w:r w:rsidR="00F36CBC">
        <w:rPr>
          <w:lang w:val="mk-MK"/>
        </w:rPr>
        <w:t xml:space="preserve">препознавање на </w:t>
      </w:r>
      <w:r w:rsidRPr="006119F6">
        <w:rPr>
          <w:lang w:val="mk-MK"/>
        </w:rPr>
        <w:t xml:space="preserve">зголемен безбедносен ризик или какви било други безбедносни </w:t>
      </w:r>
      <w:r w:rsidR="000D62C4">
        <w:rPr>
          <w:lang w:val="mk-MK"/>
        </w:rPr>
        <w:t>прашања</w:t>
      </w:r>
      <w:r w:rsidRPr="006119F6">
        <w:rPr>
          <w:lang w:val="mk-MK"/>
        </w:rPr>
        <w:t>.</w:t>
      </w:r>
      <w:r w:rsidR="00F36CBC" w:rsidRPr="00371C26">
        <w:rPr>
          <w:lang w:val="mk-MK"/>
        </w:rPr>
        <w:t>`</w:t>
      </w:r>
      <w:r w:rsidRPr="006119F6">
        <w:rPr>
          <w:lang w:val="mk-MK"/>
        </w:rPr>
        <w:t>;</w:t>
      </w:r>
    </w:p>
    <w:p w14:paraId="4DD96666" w14:textId="77777777" w:rsidR="00395EAD" w:rsidRDefault="00395EAD" w:rsidP="00395EAD">
      <w:pPr>
        <w:pStyle w:val="NormalWeb"/>
        <w:spacing w:before="0" w:beforeAutospacing="0" w:after="0" w:afterAutospacing="0"/>
        <w:ind w:left="720" w:right="429"/>
        <w:jc w:val="both"/>
        <w:rPr>
          <w:lang w:val="mk-MK"/>
        </w:rPr>
      </w:pPr>
    </w:p>
    <w:p w14:paraId="7E2720B8" w14:textId="5C2903E3" w:rsidR="00395EAD" w:rsidRDefault="005446B4" w:rsidP="00395EAD">
      <w:pPr>
        <w:pStyle w:val="NormalWeb"/>
        <w:numPr>
          <w:ilvl w:val="0"/>
          <w:numId w:val="2"/>
        </w:numPr>
        <w:spacing w:before="0" w:beforeAutospacing="0" w:after="0" w:afterAutospacing="0"/>
        <w:ind w:right="429"/>
        <w:jc w:val="both"/>
        <w:rPr>
          <w:lang w:val="mk-MK"/>
        </w:rPr>
      </w:pPr>
      <w:r>
        <w:rPr>
          <w:lang w:val="mk-MK"/>
        </w:rPr>
        <w:t xml:space="preserve">во став 8, во воведната </w:t>
      </w:r>
      <w:r w:rsidR="0065219D">
        <w:rPr>
          <w:lang w:val="mk-MK"/>
        </w:rPr>
        <w:t>реченица</w:t>
      </w:r>
      <w:r>
        <w:rPr>
          <w:lang w:val="mk-MK"/>
        </w:rPr>
        <w:t xml:space="preserve">, </w:t>
      </w:r>
      <w:r w:rsidRPr="00371C26">
        <w:rPr>
          <w:lang w:val="mk-MK"/>
        </w:rPr>
        <w:t>`</w:t>
      </w:r>
      <w:r>
        <w:rPr>
          <w:lang w:val="mk-MK"/>
        </w:rPr>
        <w:t>8 април 2019 година</w:t>
      </w:r>
      <w:r w:rsidRPr="00371C26">
        <w:rPr>
          <w:lang w:val="mk-MK"/>
        </w:rPr>
        <w:t>`</w:t>
      </w:r>
      <w:r>
        <w:rPr>
          <w:lang w:val="mk-MK"/>
        </w:rPr>
        <w:t xml:space="preserve"> се </w:t>
      </w:r>
      <w:r w:rsidR="00C6629F">
        <w:rPr>
          <w:lang w:val="mk-MK"/>
        </w:rPr>
        <w:t>заменува</w:t>
      </w:r>
      <w:r>
        <w:rPr>
          <w:lang w:val="mk-MK"/>
        </w:rPr>
        <w:t xml:space="preserve"> со </w:t>
      </w:r>
      <w:r w:rsidRPr="00371C26">
        <w:rPr>
          <w:lang w:val="mk-MK"/>
        </w:rPr>
        <w:t>`</w:t>
      </w:r>
      <w:r>
        <w:rPr>
          <w:lang w:val="mk-MK"/>
        </w:rPr>
        <w:t>8 април 2021 година</w:t>
      </w:r>
      <w:r w:rsidRPr="00371C26">
        <w:rPr>
          <w:lang w:val="mk-MK"/>
        </w:rPr>
        <w:t>`</w:t>
      </w:r>
      <w:r>
        <w:rPr>
          <w:lang w:val="mk-MK"/>
        </w:rPr>
        <w:t>.</w:t>
      </w:r>
    </w:p>
    <w:p w14:paraId="6E574A34" w14:textId="77777777" w:rsidR="00DA6ADA" w:rsidRPr="00DA6ADA" w:rsidRDefault="00DA6ADA" w:rsidP="00DA6ADA">
      <w:pPr>
        <w:pStyle w:val="NormalWeb"/>
        <w:ind w:right="429"/>
        <w:jc w:val="center"/>
        <w:rPr>
          <w:i/>
          <w:iCs/>
          <w:lang w:val="mk-MK"/>
        </w:rPr>
      </w:pPr>
      <w:r w:rsidRPr="00DA6ADA">
        <w:rPr>
          <w:i/>
          <w:iCs/>
          <w:lang w:val="mk-MK"/>
        </w:rPr>
        <w:t>Член 2</w:t>
      </w:r>
    </w:p>
    <w:p w14:paraId="25C68F33" w14:textId="77777777" w:rsidR="00DA6ADA" w:rsidRPr="00DA6ADA" w:rsidRDefault="00DA6ADA" w:rsidP="00DA6ADA">
      <w:pPr>
        <w:pStyle w:val="NormalWeb"/>
        <w:ind w:right="429"/>
        <w:jc w:val="both"/>
        <w:rPr>
          <w:lang w:val="mk-MK"/>
        </w:rPr>
      </w:pPr>
      <w:r w:rsidRPr="00DA6ADA">
        <w:rPr>
          <w:lang w:val="mk-MK"/>
        </w:rPr>
        <w:t xml:space="preserve">Оваа регулатива влегува во сила на дваесеттиот ден од денот на нејзиното објавување во </w:t>
      </w:r>
      <w:r w:rsidRPr="00D91B76">
        <w:rPr>
          <w:i/>
          <w:iCs/>
          <w:lang w:val="mk-MK"/>
        </w:rPr>
        <w:t>Службениот весник на Европската унија</w:t>
      </w:r>
      <w:r w:rsidRPr="00DA6ADA">
        <w:rPr>
          <w:lang w:val="mk-MK"/>
        </w:rPr>
        <w:t>.</w:t>
      </w:r>
    </w:p>
    <w:p w14:paraId="4D7056FE" w14:textId="77777777" w:rsidR="00DA6ADA" w:rsidRPr="00DA6ADA" w:rsidRDefault="00DA6ADA" w:rsidP="00DA6ADA">
      <w:pPr>
        <w:pStyle w:val="NormalWeb"/>
        <w:ind w:right="429"/>
        <w:jc w:val="both"/>
        <w:rPr>
          <w:lang w:val="mk-MK"/>
        </w:rPr>
      </w:pPr>
    </w:p>
    <w:p w14:paraId="017C9B11" w14:textId="77777777" w:rsidR="00DA6ADA" w:rsidRPr="00DA6ADA" w:rsidRDefault="00DA6ADA" w:rsidP="00DA6ADA">
      <w:pPr>
        <w:pStyle w:val="NormalWeb"/>
        <w:ind w:left="720" w:right="429"/>
        <w:jc w:val="both"/>
        <w:rPr>
          <w:lang w:val="mk-MK"/>
        </w:rPr>
      </w:pPr>
      <w:r w:rsidRPr="00DA6ADA">
        <w:rPr>
          <w:lang w:val="mk-MK"/>
        </w:rPr>
        <w:t>Оваа регулатива е целосно обврзувачка и директно применлива во сите земји–членки</w:t>
      </w:r>
    </w:p>
    <w:p w14:paraId="29384F8F" w14:textId="119DDC8E" w:rsidR="00DA6ADA" w:rsidRPr="00DA6ADA" w:rsidRDefault="00DA6ADA" w:rsidP="00DA6ADA">
      <w:pPr>
        <w:pStyle w:val="NormalWeb"/>
        <w:ind w:right="429" w:firstLine="720"/>
        <w:jc w:val="both"/>
        <w:rPr>
          <w:lang w:val="mk-MK"/>
        </w:rPr>
      </w:pPr>
      <w:r w:rsidRPr="00DA6ADA">
        <w:rPr>
          <w:lang w:val="mk-MK"/>
        </w:rPr>
        <w:t xml:space="preserve">Брисел, </w:t>
      </w:r>
      <w:r w:rsidR="006C06F4">
        <w:rPr>
          <w:lang w:val="mk-MK"/>
        </w:rPr>
        <w:t xml:space="preserve">18 март 2019 </w:t>
      </w:r>
      <w:r w:rsidRPr="00DA6ADA">
        <w:rPr>
          <w:lang w:val="mk-MK"/>
        </w:rPr>
        <w:t>година.</w:t>
      </w:r>
    </w:p>
    <w:p w14:paraId="7050F355" w14:textId="77777777" w:rsidR="00DA6ADA" w:rsidRPr="00DA6ADA" w:rsidRDefault="00DA6ADA" w:rsidP="00DA6ADA">
      <w:pPr>
        <w:pStyle w:val="NormalWeb"/>
        <w:spacing w:before="0" w:beforeAutospacing="0" w:after="0" w:afterAutospacing="0"/>
        <w:ind w:right="431"/>
        <w:jc w:val="both"/>
        <w:rPr>
          <w:lang w:val="mk-MK"/>
        </w:rPr>
      </w:pP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  <w:t>За Комисијата</w:t>
      </w:r>
    </w:p>
    <w:p w14:paraId="6C93F16C" w14:textId="77777777" w:rsidR="00DA6ADA" w:rsidRPr="00DA6ADA" w:rsidRDefault="00DA6ADA" w:rsidP="00DA6ADA">
      <w:pPr>
        <w:pStyle w:val="NormalWeb"/>
        <w:spacing w:before="0" w:beforeAutospacing="0" w:after="0" w:afterAutospacing="0"/>
        <w:ind w:right="431"/>
        <w:jc w:val="both"/>
        <w:rPr>
          <w:lang w:val="mk-MK"/>
        </w:rPr>
      </w:pP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  <w:t>Претседател</w:t>
      </w:r>
    </w:p>
    <w:p w14:paraId="02A1ABA8" w14:textId="77777777" w:rsidR="00DA6ADA" w:rsidRPr="00DA6ADA" w:rsidRDefault="00DA6ADA" w:rsidP="00DA6ADA">
      <w:pPr>
        <w:pStyle w:val="NormalWeb"/>
        <w:spacing w:before="0" w:beforeAutospacing="0" w:after="0" w:afterAutospacing="0"/>
        <w:ind w:right="431"/>
        <w:jc w:val="both"/>
        <w:rPr>
          <w:lang w:val="mk-MK"/>
        </w:rPr>
      </w:pP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</w:r>
      <w:r w:rsidRPr="00DA6ADA">
        <w:rPr>
          <w:lang w:val="mk-MK"/>
        </w:rPr>
        <w:tab/>
        <w:t xml:space="preserve">        Жан–Клод ЈУНКЕР</w:t>
      </w:r>
    </w:p>
    <w:p w14:paraId="5876910D" w14:textId="77777777" w:rsidR="00625237" w:rsidRDefault="00625237" w:rsidP="00625237">
      <w:pPr>
        <w:pStyle w:val="NormalWeb"/>
        <w:spacing w:before="0" w:beforeAutospacing="0" w:after="0" w:afterAutospacing="0"/>
        <w:ind w:right="429"/>
        <w:jc w:val="center"/>
        <w:rPr>
          <w:lang w:val="mk-MK"/>
        </w:rPr>
      </w:pPr>
    </w:p>
    <w:p w14:paraId="01940C5F" w14:textId="48935D7E" w:rsidR="005446B4" w:rsidRPr="00395EAD" w:rsidRDefault="00DA6ADA" w:rsidP="00625237">
      <w:pPr>
        <w:pStyle w:val="NormalWeb"/>
        <w:spacing w:before="0" w:beforeAutospacing="0" w:after="0" w:afterAutospacing="0"/>
        <w:ind w:right="429"/>
        <w:jc w:val="center"/>
        <w:rPr>
          <w:lang w:val="mk-MK"/>
        </w:rPr>
      </w:pPr>
      <w:r w:rsidRPr="00DA6ADA">
        <w:rPr>
          <w:lang w:val="mk-MK"/>
        </w:rPr>
        <w:t>___________</w:t>
      </w:r>
    </w:p>
    <w:sectPr w:rsidR="005446B4" w:rsidRPr="00395EAD" w:rsidSect="0022695E">
      <w:pgSz w:w="11907" w:h="16590" w:code="1"/>
      <w:pgMar w:top="1304" w:right="1077" w:bottom="1304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12774" w14:textId="77777777" w:rsidR="003346DC" w:rsidRDefault="003346DC" w:rsidP="00831718">
      <w:r>
        <w:separator/>
      </w:r>
    </w:p>
  </w:endnote>
  <w:endnote w:type="continuationSeparator" w:id="0">
    <w:p w14:paraId="21AA4912" w14:textId="77777777" w:rsidR="003346DC" w:rsidRDefault="003346DC" w:rsidP="0083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8BE8B" w14:textId="77777777" w:rsidR="003346DC" w:rsidRDefault="003346DC" w:rsidP="00831718">
      <w:r>
        <w:separator/>
      </w:r>
    </w:p>
  </w:footnote>
  <w:footnote w:type="continuationSeparator" w:id="0">
    <w:p w14:paraId="1DB3B235" w14:textId="77777777" w:rsidR="003346DC" w:rsidRDefault="003346DC" w:rsidP="00831718">
      <w:r>
        <w:continuationSeparator/>
      </w:r>
    </w:p>
  </w:footnote>
  <w:footnote w:id="1">
    <w:p w14:paraId="74A0F8C6" w14:textId="77777777" w:rsidR="00831718" w:rsidRPr="008E3BEC" w:rsidRDefault="00831718" w:rsidP="00831718">
      <w:pPr>
        <w:pStyle w:val="FootnoteText"/>
        <w:tabs>
          <w:tab w:val="left" w:pos="284"/>
        </w:tabs>
        <w:ind w:right="429"/>
        <w:rPr>
          <w:lang w:val="mk-MK"/>
        </w:rPr>
      </w:pPr>
      <w:r w:rsidRPr="008E3BEC">
        <w:rPr>
          <w:lang w:val="mk-MK"/>
        </w:rPr>
        <w:t>(</w:t>
      </w:r>
      <w:r w:rsidRPr="008E3BEC">
        <w:rPr>
          <w:rStyle w:val="FootnoteReference"/>
          <w:lang w:val="mk-MK"/>
        </w:rPr>
        <w:footnoteRef/>
      </w:r>
      <w:r w:rsidRPr="008E3BEC">
        <w:rPr>
          <w:lang w:val="mk-MK"/>
        </w:rPr>
        <w:t>)</w:t>
      </w:r>
      <w:r w:rsidRPr="008E3BEC">
        <w:rPr>
          <w:lang w:val="mk-MK"/>
        </w:rPr>
        <w:tab/>
        <w:t>Сл. весник. L 212, 22.8.2018 година, стр. 1.</w:t>
      </w:r>
    </w:p>
  </w:footnote>
  <w:footnote w:id="2">
    <w:p w14:paraId="01A443E6" w14:textId="4ED1A4C6" w:rsidR="001D48E4" w:rsidRPr="008E3BEC" w:rsidRDefault="005A23D5" w:rsidP="00C16001">
      <w:pPr>
        <w:pStyle w:val="FootnoteText"/>
        <w:jc w:val="both"/>
        <w:rPr>
          <w:lang w:val="mk-MK"/>
        </w:rPr>
      </w:pPr>
      <w:r w:rsidRPr="008E3BEC">
        <w:rPr>
          <w:lang w:val="mk-MK"/>
        </w:rPr>
        <w:t>(</w:t>
      </w:r>
      <w:r w:rsidR="001D48E4" w:rsidRPr="008E3BEC">
        <w:rPr>
          <w:rStyle w:val="FootnoteReference"/>
          <w:lang w:val="mk-MK"/>
        </w:rPr>
        <w:footnoteRef/>
      </w:r>
      <w:r w:rsidRPr="008E3BEC">
        <w:rPr>
          <w:lang w:val="mk-MK"/>
        </w:rPr>
        <w:t>)</w:t>
      </w:r>
      <w:r w:rsidR="001D48E4" w:rsidRPr="008E3BEC">
        <w:rPr>
          <w:lang w:val="mk-MK"/>
        </w:rPr>
        <w:t xml:space="preserve"> </w:t>
      </w:r>
      <w:r w:rsidR="00C16001">
        <w:rPr>
          <w:lang w:val="mk-MK"/>
        </w:rPr>
        <w:t>Р</w:t>
      </w:r>
      <w:r w:rsidR="00C16001" w:rsidRPr="008E3BEC">
        <w:rPr>
          <w:lang w:val="mk-MK"/>
        </w:rPr>
        <w:t>егулатива (</w:t>
      </w:r>
      <w:r w:rsidR="00C16001">
        <w:rPr>
          <w:lang w:val="mk-MK"/>
        </w:rPr>
        <w:t>ЕУ</w:t>
      </w:r>
      <w:r w:rsidR="00C16001" w:rsidRPr="008E3BEC">
        <w:rPr>
          <w:lang w:val="mk-MK"/>
        </w:rPr>
        <w:t xml:space="preserve">) бр. 1178/2011 на </w:t>
      </w:r>
      <w:r w:rsidR="00C16001">
        <w:rPr>
          <w:lang w:val="mk-MK"/>
        </w:rPr>
        <w:t>К</w:t>
      </w:r>
      <w:r w:rsidR="00C16001" w:rsidRPr="008E3BEC">
        <w:rPr>
          <w:lang w:val="mk-MK"/>
        </w:rPr>
        <w:t xml:space="preserve">омисијата </w:t>
      </w:r>
      <w:r w:rsidR="008E3BEC" w:rsidRPr="008E3BEC">
        <w:rPr>
          <w:lang w:val="mk-MK"/>
        </w:rPr>
        <w:t>од 3 ноември 2011 година за утврдување на техничките услови и административните постапки во врска со членовите на екипаж во цивилното воздухопловство согласно Регулатива (ЕЗ) бр. 216/2008 на Европскиот парламент и на Советот</w:t>
      </w:r>
      <w:r w:rsidR="00221B29">
        <w:rPr>
          <w:lang w:val="mk-MK"/>
        </w:rPr>
        <w:t xml:space="preserve"> (</w:t>
      </w:r>
      <w:r w:rsidR="00221B29" w:rsidRPr="008E3BEC">
        <w:rPr>
          <w:lang w:val="mk-MK"/>
        </w:rPr>
        <w:t xml:space="preserve">Сл. весник. L </w:t>
      </w:r>
      <w:r w:rsidR="00221B29">
        <w:rPr>
          <w:lang w:val="mk-MK"/>
        </w:rPr>
        <w:t>311</w:t>
      </w:r>
      <w:r w:rsidR="00221B29" w:rsidRPr="008E3BEC">
        <w:rPr>
          <w:lang w:val="mk-MK"/>
        </w:rPr>
        <w:t>, 2</w:t>
      </w:r>
      <w:r w:rsidR="00221B29">
        <w:rPr>
          <w:lang w:val="mk-MK"/>
        </w:rPr>
        <w:t>5</w:t>
      </w:r>
      <w:r w:rsidR="00221B29" w:rsidRPr="008E3BEC">
        <w:rPr>
          <w:lang w:val="mk-MK"/>
        </w:rPr>
        <w:t>.</w:t>
      </w:r>
      <w:r w:rsidR="00221B29">
        <w:rPr>
          <w:lang w:val="mk-MK"/>
        </w:rPr>
        <w:t>11</w:t>
      </w:r>
      <w:r w:rsidR="00221B29" w:rsidRPr="008E3BEC">
        <w:rPr>
          <w:lang w:val="mk-MK"/>
        </w:rPr>
        <w:t>.201</w:t>
      </w:r>
      <w:r w:rsidR="00C16001">
        <w:rPr>
          <w:lang w:val="mk-MK"/>
        </w:rPr>
        <w:t>1</w:t>
      </w:r>
      <w:r w:rsidR="00221B29" w:rsidRPr="008E3BEC">
        <w:rPr>
          <w:lang w:val="mk-MK"/>
        </w:rPr>
        <w:t xml:space="preserve"> година, стр. 1.</w:t>
      </w:r>
      <w:r w:rsidR="00221B29">
        <w:rPr>
          <w:lang w:val="mk-MK"/>
        </w:rPr>
        <w:t>)</w:t>
      </w:r>
    </w:p>
  </w:footnote>
  <w:footnote w:id="3">
    <w:p w14:paraId="55B1EF38" w14:textId="2E30C429" w:rsidR="00033F30" w:rsidRPr="00371C26" w:rsidRDefault="00033F30" w:rsidP="00033F30">
      <w:pPr>
        <w:pStyle w:val="Default"/>
        <w:rPr>
          <w:rFonts w:asciiTheme="minorHAnsi" w:hAnsiTheme="minorHAnsi"/>
          <w:lang w:val="mk-MK"/>
        </w:rPr>
      </w:pPr>
      <w:r>
        <w:rPr>
          <w:rFonts w:asciiTheme="minorHAnsi" w:hAnsiTheme="minorHAnsi"/>
          <w:sz w:val="17"/>
          <w:szCs w:val="17"/>
          <w:lang w:val="mk-MK"/>
        </w:rPr>
        <w:t>(</w:t>
      </w:r>
      <w:r>
        <w:rPr>
          <w:rStyle w:val="FootnoteReference"/>
        </w:rPr>
        <w:footnoteRef/>
      </w:r>
      <w:r>
        <w:rPr>
          <w:rFonts w:asciiTheme="minorHAnsi" w:hAnsiTheme="minorHAnsi"/>
          <w:sz w:val="17"/>
          <w:szCs w:val="17"/>
          <w:lang w:val="mk-MK"/>
        </w:rPr>
        <w:t>)</w:t>
      </w:r>
      <w:r w:rsidR="002F32EB">
        <w:rPr>
          <w:rFonts w:asciiTheme="minorHAnsi" w:hAnsiTheme="minorHAnsi"/>
          <w:sz w:val="17"/>
          <w:szCs w:val="17"/>
          <w:lang w:val="mk-MK"/>
        </w:rPr>
        <w:t xml:space="preserve"> </w:t>
      </w:r>
      <w:hyperlink r:id="rId1" w:history="1">
        <w:r w:rsidR="002F32EB" w:rsidRPr="00371C26">
          <w:rPr>
            <w:rStyle w:val="Hyperlink"/>
            <w:sz w:val="17"/>
            <w:szCs w:val="17"/>
            <w:lang w:val="mk-MK"/>
          </w:rPr>
          <w:t>https://www.easa.europa.eu/easa-and-you/general-aviation/general-aviation-road-map</w:t>
        </w:r>
      </w:hyperlink>
      <w:r w:rsidR="002F32EB">
        <w:rPr>
          <w:rFonts w:asciiTheme="minorHAnsi" w:hAnsiTheme="minorHAnsi"/>
          <w:sz w:val="17"/>
          <w:szCs w:val="17"/>
          <w:lang w:val="mk-MK"/>
        </w:rPr>
        <w:t xml:space="preserve"> </w:t>
      </w:r>
    </w:p>
  </w:footnote>
  <w:footnote w:id="4">
    <w:p w14:paraId="2EE87431" w14:textId="0E853C2E" w:rsidR="00A84F58" w:rsidRPr="00A84F58" w:rsidRDefault="00A84F58" w:rsidP="0057795E">
      <w:pPr>
        <w:pStyle w:val="FootnoteText"/>
        <w:jc w:val="both"/>
        <w:rPr>
          <w:lang w:val="mk-MK"/>
        </w:rPr>
      </w:pPr>
      <w:r>
        <w:rPr>
          <w:lang w:val="mk-MK"/>
        </w:rPr>
        <w:t>(</w:t>
      </w:r>
      <w:r>
        <w:rPr>
          <w:rStyle w:val="FootnoteReference"/>
        </w:rPr>
        <w:footnoteRef/>
      </w:r>
      <w:r>
        <w:rPr>
          <w:lang w:val="mk-MK"/>
        </w:rPr>
        <w:t>)</w:t>
      </w:r>
      <w:r w:rsidR="0057795E">
        <w:rPr>
          <w:lang w:val="mk-MK"/>
        </w:rPr>
        <w:t xml:space="preserve"> Р</w:t>
      </w:r>
      <w:r w:rsidR="0057795E" w:rsidRPr="0057795E">
        <w:rPr>
          <w:lang w:val="mk-MK"/>
        </w:rPr>
        <w:t>егулатива (</w:t>
      </w:r>
      <w:r w:rsidR="0057795E">
        <w:rPr>
          <w:lang w:val="mk-MK"/>
        </w:rPr>
        <w:t>ЕС</w:t>
      </w:r>
      <w:r w:rsidR="0057795E" w:rsidRPr="0057795E">
        <w:rPr>
          <w:lang w:val="mk-MK"/>
        </w:rPr>
        <w:t xml:space="preserve">) бр. 216/2008 на </w:t>
      </w:r>
      <w:r w:rsidR="0057795E">
        <w:rPr>
          <w:lang w:val="mk-MK"/>
        </w:rPr>
        <w:t>Е</w:t>
      </w:r>
      <w:r w:rsidR="0057795E" w:rsidRPr="0057795E">
        <w:rPr>
          <w:lang w:val="mk-MK"/>
        </w:rPr>
        <w:t>вропскиот парламент</w:t>
      </w:r>
      <w:r w:rsidR="0057795E">
        <w:rPr>
          <w:lang w:val="mk-MK"/>
        </w:rPr>
        <w:t xml:space="preserve"> </w:t>
      </w:r>
      <w:r w:rsidR="0057795E" w:rsidRPr="0057795E">
        <w:rPr>
          <w:lang w:val="mk-MK"/>
        </w:rPr>
        <w:t xml:space="preserve">и на </w:t>
      </w:r>
      <w:r w:rsidR="0057795E">
        <w:rPr>
          <w:lang w:val="mk-MK"/>
        </w:rPr>
        <w:t>С</w:t>
      </w:r>
      <w:r w:rsidR="0057795E" w:rsidRPr="0057795E">
        <w:rPr>
          <w:lang w:val="mk-MK"/>
        </w:rPr>
        <w:t>оветот</w:t>
      </w:r>
      <w:r w:rsidR="0057795E">
        <w:rPr>
          <w:lang w:val="mk-MK"/>
        </w:rPr>
        <w:t xml:space="preserve"> </w:t>
      </w:r>
      <w:r w:rsidR="0057795E" w:rsidRPr="0057795E">
        <w:rPr>
          <w:lang w:val="mk-MK"/>
        </w:rPr>
        <w:t>од 20 февруари 2008 година</w:t>
      </w:r>
      <w:r w:rsidR="0057795E">
        <w:rPr>
          <w:lang w:val="mk-MK"/>
        </w:rPr>
        <w:t xml:space="preserve"> </w:t>
      </w:r>
      <w:r w:rsidR="0057795E" w:rsidRPr="0057795E">
        <w:rPr>
          <w:lang w:val="mk-MK"/>
        </w:rPr>
        <w:t>за општите прописи на полето на цивилното воздухопловство и за воспоставувањето на Европска агенција за воздухопловна безбедност, како и за укинување на Директивата на Советот 91/670/EEС, Регулативата (ЕС) Бр. 1592/2002 и Директивата 2004/36/ЕС</w:t>
      </w:r>
      <w:r w:rsidRPr="00371C26">
        <w:rPr>
          <w:lang w:val="mk-MK"/>
        </w:rPr>
        <w:t xml:space="preserve"> </w:t>
      </w:r>
      <w:r w:rsidR="00C16001">
        <w:rPr>
          <w:lang w:val="mk-MK"/>
        </w:rPr>
        <w:t>(</w:t>
      </w:r>
      <w:r w:rsidR="00C16001" w:rsidRPr="008E3BEC">
        <w:rPr>
          <w:lang w:val="mk-MK"/>
        </w:rPr>
        <w:t xml:space="preserve">Сл. весник. L </w:t>
      </w:r>
      <w:r w:rsidR="00C16001">
        <w:rPr>
          <w:lang w:val="mk-MK"/>
        </w:rPr>
        <w:t>79</w:t>
      </w:r>
      <w:r w:rsidR="00C16001" w:rsidRPr="008E3BEC">
        <w:rPr>
          <w:lang w:val="mk-MK"/>
        </w:rPr>
        <w:t xml:space="preserve">, </w:t>
      </w:r>
      <w:r w:rsidR="00C16001">
        <w:rPr>
          <w:lang w:val="mk-MK"/>
        </w:rPr>
        <w:t>19</w:t>
      </w:r>
      <w:r w:rsidR="00C16001" w:rsidRPr="008E3BEC">
        <w:rPr>
          <w:lang w:val="mk-MK"/>
        </w:rPr>
        <w:t>.</w:t>
      </w:r>
      <w:r w:rsidR="00C16001">
        <w:rPr>
          <w:lang w:val="mk-MK"/>
        </w:rPr>
        <w:t>03</w:t>
      </w:r>
      <w:r w:rsidR="00C16001" w:rsidRPr="008E3BEC">
        <w:rPr>
          <w:lang w:val="mk-MK"/>
        </w:rPr>
        <w:t>.</w:t>
      </w:r>
      <w:r w:rsidR="00C16001">
        <w:rPr>
          <w:lang w:val="mk-MK"/>
        </w:rPr>
        <w:t>2008</w:t>
      </w:r>
      <w:r w:rsidR="00C16001" w:rsidRPr="008E3BEC">
        <w:rPr>
          <w:lang w:val="mk-MK"/>
        </w:rPr>
        <w:t xml:space="preserve"> година, стр. 1.</w:t>
      </w:r>
      <w:r w:rsidR="00C16001">
        <w:rPr>
          <w:lang w:val="mk-MK"/>
        </w:rP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5FEE"/>
    <w:multiLevelType w:val="hybridMultilevel"/>
    <w:tmpl w:val="55D64A5E"/>
    <w:lvl w:ilvl="0" w:tplc="B7803C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E23C52"/>
    <w:multiLevelType w:val="hybridMultilevel"/>
    <w:tmpl w:val="98CA0012"/>
    <w:lvl w:ilvl="0" w:tplc="399A1C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7526F"/>
    <w:multiLevelType w:val="hybridMultilevel"/>
    <w:tmpl w:val="FCC8389E"/>
    <w:lvl w:ilvl="0" w:tplc="F34E9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24197">
    <w:abstractNumId w:val="2"/>
  </w:num>
  <w:num w:numId="2" w16cid:durableId="588001868">
    <w:abstractNumId w:val="1"/>
  </w:num>
  <w:num w:numId="3" w16cid:durableId="1736859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816"/>
    <w:rsid w:val="00033F30"/>
    <w:rsid w:val="00057071"/>
    <w:rsid w:val="000A0B41"/>
    <w:rsid w:val="000A49B7"/>
    <w:rsid w:val="000D62C4"/>
    <w:rsid w:val="000D70D2"/>
    <w:rsid w:val="001018E0"/>
    <w:rsid w:val="00104DBA"/>
    <w:rsid w:val="00163831"/>
    <w:rsid w:val="001D48E4"/>
    <w:rsid w:val="0021519E"/>
    <w:rsid w:val="00221B29"/>
    <w:rsid w:val="0022695E"/>
    <w:rsid w:val="00263969"/>
    <w:rsid w:val="00277793"/>
    <w:rsid w:val="002F32EB"/>
    <w:rsid w:val="002F34FA"/>
    <w:rsid w:val="003249CE"/>
    <w:rsid w:val="003346DC"/>
    <w:rsid w:val="00371C26"/>
    <w:rsid w:val="00395EAD"/>
    <w:rsid w:val="003A43E7"/>
    <w:rsid w:val="004134E3"/>
    <w:rsid w:val="004436F8"/>
    <w:rsid w:val="00485B71"/>
    <w:rsid w:val="00506597"/>
    <w:rsid w:val="005446B4"/>
    <w:rsid w:val="00565B6B"/>
    <w:rsid w:val="0057795E"/>
    <w:rsid w:val="005A23D5"/>
    <w:rsid w:val="005C510B"/>
    <w:rsid w:val="005D0870"/>
    <w:rsid w:val="005F3A08"/>
    <w:rsid w:val="00601C37"/>
    <w:rsid w:val="00606BAB"/>
    <w:rsid w:val="006119F6"/>
    <w:rsid w:val="00625237"/>
    <w:rsid w:val="00643CE8"/>
    <w:rsid w:val="0065219D"/>
    <w:rsid w:val="00684D86"/>
    <w:rsid w:val="006C06F4"/>
    <w:rsid w:val="006C6DC5"/>
    <w:rsid w:val="007049CB"/>
    <w:rsid w:val="00732ABB"/>
    <w:rsid w:val="007379BB"/>
    <w:rsid w:val="00791450"/>
    <w:rsid w:val="007A532E"/>
    <w:rsid w:val="00805CC7"/>
    <w:rsid w:val="00831718"/>
    <w:rsid w:val="00836740"/>
    <w:rsid w:val="008529E1"/>
    <w:rsid w:val="00882E4C"/>
    <w:rsid w:val="008B7B27"/>
    <w:rsid w:val="008E3BEC"/>
    <w:rsid w:val="00902EBD"/>
    <w:rsid w:val="009344E1"/>
    <w:rsid w:val="00983287"/>
    <w:rsid w:val="009B50FB"/>
    <w:rsid w:val="009F3ED0"/>
    <w:rsid w:val="00A72A85"/>
    <w:rsid w:val="00A8011E"/>
    <w:rsid w:val="00A84F58"/>
    <w:rsid w:val="00B12A61"/>
    <w:rsid w:val="00B35816"/>
    <w:rsid w:val="00B62DDE"/>
    <w:rsid w:val="00B95B94"/>
    <w:rsid w:val="00C158DC"/>
    <w:rsid w:val="00C16001"/>
    <w:rsid w:val="00C6629F"/>
    <w:rsid w:val="00CC45AA"/>
    <w:rsid w:val="00CD59B9"/>
    <w:rsid w:val="00CE0AE6"/>
    <w:rsid w:val="00CF267E"/>
    <w:rsid w:val="00D047FB"/>
    <w:rsid w:val="00D12676"/>
    <w:rsid w:val="00D577AC"/>
    <w:rsid w:val="00D91B76"/>
    <w:rsid w:val="00DA6ADA"/>
    <w:rsid w:val="00DF1109"/>
    <w:rsid w:val="00E320A0"/>
    <w:rsid w:val="00E82A95"/>
    <w:rsid w:val="00EA23A2"/>
    <w:rsid w:val="00EB4BEC"/>
    <w:rsid w:val="00EB64D9"/>
    <w:rsid w:val="00EC266E"/>
    <w:rsid w:val="00EF45BE"/>
    <w:rsid w:val="00F17070"/>
    <w:rsid w:val="00F36CBC"/>
    <w:rsid w:val="00F5135A"/>
    <w:rsid w:val="00F602DA"/>
    <w:rsid w:val="00FB4930"/>
    <w:rsid w:val="00FE5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C4CD"/>
  <w15:chartTrackingRefBased/>
  <w15:docId w15:val="{DEDBEB9C-8B49-45C9-956F-D9FF77F1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tobiSerif Regular" w:eastAsiaTheme="minorHAnsi" w:hAnsi="StobiSerif Regular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4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171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31718"/>
  </w:style>
  <w:style w:type="character" w:customStyle="1" w:styleId="FootnoteTextChar">
    <w:name w:val="Footnote Text Char"/>
    <w:basedOn w:val="DefaultParagraphFont"/>
    <w:link w:val="FootnoteText"/>
    <w:uiPriority w:val="99"/>
    <w:rsid w:val="008317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31718"/>
    <w:rPr>
      <w:vertAlign w:val="superscript"/>
    </w:rPr>
  </w:style>
  <w:style w:type="paragraph" w:styleId="ListParagraph">
    <w:name w:val="List Paragraph"/>
    <w:basedOn w:val="Normal"/>
    <w:uiPriority w:val="34"/>
    <w:qFormat/>
    <w:rsid w:val="00221B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D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DC5"/>
    <w:rPr>
      <w:rFonts w:ascii="Segoe UI" w:eastAsia="Times New Roman" w:hAnsi="Segoe UI" w:cs="Segoe UI"/>
      <w:sz w:val="18"/>
      <w:szCs w:val="18"/>
      <w:lang w:val="en-GB" w:eastAsia="en-GB"/>
    </w:rPr>
  </w:style>
  <w:style w:type="paragraph" w:customStyle="1" w:styleId="Default">
    <w:name w:val="Default"/>
    <w:rsid w:val="00033F30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F32E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32E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D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sa.europa.eu/easa-and-you/general-aviation/general-aviation-road-m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22F64-B339-4144-AEBC-890A07BD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Stojkovska</dc:creator>
  <cp:keywords/>
  <dc:description/>
  <cp:lastModifiedBy>Zoran Angelovski</cp:lastModifiedBy>
  <cp:revision>2</cp:revision>
  <dcterms:created xsi:type="dcterms:W3CDTF">2025-04-08T09:31:00Z</dcterms:created>
  <dcterms:modified xsi:type="dcterms:W3CDTF">2025-04-08T09:31:00Z</dcterms:modified>
</cp:coreProperties>
</file>