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404A6" w14:textId="55C22359" w:rsidR="001D4244" w:rsidRPr="00FE32D6" w:rsidRDefault="001D4244" w:rsidP="00A70C44">
      <w:pPr>
        <w:widowControl w:val="0"/>
        <w:shd w:val="clear" w:color="auto" w:fill="FFFFFF"/>
        <w:autoSpaceDE w:val="0"/>
        <w:autoSpaceDN w:val="0"/>
        <w:adjustRightInd w:val="0"/>
        <w:spacing w:before="120" w:line="257" w:lineRule="auto"/>
        <w:ind w:right="10"/>
        <w:jc w:val="center"/>
        <w:rPr>
          <w:rFonts w:eastAsia="Times New Roman" w:cstheme="minorHAnsi"/>
          <w:b/>
          <w:lang w:val="mk-MK" w:eastAsia="mk-MK"/>
        </w:rPr>
      </w:pPr>
      <w:bookmarkStart w:id="0" w:name="_GoBack"/>
      <w:bookmarkEnd w:id="0"/>
      <w:r w:rsidRPr="00FE32D6">
        <w:rPr>
          <w:rFonts w:eastAsia="Times New Roman" w:cstheme="minorHAnsi"/>
          <w:b/>
          <w:bCs/>
          <w:color w:val="000000"/>
          <w:lang w:val="mk-MK" w:eastAsia="mk-MK"/>
        </w:rPr>
        <w:t>ДЕЛЕГИРАНА РЕГУЛАТИВА (ЕУ) 202</w:t>
      </w:r>
      <w:r w:rsidRPr="00FE32D6">
        <w:rPr>
          <w:rFonts w:eastAsia="Times New Roman" w:cstheme="minorHAnsi"/>
          <w:b/>
          <w:bCs/>
          <w:color w:val="000000"/>
          <w:lang w:val="en-US" w:eastAsia="mk-MK"/>
        </w:rPr>
        <w:t>1</w:t>
      </w:r>
      <w:r w:rsidRPr="00FE32D6">
        <w:rPr>
          <w:rFonts w:eastAsia="Times New Roman" w:cstheme="minorHAnsi"/>
          <w:b/>
          <w:bCs/>
          <w:color w:val="000000"/>
          <w:lang w:val="mk-MK" w:eastAsia="mk-MK"/>
        </w:rPr>
        <w:t>/</w:t>
      </w:r>
      <w:r w:rsidR="00E3458A" w:rsidRPr="00FE32D6">
        <w:rPr>
          <w:rFonts w:eastAsia="Times New Roman" w:cstheme="minorHAnsi"/>
          <w:b/>
          <w:bCs/>
          <w:color w:val="000000"/>
          <w:lang w:val="en-US" w:eastAsia="mk-MK"/>
        </w:rPr>
        <w:t>1088</w:t>
      </w:r>
      <w:r w:rsidRPr="00FE32D6">
        <w:rPr>
          <w:rFonts w:eastAsia="Times New Roman" w:cstheme="minorHAnsi"/>
          <w:b/>
          <w:bCs/>
          <w:color w:val="000000"/>
          <w:lang w:val="mk-MK" w:eastAsia="mk-MK"/>
        </w:rPr>
        <w:t xml:space="preserve"> НА КОМИСИЈАТА</w:t>
      </w:r>
    </w:p>
    <w:p w14:paraId="43A2FF63" w14:textId="675356C7" w:rsidR="001D4244" w:rsidRPr="00FE32D6" w:rsidRDefault="001D4244" w:rsidP="00A70C44">
      <w:pPr>
        <w:widowControl w:val="0"/>
        <w:shd w:val="clear" w:color="auto" w:fill="FFFFFF"/>
        <w:autoSpaceDE w:val="0"/>
        <w:autoSpaceDN w:val="0"/>
        <w:adjustRightInd w:val="0"/>
        <w:spacing w:before="120" w:line="257" w:lineRule="auto"/>
        <w:ind w:right="10"/>
        <w:jc w:val="center"/>
        <w:rPr>
          <w:rFonts w:eastAsia="Times New Roman" w:cstheme="minorHAnsi"/>
          <w:b/>
          <w:bCs/>
          <w:color w:val="000000"/>
          <w:lang w:val="mk-MK" w:eastAsia="mk-MK"/>
        </w:rPr>
      </w:pPr>
      <w:r w:rsidRPr="00FE32D6">
        <w:rPr>
          <w:rFonts w:eastAsia="Times New Roman" w:cstheme="minorHAnsi"/>
          <w:b/>
          <w:bCs/>
          <w:color w:val="000000"/>
          <w:lang w:val="mk-MK" w:eastAsia="mk-MK"/>
        </w:rPr>
        <w:t xml:space="preserve">од </w:t>
      </w:r>
      <w:r w:rsidR="00E3458A" w:rsidRPr="00FE32D6">
        <w:rPr>
          <w:rFonts w:eastAsia="Times New Roman" w:cstheme="minorHAnsi"/>
          <w:b/>
          <w:bCs/>
          <w:color w:val="000000"/>
          <w:lang w:val="en-US" w:eastAsia="mk-MK"/>
        </w:rPr>
        <w:t xml:space="preserve">7 </w:t>
      </w:r>
      <w:r w:rsidR="00E3458A" w:rsidRPr="00FE32D6">
        <w:rPr>
          <w:rFonts w:eastAsia="Times New Roman" w:cstheme="minorHAnsi"/>
          <w:b/>
          <w:bCs/>
          <w:color w:val="000000"/>
          <w:lang w:val="mk-MK" w:eastAsia="mk-MK"/>
        </w:rPr>
        <w:t>април</w:t>
      </w:r>
      <w:r w:rsidRPr="00FE32D6">
        <w:rPr>
          <w:rFonts w:eastAsia="Times New Roman" w:cstheme="minorHAnsi"/>
          <w:b/>
          <w:bCs/>
          <w:color w:val="000000"/>
          <w:lang w:val="mk-MK" w:eastAsia="mk-MK"/>
        </w:rPr>
        <w:t xml:space="preserve"> 202</w:t>
      </w:r>
      <w:r w:rsidR="00E3458A" w:rsidRPr="00FE32D6">
        <w:rPr>
          <w:rFonts w:eastAsia="Times New Roman" w:cstheme="minorHAnsi"/>
          <w:b/>
          <w:bCs/>
          <w:color w:val="000000"/>
          <w:lang w:val="mk-MK" w:eastAsia="mk-MK"/>
        </w:rPr>
        <w:t>1</w:t>
      </w:r>
      <w:r w:rsidRPr="00FE32D6">
        <w:rPr>
          <w:rFonts w:eastAsia="Times New Roman" w:cstheme="minorHAnsi"/>
          <w:b/>
          <w:bCs/>
          <w:color w:val="000000"/>
          <w:lang w:val="mk-MK" w:eastAsia="mk-MK"/>
        </w:rPr>
        <w:t xml:space="preserve"> година</w:t>
      </w:r>
    </w:p>
    <w:p w14:paraId="5F2C63D0" w14:textId="55D01B78" w:rsidR="001D4244" w:rsidRPr="00FE32D6" w:rsidRDefault="001D4244" w:rsidP="00A70C44">
      <w:pPr>
        <w:spacing w:line="257" w:lineRule="auto"/>
        <w:jc w:val="center"/>
        <w:rPr>
          <w:rFonts w:cstheme="minorHAnsi"/>
          <w:b/>
          <w:bCs/>
          <w:lang w:val="mk-MK"/>
        </w:rPr>
      </w:pPr>
      <w:r w:rsidRPr="00FE32D6">
        <w:rPr>
          <w:rFonts w:eastAsia="Times New Roman" w:cstheme="minorHAnsi"/>
          <w:b/>
          <w:bCs/>
          <w:lang w:val="mk-MK" w:eastAsia="mk-MK"/>
        </w:rPr>
        <w:t>за изменување</w:t>
      </w:r>
      <w:r w:rsidR="00FC5FC9" w:rsidRPr="00FE32D6">
        <w:rPr>
          <w:rFonts w:eastAsia="Times New Roman" w:cstheme="minorHAnsi"/>
          <w:b/>
          <w:bCs/>
          <w:lang w:val="mk-MK" w:eastAsia="mk-MK"/>
        </w:rPr>
        <w:t xml:space="preserve"> и дополнување</w:t>
      </w:r>
      <w:r w:rsidRPr="00FE32D6">
        <w:rPr>
          <w:rFonts w:eastAsia="Times New Roman" w:cstheme="minorHAnsi"/>
          <w:b/>
          <w:bCs/>
          <w:lang w:val="mk-MK" w:eastAsia="mk-MK"/>
        </w:rPr>
        <w:t xml:space="preserve"> на Регулативата (ЕУ) бр. 748/2012 во однос на </w:t>
      </w:r>
      <w:r w:rsidR="00E3458A" w:rsidRPr="00FE32D6">
        <w:rPr>
          <w:rFonts w:eastAsia="Times New Roman" w:cstheme="minorHAnsi"/>
          <w:b/>
          <w:bCs/>
          <w:lang w:val="mk-MK" w:eastAsia="mk-MK"/>
        </w:rPr>
        <w:t xml:space="preserve">ажурирање на </w:t>
      </w:r>
      <w:r w:rsidR="00491B51" w:rsidRPr="00FE32D6">
        <w:rPr>
          <w:rFonts w:eastAsia="Times New Roman" w:cstheme="minorHAnsi"/>
          <w:b/>
          <w:bCs/>
          <w:lang w:val="mk-MK" w:eastAsia="mk-MK"/>
        </w:rPr>
        <w:t xml:space="preserve">упатувањата кон </w:t>
      </w:r>
      <w:r w:rsidR="00E3458A" w:rsidRPr="00FE32D6">
        <w:rPr>
          <w:rFonts w:eastAsia="Times New Roman" w:cstheme="minorHAnsi"/>
          <w:b/>
          <w:bCs/>
          <w:lang w:val="mk-MK" w:eastAsia="mk-MK"/>
        </w:rPr>
        <w:t>барањата за заштита на животната средина</w:t>
      </w:r>
    </w:p>
    <w:p w14:paraId="609D5802" w14:textId="74012060" w:rsidR="001D4244" w:rsidRPr="00FE32D6" w:rsidRDefault="001D4244" w:rsidP="00A70C44">
      <w:pPr>
        <w:spacing w:line="257" w:lineRule="auto"/>
        <w:ind w:right="10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>ЕВРОПСКАТА КОМИСИЈА,</w:t>
      </w:r>
    </w:p>
    <w:p w14:paraId="12CFB2AA" w14:textId="45EB3045" w:rsidR="001D4244" w:rsidRPr="00FE32D6" w:rsidRDefault="001D4244" w:rsidP="00A70C44">
      <w:pPr>
        <w:spacing w:line="257" w:lineRule="auto"/>
        <w:ind w:right="10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>имајќи го предвид Договорот за функционирањето на Европската Унија,</w:t>
      </w:r>
    </w:p>
    <w:p w14:paraId="0FF8DE1D" w14:textId="6AA7985C" w:rsidR="001D4244" w:rsidRPr="00FE32D6" w:rsidRDefault="001D4244" w:rsidP="00A70C44">
      <w:pPr>
        <w:spacing w:line="257" w:lineRule="auto"/>
        <w:ind w:right="11"/>
        <w:jc w:val="both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>имајќи ја предвид Регулативата (ЕУ) 2018/1139 на Европскиот парламент и на Советот, од 4 јули 2018 година, за заеднички правила во областа на цивилното воздухопловство и за основање на Агенција на Европската Унија за безбедност во воздухопловството, и за изменување и дополнување на регулативите (ЕЗ) бр. 2111/2005, (ЕЗ) бр. 1008/2008, (ЕУ) бр. 996/2010, (ЕУ) бр. 376/2014 и директивите 2014/30/ЕУ и 2014/53/ЕУ на Европскиот парламент и на Советот, и за укинување на регулативите (ЕЗ) бр. 552/2004 и (ЕЗ) бр. 216/2008 на Европскиот парламент и на Советот и Регулатива (ЕЕЗ) бр. 3922/91(</w:t>
      </w:r>
      <w:r w:rsidRPr="00FE32D6">
        <w:rPr>
          <w:rFonts w:cstheme="minorHAnsi"/>
          <w:vertAlign w:val="superscript"/>
          <w:lang w:val="mk-MK" w:eastAsia="en-GB"/>
        </w:rPr>
        <w:footnoteReference w:id="1"/>
      </w:r>
      <w:r w:rsidRPr="00FE32D6">
        <w:rPr>
          <w:rFonts w:cstheme="minorHAnsi"/>
          <w:lang w:val="mk-MK" w:eastAsia="en-GB"/>
        </w:rPr>
        <w:t xml:space="preserve">) на Советот, и особено член 19(1) </w:t>
      </w:r>
      <w:r w:rsidR="00E3458A" w:rsidRPr="00FE32D6">
        <w:rPr>
          <w:rFonts w:cstheme="minorHAnsi"/>
          <w:lang w:val="mk-MK" w:eastAsia="en-GB"/>
        </w:rPr>
        <w:t xml:space="preserve">и(3) </w:t>
      </w:r>
      <w:r w:rsidRPr="00FE32D6">
        <w:rPr>
          <w:rFonts w:cstheme="minorHAnsi"/>
          <w:lang w:val="mk-MK" w:eastAsia="en-GB"/>
        </w:rPr>
        <w:t xml:space="preserve">од истата, </w:t>
      </w:r>
    </w:p>
    <w:p w14:paraId="6124C552" w14:textId="2AC07889" w:rsidR="001D4244" w:rsidRPr="00FE32D6" w:rsidRDefault="001D4244" w:rsidP="00A70C44">
      <w:pPr>
        <w:spacing w:line="257" w:lineRule="auto"/>
        <w:ind w:right="11"/>
        <w:jc w:val="both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>со оглед на тоа што:</w:t>
      </w:r>
    </w:p>
    <w:p w14:paraId="25A88FFA" w14:textId="4E959B6D" w:rsidR="000C51A1" w:rsidRPr="00FE32D6" w:rsidRDefault="00887F0D" w:rsidP="00A70C44">
      <w:pPr>
        <w:pStyle w:val="ListParagraph"/>
        <w:numPr>
          <w:ilvl w:val="0"/>
          <w:numId w:val="1"/>
        </w:numPr>
        <w:spacing w:line="257" w:lineRule="auto"/>
        <w:ind w:left="567" w:right="11" w:hanging="567"/>
        <w:contextualSpacing w:val="0"/>
        <w:jc w:val="both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 xml:space="preserve">На 7 април 2021 година, Комисијата ја усвои </w:t>
      </w:r>
      <w:r w:rsidR="001E3972">
        <w:rPr>
          <w:rFonts w:cstheme="minorHAnsi"/>
          <w:lang w:val="mk-MK" w:eastAsia="en-GB"/>
        </w:rPr>
        <w:t>д</w:t>
      </w:r>
      <w:r w:rsidRPr="00FE32D6">
        <w:rPr>
          <w:rFonts w:cstheme="minorHAnsi"/>
          <w:lang w:val="mk-MK" w:eastAsia="en-GB"/>
        </w:rPr>
        <w:t>елегираната регулатива 2021/1087 (</w:t>
      </w:r>
      <w:r w:rsidRPr="00FE32D6">
        <w:rPr>
          <w:rStyle w:val="FootnoteReference"/>
          <w:rFonts w:cstheme="minorHAnsi"/>
          <w:lang w:val="mk-MK" w:eastAsia="en-GB"/>
        </w:rPr>
        <w:footnoteReference w:id="2"/>
      </w:r>
      <w:r w:rsidRPr="00FE32D6">
        <w:rPr>
          <w:rFonts w:cstheme="minorHAnsi"/>
          <w:lang w:val="mk-MK" w:eastAsia="en-GB"/>
        </w:rPr>
        <w:t xml:space="preserve">) со која се ажурираат </w:t>
      </w:r>
      <w:r w:rsidR="00AE60BC">
        <w:rPr>
          <w:rFonts w:cstheme="minorHAnsi"/>
          <w:lang w:val="mk-MK" w:eastAsia="en-GB"/>
        </w:rPr>
        <w:t>референците</w:t>
      </w:r>
      <w:r w:rsidR="00AE60BC" w:rsidRPr="00FE32D6">
        <w:rPr>
          <w:rFonts w:cstheme="minorHAnsi"/>
          <w:lang w:val="mk-MK" w:eastAsia="en-GB"/>
        </w:rPr>
        <w:t xml:space="preserve"> </w:t>
      </w:r>
      <w:r w:rsidR="000C51A1" w:rsidRPr="00FE32D6">
        <w:rPr>
          <w:rFonts w:cstheme="minorHAnsi"/>
          <w:lang w:val="mk-MK"/>
        </w:rPr>
        <w:t xml:space="preserve">кон одредбите од Чикашката конвенција </w:t>
      </w:r>
      <w:r w:rsidRPr="00FE32D6">
        <w:rPr>
          <w:rFonts w:cstheme="minorHAnsi"/>
          <w:lang w:val="mk-MK" w:eastAsia="en-GB"/>
        </w:rPr>
        <w:t>кои содржат барања за</w:t>
      </w:r>
      <w:r w:rsidR="000C51A1" w:rsidRPr="00FE32D6">
        <w:rPr>
          <w:rFonts w:cstheme="minorHAnsi"/>
          <w:lang w:val="mk-MK" w:eastAsia="en-GB"/>
        </w:rPr>
        <w:t xml:space="preserve"> заштита на</w:t>
      </w:r>
      <w:r w:rsidRPr="00FE32D6">
        <w:rPr>
          <w:rFonts w:cstheme="minorHAnsi"/>
          <w:lang w:val="mk-MK" w:eastAsia="en-GB"/>
        </w:rPr>
        <w:t xml:space="preserve"> животната средина.</w:t>
      </w:r>
    </w:p>
    <w:p w14:paraId="7C767019" w14:textId="791FEE20" w:rsidR="000C51A1" w:rsidRPr="00FE32D6" w:rsidRDefault="000C51A1" w:rsidP="00A70C44">
      <w:pPr>
        <w:pStyle w:val="ListParagraph"/>
        <w:numPr>
          <w:ilvl w:val="0"/>
          <w:numId w:val="1"/>
        </w:numPr>
        <w:spacing w:line="257" w:lineRule="auto"/>
        <w:ind w:left="567" w:right="11" w:hanging="567"/>
        <w:contextualSpacing w:val="0"/>
        <w:jc w:val="both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>Воздухоплови, кои не се</w:t>
      </w:r>
      <w:r w:rsidR="00887F0D" w:rsidRPr="00FE32D6">
        <w:rPr>
          <w:rFonts w:cstheme="minorHAnsi"/>
          <w:lang w:val="mk-MK" w:eastAsia="en-GB"/>
        </w:rPr>
        <w:t xml:space="preserve"> </w:t>
      </w:r>
      <w:r w:rsidR="00E60303">
        <w:rPr>
          <w:rFonts w:cstheme="minorHAnsi"/>
          <w:lang w:val="mk-MK" w:eastAsia="en-GB"/>
        </w:rPr>
        <w:t>воздухоплови без екипаж</w:t>
      </w:r>
      <w:r w:rsidR="00887F0D" w:rsidRPr="00FE32D6">
        <w:rPr>
          <w:rFonts w:cstheme="minorHAnsi"/>
          <w:lang w:val="mk-MK" w:eastAsia="en-GB"/>
        </w:rPr>
        <w:t xml:space="preserve"> и нивни мотори, </w:t>
      </w:r>
      <w:r w:rsidR="00E60303">
        <w:rPr>
          <w:rFonts w:cstheme="minorHAnsi"/>
          <w:lang w:val="mk-MK" w:eastAsia="en-GB"/>
        </w:rPr>
        <w:t>елиси</w:t>
      </w:r>
      <w:r w:rsidR="00887F0D" w:rsidRPr="00FE32D6">
        <w:rPr>
          <w:rFonts w:cstheme="minorHAnsi"/>
          <w:lang w:val="mk-MK" w:eastAsia="en-GB"/>
        </w:rPr>
        <w:t xml:space="preserve">, делови и </w:t>
      </w:r>
      <w:r w:rsidRPr="00FE32D6">
        <w:rPr>
          <w:rFonts w:cstheme="minorHAnsi"/>
          <w:lang w:val="mk-MK" w:eastAsia="en-GB"/>
        </w:rPr>
        <w:t xml:space="preserve">немонтирана </w:t>
      </w:r>
      <w:r w:rsidR="00887F0D" w:rsidRPr="00FE32D6">
        <w:rPr>
          <w:rFonts w:cstheme="minorHAnsi"/>
          <w:lang w:val="mk-MK" w:eastAsia="en-GB"/>
        </w:rPr>
        <w:t xml:space="preserve">опрема треба да ги исполнуваат </w:t>
      </w:r>
      <w:r w:rsidR="00E60303">
        <w:rPr>
          <w:rFonts w:cstheme="minorHAnsi"/>
          <w:lang w:val="mk-MK" w:eastAsia="en-GB"/>
        </w:rPr>
        <w:t xml:space="preserve">тие </w:t>
      </w:r>
      <w:r w:rsidR="00887F0D" w:rsidRPr="00FE32D6">
        <w:rPr>
          <w:rFonts w:cstheme="minorHAnsi"/>
          <w:lang w:val="mk-MK" w:eastAsia="en-GB"/>
        </w:rPr>
        <w:t>барања за заштита на животната средина од 1 јануари 2021 година.</w:t>
      </w:r>
    </w:p>
    <w:p w14:paraId="64CC7AC2" w14:textId="4C7E4925" w:rsidR="000C51A1" w:rsidRPr="00FE32D6" w:rsidRDefault="00491B51" w:rsidP="00A70C44">
      <w:pPr>
        <w:pStyle w:val="ListParagraph"/>
        <w:numPr>
          <w:ilvl w:val="0"/>
          <w:numId w:val="1"/>
        </w:numPr>
        <w:spacing w:line="257" w:lineRule="auto"/>
        <w:ind w:left="567" w:right="11" w:hanging="567"/>
        <w:contextualSpacing w:val="0"/>
        <w:jc w:val="both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>Упатувањата</w:t>
      </w:r>
      <w:r w:rsidR="00887F0D" w:rsidRPr="00FE32D6">
        <w:rPr>
          <w:rFonts w:cstheme="minorHAnsi"/>
          <w:lang w:val="mk-MK" w:eastAsia="en-GB"/>
        </w:rPr>
        <w:t xml:space="preserve"> </w:t>
      </w:r>
      <w:r w:rsidR="000C51A1" w:rsidRPr="00FE32D6">
        <w:rPr>
          <w:rFonts w:cstheme="minorHAnsi"/>
          <w:lang w:val="mk-MK" w:eastAsia="en-GB"/>
        </w:rPr>
        <w:t>кон</w:t>
      </w:r>
      <w:r w:rsidR="00887F0D" w:rsidRPr="00FE32D6">
        <w:rPr>
          <w:rFonts w:cstheme="minorHAnsi"/>
          <w:lang w:val="mk-MK" w:eastAsia="en-GB"/>
        </w:rPr>
        <w:t xml:space="preserve"> барањата за заштита на животната средина во </w:t>
      </w:r>
      <w:r w:rsidR="000C51A1" w:rsidRPr="00FE32D6">
        <w:rPr>
          <w:rFonts w:cstheme="minorHAnsi"/>
          <w:lang w:val="mk-MK" w:eastAsia="en-GB"/>
        </w:rPr>
        <w:t>Регулатива (ЕУ) бр. 748/2012 (</w:t>
      </w:r>
      <w:r w:rsidR="000C51A1" w:rsidRPr="00FE32D6">
        <w:rPr>
          <w:rStyle w:val="FootnoteReference"/>
          <w:rFonts w:cstheme="minorHAnsi"/>
          <w:lang w:val="mk-MK" w:eastAsia="en-GB"/>
        </w:rPr>
        <w:footnoteReference w:id="3"/>
      </w:r>
      <w:r w:rsidR="000C51A1" w:rsidRPr="00FE32D6">
        <w:rPr>
          <w:rFonts w:cstheme="minorHAnsi"/>
          <w:lang w:val="mk-MK" w:eastAsia="en-GB"/>
        </w:rPr>
        <w:t xml:space="preserve">) на Комисијата </w:t>
      </w:r>
      <w:r w:rsidR="00887F0D" w:rsidRPr="00FE32D6">
        <w:rPr>
          <w:rFonts w:cstheme="minorHAnsi"/>
          <w:lang w:val="mk-MK" w:eastAsia="en-GB"/>
        </w:rPr>
        <w:t>треба да се ажурира</w:t>
      </w:r>
      <w:r w:rsidR="00E60303">
        <w:rPr>
          <w:rFonts w:cstheme="minorHAnsi"/>
          <w:lang w:val="mk-MK" w:eastAsia="en-GB"/>
        </w:rPr>
        <w:t>ат</w:t>
      </w:r>
      <w:r w:rsidR="00887F0D" w:rsidRPr="00FE32D6">
        <w:rPr>
          <w:rFonts w:cstheme="minorHAnsi"/>
          <w:lang w:val="mk-MK" w:eastAsia="en-GB"/>
        </w:rPr>
        <w:t>.</w:t>
      </w:r>
    </w:p>
    <w:p w14:paraId="503FB7B2" w14:textId="60FECC23" w:rsidR="00491B51" w:rsidRPr="00FE32D6" w:rsidRDefault="00887F0D" w:rsidP="00A70C44">
      <w:pPr>
        <w:pStyle w:val="ListParagraph"/>
        <w:numPr>
          <w:ilvl w:val="0"/>
          <w:numId w:val="1"/>
        </w:numPr>
        <w:spacing w:line="257" w:lineRule="auto"/>
        <w:ind w:left="567" w:right="11" w:hanging="567"/>
        <w:contextualSpacing w:val="0"/>
        <w:jc w:val="both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 xml:space="preserve">Регулатива (ЕУ) бр. 748/2012 </w:t>
      </w:r>
      <w:r w:rsidR="00060051">
        <w:rPr>
          <w:rFonts w:cstheme="minorHAnsi"/>
          <w:lang w:val="mk-MK" w:eastAsia="en-GB"/>
        </w:rPr>
        <w:t xml:space="preserve">затоа </w:t>
      </w:r>
      <w:r w:rsidRPr="00FE32D6">
        <w:rPr>
          <w:rFonts w:cstheme="minorHAnsi"/>
          <w:lang w:val="mk-MK" w:eastAsia="en-GB"/>
        </w:rPr>
        <w:t>треба соодветно да се измени</w:t>
      </w:r>
      <w:r w:rsidR="00FC5FC9" w:rsidRPr="00FE32D6">
        <w:rPr>
          <w:rFonts w:cstheme="minorHAnsi"/>
          <w:lang w:val="mk-MK" w:eastAsia="en-GB"/>
        </w:rPr>
        <w:t xml:space="preserve"> и дополни</w:t>
      </w:r>
      <w:r w:rsidRPr="00FE32D6">
        <w:rPr>
          <w:rFonts w:cstheme="minorHAnsi"/>
          <w:lang w:val="mk-MK" w:eastAsia="en-GB"/>
        </w:rPr>
        <w:t>.</w:t>
      </w:r>
    </w:p>
    <w:p w14:paraId="24B6BAC3" w14:textId="75805BB4" w:rsidR="00E3458A" w:rsidRPr="00FE32D6" w:rsidRDefault="00887F0D" w:rsidP="00A70C44">
      <w:pPr>
        <w:pStyle w:val="ListParagraph"/>
        <w:numPr>
          <w:ilvl w:val="0"/>
          <w:numId w:val="1"/>
        </w:numPr>
        <w:spacing w:line="257" w:lineRule="auto"/>
        <w:ind w:left="567" w:right="11" w:hanging="567"/>
        <w:contextualSpacing w:val="0"/>
        <w:jc w:val="both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>Мерките предвидени во оваа Регулатива се засноваат на Мислење</w:t>
      </w:r>
      <w:r w:rsidR="00491B51" w:rsidRPr="00FE32D6">
        <w:rPr>
          <w:rFonts w:cstheme="minorHAnsi"/>
          <w:lang w:val="mk-MK" w:eastAsia="en-GB"/>
        </w:rPr>
        <w:t>то</w:t>
      </w:r>
      <w:r w:rsidRPr="00FE32D6">
        <w:rPr>
          <w:rFonts w:cstheme="minorHAnsi"/>
          <w:lang w:val="mk-MK" w:eastAsia="en-GB"/>
        </w:rPr>
        <w:t xml:space="preserve"> бр. 03/2020 на </w:t>
      </w:r>
      <w:r w:rsidR="00491B51" w:rsidRPr="00FE32D6">
        <w:rPr>
          <w:rFonts w:cstheme="minorHAnsi"/>
          <w:lang w:val="mk-MK" w:eastAsia="en-GB"/>
        </w:rPr>
        <w:t xml:space="preserve">Агенција на Европската Унија за безбедност во воздухопловството </w:t>
      </w:r>
      <w:r w:rsidRPr="00FE32D6">
        <w:rPr>
          <w:rFonts w:cstheme="minorHAnsi"/>
          <w:lang w:val="mk-MK" w:eastAsia="en-GB"/>
        </w:rPr>
        <w:t>(EASA) во согласност со член 76(1) од Регулативата (ЕУ) 2018/1139,</w:t>
      </w:r>
    </w:p>
    <w:p w14:paraId="12410B93" w14:textId="77777777" w:rsidR="00687E23" w:rsidRPr="00FE32D6" w:rsidRDefault="00687E23" w:rsidP="00A70C44">
      <w:pPr>
        <w:spacing w:line="257" w:lineRule="auto"/>
        <w:ind w:right="10"/>
        <w:jc w:val="both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>ЈА ДОНЕСЕ ОВАА РЕГУЛАТИВА:</w:t>
      </w:r>
    </w:p>
    <w:p w14:paraId="2DACDD82" w14:textId="77777777" w:rsidR="00687E23" w:rsidRPr="00FE32D6" w:rsidRDefault="00687E23" w:rsidP="00A70C44">
      <w:pPr>
        <w:spacing w:line="257" w:lineRule="auto"/>
        <w:ind w:right="10"/>
        <w:jc w:val="center"/>
        <w:rPr>
          <w:rFonts w:cstheme="minorHAnsi"/>
          <w:i/>
          <w:iCs/>
          <w:lang w:val="mk-MK" w:eastAsia="en-GB"/>
        </w:rPr>
      </w:pPr>
      <w:r w:rsidRPr="00FE32D6">
        <w:rPr>
          <w:rFonts w:cstheme="minorHAnsi"/>
          <w:i/>
          <w:iCs/>
          <w:lang w:val="mk-MK" w:eastAsia="en-GB"/>
        </w:rPr>
        <w:t>Член 1</w:t>
      </w:r>
    </w:p>
    <w:p w14:paraId="5BBA80C4" w14:textId="77777777" w:rsidR="00687E23" w:rsidRPr="00FE32D6" w:rsidRDefault="00687E23" w:rsidP="00A70C44">
      <w:pPr>
        <w:pStyle w:val="ListParagraph"/>
        <w:spacing w:line="257" w:lineRule="auto"/>
        <w:ind w:left="0" w:right="10"/>
        <w:contextualSpacing w:val="0"/>
        <w:jc w:val="both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>Регулативата (ЕУ) бр. 748/2012 се изменува и дополнува како што следува:</w:t>
      </w:r>
    </w:p>
    <w:p w14:paraId="7114389D" w14:textId="58FF2AF9" w:rsidR="00687E23" w:rsidRPr="00FE32D6" w:rsidRDefault="00687E23" w:rsidP="00A70C44">
      <w:pPr>
        <w:pStyle w:val="ListParagraph"/>
        <w:numPr>
          <w:ilvl w:val="0"/>
          <w:numId w:val="3"/>
        </w:numPr>
        <w:spacing w:line="257" w:lineRule="auto"/>
        <w:ind w:left="567" w:right="10" w:hanging="567"/>
        <w:contextualSpacing w:val="0"/>
        <w:jc w:val="both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 xml:space="preserve">во Член 9, став 4 се заменува </w:t>
      </w:r>
      <w:r w:rsidR="00E60303">
        <w:rPr>
          <w:rFonts w:cstheme="minorHAnsi"/>
          <w:lang w:val="mk-MK" w:eastAsia="en-GB"/>
        </w:rPr>
        <w:t>со следново</w:t>
      </w:r>
      <w:r w:rsidRPr="00FE32D6">
        <w:rPr>
          <w:rFonts w:cstheme="minorHAnsi"/>
          <w:lang w:val="mk-MK" w:eastAsia="en-GB"/>
        </w:rPr>
        <w:t>:</w:t>
      </w:r>
    </w:p>
    <w:p w14:paraId="3C0465F6" w14:textId="52AD7A8F" w:rsidR="007E36F1" w:rsidRPr="002D0149" w:rsidRDefault="00E60303" w:rsidP="00A70C44">
      <w:pPr>
        <w:spacing w:line="257" w:lineRule="auto"/>
        <w:ind w:left="567" w:right="10"/>
        <w:jc w:val="both"/>
        <w:rPr>
          <w:rFonts w:cstheme="minorHAnsi"/>
          <w:lang w:val="mk-MK" w:eastAsia="en-GB"/>
        </w:rPr>
      </w:pPr>
      <w:r>
        <w:rPr>
          <w:rFonts w:cstheme="minorHAnsi"/>
          <w:lang w:val="mk-MK" w:eastAsia="en-GB"/>
        </w:rPr>
        <w:lastRenderedPageBreak/>
        <w:t>„</w:t>
      </w:r>
      <w:r w:rsidR="007E36F1" w:rsidRPr="00FE32D6">
        <w:rPr>
          <w:rFonts w:cstheme="minorHAnsi"/>
          <w:lang w:val="mk-MK" w:eastAsia="en-GB"/>
        </w:rPr>
        <w:t xml:space="preserve">4. По пат на отстапување од ставот 1, производствената организација може да </w:t>
      </w:r>
      <w:r w:rsidR="00053DB0">
        <w:rPr>
          <w:rFonts w:cstheme="minorHAnsi"/>
          <w:lang w:val="mk-MK" w:eastAsia="en-GB"/>
        </w:rPr>
        <w:t>поднесе барање до надлежниот орган за</w:t>
      </w:r>
      <w:r w:rsidR="007E36F1" w:rsidRPr="00FE32D6">
        <w:rPr>
          <w:rFonts w:cstheme="minorHAnsi"/>
          <w:lang w:val="mk-MK" w:eastAsia="en-GB"/>
        </w:rPr>
        <w:t xml:space="preserve"> изземањ</w:t>
      </w:r>
      <w:r w:rsidR="00053DB0">
        <w:rPr>
          <w:rFonts w:cstheme="minorHAnsi"/>
          <w:lang w:val="mk-MK" w:eastAsia="en-GB"/>
        </w:rPr>
        <w:t>а</w:t>
      </w:r>
      <w:r w:rsidR="007E36F1" w:rsidRPr="00FE32D6">
        <w:rPr>
          <w:rFonts w:cstheme="minorHAnsi"/>
          <w:lang w:val="mk-MK" w:eastAsia="en-GB"/>
        </w:rPr>
        <w:t xml:space="preserve"> од барањата за заштита на животната средина </w:t>
      </w:r>
      <w:r w:rsidR="00053DB0">
        <w:rPr>
          <w:rFonts w:cstheme="minorHAnsi"/>
          <w:lang w:val="mk-MK" w:eastAsia="en-GB"/>
        </w:rPr>
        <w:t>наведени во</w:t>
      </w:r>
      <w:r w:rsidR="007E36F1" w:rsidRPr="00FE32D6">
        <w:rPr>
          <w:rFonts w:cstheme="minorHAnsi"/>
          <w:lang w:val="mk-MK" w:eastAsia="en-GB"/>
        </w:rPr>
        <w:t>првиот потстав од член 9(2) од Регулативата (ЕУ) 2018/1139.</w:t>
      </w:r>
      <w:r w:rsidR="00053DB0">
        <w:rPr>
          <w:rFonts w:cstheme="minorHAnsi"/>
          <w:lang w:val="mk-MK" w:eastAsia="en-GB"/>
        </w:rPr>
        <w:t>“</w:t>
      </w:r>
    </w:p>
    <w:p w14:paraId="0EC9D37F" w14:textId="10CE87CA" w:rsidR="00687E23" w:rsidRPr="00FE32D6" w:rsidRDefault="00687E23" w:rsidP="00A70C44">
      <w:pPr>
        <w:pStyle w:val="ListParagraph"/>
        <w:numPr>
          <w:ilvl w:val="0"/>
          <w:numId w:val="3"/>
        </w:numPr>
        <w:spacing w:line="257" w:lineRule="auto"/>
        <w:ind w:left="567" w:right="10" w:hanging="567"/>
        <w:contextualSpacing w:val="0"/>
        <w:jc w:val="both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 xml:space="preserve">Анекс </w:t>
      </w:r>
      <w:r w:rsidRPr="00FE32D6">
        <w:rPr>
          <w:rFonts w:cstheme="minorHAnsi"/>
          <w:lang w:val="en-US" w:eastAsia="en-GB"/>
        </w:rPr>
        <w:t xml:space="preserve">I </w:t>
      </w:r>
      <w:r w:rsidRPr="00FE32D6">
        <w:rPr>
          <w:rFonts w:cstheme="minorHAnsi"/>
          <w:lang w:val="mk-MK" w:eastAsia="en-GB"/>
        </w:rPr>
        <w:t xml:space="preserve">се изменува и дополнува </w:t>
      </w:r>
      <w:r w:rsidR="008D6856">
        <w:rPr>
          <w:rFonts w:cstheme="minorHAnsi"/>
          <w:lang w:val="mk-MK" w:eastAsia="en-GB"/>
        </w:rPr>
        <w:t>како што е утврдено</w:t>
      </w:r>
      <w:r w:rsidRPr="00FE32D6">
        <w:rPr>
          <w:rFonts w:cstheme="minorHAnsi"/>
          <w:lang w:val="mk-MK" w:eastAsia="en-GB"/>
        </w:rPr>
        <w:t xml:space="preserve"> </w:t>
      </w:r>
      <w:r w:rsidR="00C427E2">
        <w:rPr>
          <w:rFonts w:cstheme="minorHAnsi"/>
          <w:lang w:val="mk-MK" w:eastAsia="en-GB"/>
        </w:rPr>
        <w:t>во</w:t>
      </w:r>
      <w:r w:rsidRPr="00FE32D6">
        <w:rPr>
          <w:rFonts w:cstheme="minorHAnsi"/>
          <w:lang w:val="mk-MK" w:eastAsia="en-GB"/>
        </w:rPr>
        <w:t xml:space="preserve"> Анекс </w:t>
      </w:r>
      <w:r w:rsidRPr="00FE32D6">
        <w:rPr>
          <w:rFonts w:cstheme="minorHAnsi"/>
          <w:lang w:val="en-US" w:eastAsia="en-GB"/>
        </w:rPr>
        <w:t>I</w:t>
      </w:r>
      <w:r w:rsidRPr="00FE32D6">
        <w:rPr>
          <w:rFonts w:cstheme="minorHAnsi"/>
          <w:lang w:val="mk-MK" w:eastAsia="en-GB"/>
        </w:rPr>
        <w:t xml:space="preserve"> </w:t>
      </w:r>
      <w:r w:rsidR="00C427E2">
        <w:rPr>
          <w:rFonts w:cstheme="minorHAnsi"/>
          <w:lang w:val="mk-MK" w:eastAsia="en-GB"/>
        </w:rPr>
        <w:t>кон</w:t>
      </w:r>
      <w:r w:rsidRPr="00FE32D6">
        <w:rPr>
          <w:rFonts w:cstheme="minorHAnsi"/>
          <w:lang w:val="mk-MK" w:eastAsia="en-GB"/>
        </w:rPr>
        <w:t xml:space="preserve"> оваа регулатива.</w:t>
      </w:r>
    </w:p>
    <w:p w14:paraId="33C8086F" w14:textId="77777777" w:rsidR="00687E23" w:rsidRPr="00FE32D6" w:rsidRDefault="00687E23" w:rsidP="00A70C44">
      <w:pPr>
        <w:spacing w:line="257" w:lineRule="auto"/>
        <w:ind w:right="10"/>
        <w:jc w:val="center"/>
        <w:rPr>
          <w:rFonts w:cstheme="minorHAnsi"/>
          <w:i/>
          <w:iCs/>
          <w:lang w:val="en-US" w:eastAsia="en-GB"/>
        </w:rPr>
      </w:pPr>
      <w:r w:rsidRPr="00FE32D6">
        <w:rPr>
          <w:rFonts w:cstheme="minorHAnsi"/>
          <w:i/>
          <w:iCs/>
          <w:lang w:val="mk-MK" w:eastAsia="en-GB"/>
        </w:rPr>
        <w:t xml:space="preserve">Член </w:t>
      </w:r>
      <w:r w:rsidRPr="00FE32D6">
        <w:rPr>
          <w:rFonts w:cstheme="minorHAnsi"/>
          <w:i/>
          <w:iCs/>
          <w:lang w:val="en-US" w:eastAsia="en-GB"/>
        </w:rPr>
        <w:t>2</w:t>
      </w:r>
    </w:p>
    <w:p w14:paraId="38DC447A" w14:textId="77777777" w:rsidR="00687E23" w:rsidRPr="00FE32D6" w:rsidRDefault="00687E23" w:rsidP="00A70C44">
      <w:pPr>
        <w:spacing w:line="257" w:lineRule="auto"/>
        <w:jc w:val="both"/>
        <w:rPr>
          <w:rFonts w:cstheme="minorHAnsi"/>
          <w:lang w:val="mk-MK"/>
        </w:rPr>
      </w:pPr>
      <w:r w:rsidRPr="00FE32D6">
        <w:rPr>
          <w:rFonts w:cstheme="minorHAnsi"/>
          <w:lang w:val="mk-MK"/>
        </w:rPr>
        <w:t xml:space="preserve">Оваа регулатива влегува во сила на дваесеттиот ден по нејзиното објавување во </w:t>
      </w:r>
      <w:r w:rsidRPr="00FE32D6">
        <w:rPr>
          <w:rFonts w:cstheme="minorHAnsi"/>
          <w:i/>
          <w:lang w:val="mk-MK"/>
        </w:rPr>
        <w:t>Службен весник на Европската Унија</w:t>
      </w:r>
      <w:r w:rsidRPr="00FE32D6">
        <w:rPr>
          <w:rFonts w:cstheme="minorHAnsi"/>
          <w:lang w:val="mk-MK"/>
        </w:rPr>
        <w:t>.</w:t>
      </w:r>
    </w:p>
    <w:p w14:paraId="78789D0D" w14:textId="77777777" w:rsidR="00687E23" w:rsidRPr="00FE32D6" w:rsidRDefault="00687E23" w:rsidP="00A70C44">
      <w:pPr>
        <w:spacing w:line="257" w:lineRule="auto"/>
        <w:ind w:left="709"/>
        <w:jc w:val="both"/>
        <w:rPr>
          <w:rFonts w:cstheme="minorHAnsi"/>
          <w:lang w:val="mk-MK"/>
        </w:rPr>
      </w:pPr>
      <w:r w:rsidRPr="00FE32D6">
        <w:rPr>
          <w:rFonts w:cstheme="minorHAnsi"/>
          <w:lang w:val="mk-MK"/>
        </w:rPr>
        <w:t>Оваа регулатива е целосно обврзувачка и директно применлива во сите земји–членки.</w:t>
      </w:r>
    </w:p>
    <w:p w14:paraId="462DFA94" w14:textId="27AFF86B" w:rsidR="00687E23" w:rsidRPr="00FE32D6" w:rsidRDefault="00687E23" w:rsidP="00A70C44">
      <w:pPr>
        <w:spacing w:line="257" w:lineRule="auto"/>
        <w:ind w:left="709"/>
        <w:jc w:val="both"/>
        <w:rPr>
          <w:rFonts w:cstheme="minorHAnsi"/>
          <w:lang w:val="mk-MK"/>
        </w:rPr>
      </w:pPr>
      <w:r w:rsidRPr="00FE32D6">
        <w:rPr>
          <w:rFonts w:cstheme="minorHAnsi"/>
          <w:lang w:val="mk-MK"/>
        </w:rPr>
        <w:t xml:space="preserve">Брисел, </w:t>
      </w:r>
      <w:r w:rsidR="00975B0F" w:rsidRPr="00FE32D6">
        <w:rPr>
          <w:rFonts w:cstheme="minorHAnsi"/>
          <w:lang w:val="mk-MK"/>
        </w:rPr>
        <w:t>7</w:t>
      </w:r>
      <w:r w:rsidRPr="00FE32D6">
        <w:rPr>
          <w:rFonts w:cstheme="minorHAnsi"/>
          <w:lang w:val="mk-MK"/>
        </w:rPr>
        <w:t xml:space="preserve"> </w:t>
      </w:r>
      <w:r w:rsidR="00975B0F" w:rsidRPr="00FE32D6">
        <w:rPr>
          <w:rFonts w:cstheme="minorHAnsi"/>
          <w:lang w:val="mk-MK"/>
        </w:rPr>
        <w:t xml:space="preserve">април </w:t>
      </w:r>
      <w:r w:rsidRPr="00FE32D6">
        <w:rPr>
          <w:rFonts w:cstheme="minorHAnsi"/>
          <w:lang w:val="mk-MK"/>
        </w:rPr>
        <w:t>202</w:t>
      </w:r>
      <w:r w:rsidR="00975B0F" w:rsidRPr="00FE32D6">
        <w:rPr>
          <w:rFonts w:cstheme="minorHAnsi"/>
          <w:lang w:val="mk-MK"/>
        </w:rPr>
        <w:t>1</w:t>
      </w:r>
      <w:r w:rsidRPr="00FE32D6">
        <w:rPr>
          <w:rFonts w:cstheme="minorHAnsi"/>
          <w:lang w:val="mk-MK"/>
        </w:rPr>
        <w:t xml:space="preserve"> година.</w:t>
      </w:r>
    </w:p>
    <w:p w14:paraId="6CF2C72B" w14:textId="77777777" w:rsidR="00687E23" w:rsidRPr="00FE32D6" w:rsidRDefault="00687E23" w:rsidP="00A70C44">
      <w:pPr>
        <w:spacing w:line="257" w:lineRule="auto"/>
        <w:jc w:val="both"/>
        <w:rPr>
          <w:rFonts w:cstheme="minorHAnsi"/>
          <w:lang w:val="mk-MK"/>
        </w:rPr>
      </w:pP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  <w:t>За Комисијата</w:t>
      </w:r>
    </w:p>
    <w:p w14:paraId="38CFC0CC" w14:textId="77777777" w:rsidR="00687E23" w:rsidRPr="00FE32D6" w:rsidRDefault="00687E23" w:rsidP="00A70C44">
      <w:pPr>
        <w:spacing w:line="257" w:lineRule="auto"/>
        <w:jc w:val="both"/>
        <w:rPr>
          <w:rFonts w:cstheme="minorHAnsi"/>
          <w:lang w:val="mk-MK"/>
        </w:rPr>
      </w:pP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  <w:t>Претседател</w:t>
      </w:r>
    </w:p>
    <w:p w14:paraId="15241579" w14:textId="77777777" w:rsidR="00687E23" w:rsidRPr="00FE32D6" w:rsidRDefault="00687E23" w:rsidP="00A70C44">
      <w:pPr>
        <w:spacing w:line="257" w:lineRule="auto"/>
        <w:jc w:val="both"/>
        <w:rPr>
          <w:rFonts w:cstheme="minorHAnsi"/>
          <w:lang w:val="mk-MK"/>
        </w:rPr>
      </w:pP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</w:r>
      <w:r w:rsidRPr="00FE32D6">
        <w:rPr>
          <w:rFonts w:cstheme="minorHAnsi"/>
          <w:lang w:val="mk-MK"/>
        </w:rPr>
        <w:tab/>
        <w:t xml:space="preserve">        Урсула ВОН ДЕР ЛЕЈЕН</w:t>
      </w:r>
    </w:p>
    <w:p w14:paraId="72765E77" w14:textId="32932CF4" w:rsidR="00687E23" w:rsidRPr="00FE32D6" w:rsidRDefault="00687E23" w:rsidP="00A70C44">
      <w:pPr>
        <w:spacing w:line="257" w:lineRule="auto"/>
        <w:jc w:val="center"/>
        <w:rPr>
          <w:rFonts w:cstheme="minorHAnsi"/>
          <w:lang w:val="mk-MK"/>
        </w:rPr>
      </w:pPr>
      <w:r w:rsidRPr="00FE32D6">
        <w:rPr>
          <w:rFonts w:cstheme="minorHAnsi"/>
          <w:lang w:val="mk-MK"/>
        </w:rPr>
        <w:t>___________</w:t>
      </w:r>
    </w:p>
    <w:p w14:paraId="53305BD7" w14:textId="6BBC0B38" w:rsidR="004D6461" w:rsidRPr="00FE32D6" w:rsidRDefault="004D6461" w:rsidP="00A70C44">
      <w:pPr>
        <w:spacing w:line="257" w:lineRule="auto"/>
        <w:rPr>
          <w:rFonts w:cstheme="minorHAnsi"/>
          <w:lang w:val="mk-MK"/>
        </w:rPr>
      </w:pPr>
      <w:r w:rsidRPr="00FE32D6">
        <w:rPr>
          <w:rFonts w:cstheme="minorHAnsi"/>
          <w:lang w:val="mk-MK"/>
        </w:rPr>
        <w:br w:type="page"/>
      </w:r>
    </w:p>
    <w:p w14:paraId="47A5F834" w14:textId="65567FA0" w:rsidR="007E025D" w:rsidRPr="00FE32D6" w:rsidRDefault="007E025D" w:rsidP="00A70C44">
      <w:pPr>
        <w:spacing w:line="257" w:lineRule="auto"/>
        <w:ind w:left="66" w:right="10"/>
        <w:jc w:val="center"/>
        <w:rPr>
          <w:rFonts w:cstheme="minorHAnsi"/>
          <w:lang w:val="mk-MK" w:eastAsia="en-GB"/>
        </w:rPr>
      </w:pPr>
      <w:r w:rsidRPr="00C427E2">
        <w:rPr>
          <w:rFonts w:cstheme="minorHAnsi"/>
          <w:i/>
          <w:iCs/>
          <w:lang w:val="mk-MK" w:eastAsia="en-GB"/>
        </w:rPr>
        <w:lastRenderedPageBreak/>
        <w:t xml:space="preserve">АНЕКС </w:t>
      </w:r>
      <w:r w:rsidRPr="00C427E2">
        <w:rPr>
          <w:rFonts w:cstheme="minorHAnsi"/>
          <w:i/>
          <w:iCs/>
          <w:lang w:val="en-US" w:eastAsia="en-GB"/>
        </w:rPr>
        <w:t>I</w:t>
      </w:r>
    </w:p>
    <w:p w14:paraId="51AA97A6" w14:textId="5E3C14DE" w:rsidR="007E025D" w:rsidRPr="00FE32D6" w:rsidRDefault="007E025D" w:rsidP="00A70C44">
      <w:pPr>
        <w:spacing w:line="257" w:lineRule="auto"/>
        <w:ind w:left="66" w:right="10"/>
        <w:jc w:val="both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 xml:space="preserve">Анекс I </w:t>
      </w:r>
      <w:r w:rsidR="00C427E2">
        <w:rPr>
          <w:rFonts w:cstheme="minorHAnsi"/>
          <w:lang w:val="mk-MK" w:eastAsia="en-GB"/>
        </w:rPr>
        <w:t>кон</w:t>
      </w:r>
      <w:r w:rsidRPr="00FE32D6">
        <w:rPr>
          <w:rFonts w:cstheme="minorHAnsi"/>
          <w:lang w:val="mk-MK" w:eastAsia="en-GB"/>
        </w:rPr>
        <w:t xml:space="preserve"> Регулативата (ЕУ) бр. 748/2012 се изменува и дополнува како што следува:</w:t>
      </w:r>
    </w:p>
    <w:p w14:paraId="1888ADA6" w14:textId="3C7FC41B" w:rsidR="007E025D" w:rsidRPr="00FE32D6" w:rsidRDefault="007E025D" w:rsidP="00A70C44">
      <w:pPr>
        <w:pStyle w:val="ListParagraph"/>
        <w:numPr>
          <w:ilvl w:val="0"/>
          <w:numId w:val="5"/>
        </w:numPr>
        <w:spacing w:line="257" w:lineRule="auto"/>
        <w:ind w:left="567" w:right="10" w:hanging="567"/>
        <w:contextualSpacing w:val="0"/>
        <w:jc w:val="both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>Во точката 21.А.130(б), точката (4) се заменува со следново:</w:t>
      </w:r>
    </w:p>
    <w:p w14:paraId="6A9E5005" w14:textId="41F9633D" w:rsidR="00BF2254" w:rsidRPr="00FE32D6" w:rsidRDefault="00C427E2" w:rsidP="00A70C44">
      <w:pPr>
        <w:spacing w:line="257" w:lineRule="auto"/>
        <w:ind w:right="10" w:firstLine="567"/>
        <w:jc w:val="both"/>
        <w:rPr>
          <w:rFonts w:cstheme="minorHAnsi"/>
          <w:lang w:val="mk-MK" w:eastAsia="en-GB"/>
        </w:rPr>
      </w:pPr>
      <w:r>
        <w:rPr>
          <w:rFonts w:cstheme="minorHAnsi"/>
          <w:lang w:val="mk-MK" w:eastAsia="en-GB"/>
        </w:rPr>
        <w:t>„</w:t>
      </w:r>
      <w:r w:rsidR="00BF2254" w:rsidRPr="00FE32D6">
        <w:rPr>
          <w:rFonts w:cstheme="minorHAnsi"/>
          <w:lang w:val="en-US" w:eastAsia="en-GB"/>
        </w:rPr>
        <w:t>4.</w:t>
      </w:r>
      <w:r w:rsidR="00BF2254" w:rsidRPr="00FE32D6">
        <w:rPr>
          <w:rFonts w:cstheme="minorHAnsi"/>
          <w:lang w:val="mk-MK" w:eastAsia="en-GB"/>
        </w:rPr>
        <w:t xml:space="preserve"> дополнително, во случај на услови од областа на заштита на животната средина:</w:t>
      </w:r>
    </w:p>
    <w:p w14:paraId="219A75B2" w14:textId="7B5C4CEC" w:rsidR="00363C0A" w:rsidRPr="00FE32D6" w:rsidRDefault="00BF2254" w:rsidP="00A70C44">
      <w:pPr>
        <w:pStyle w:val="ListParagraph"/>
        <w:numPr>
          <w:ilvl w:val="0"/>
          <w:numId w:val="7"/>
        </w:numPr>
        <w:spacing w:line="257" w:lineRule="auto"/>
        <w:ind w:left="1276" w:right="10" w:hanging="142"/>
        <w:contextualSpacing w:val="0"/>
        <w:jc w:val="both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 xml:space="preserve">изјава дека </w:t>
      </w:r>
      <w:r w:rsidR="00EA7F86">
        <w:rPr>
          <w:rFonts w:cstheme="minorHAnsi"/>
          <w:lang w:val="mk-MK" w:eastAsia="en-GB"/>
        </w:rPr>
        <w:t>комплетираниот</w:t>
      </w:r>
      <w:r w:rsidR="00EA7F86" w:rsidRPr="00FE32D6">
        <w:rPr>
          <w:rFonts w:cstheme="minorHAnsi"/>
          <w:lang w:val="mk-MK" w:eastAsia="en-GB"/>
        </w:rPr>
        <w:t xml:space="preserve"> </w:t>
      </w:r>
      <w:r w:rsidRPr="00FE32D6">
        <w:rPr>
          <w:rFonts w:cstheme="minorHAnsi"/>
          <w:lang w:val="mk-MK" w:eastAsia="en-GB"/>
        </w:rPr>
        <w:t xml:space="preserve">мотор е во согласност со </w:t>
      </w:r>
      <w:r w:rsidR="00EA7F86">
        <w:rPr>
          <w:rFonts w:cstheme="minorHAnsi"/>
          <w:lang w:val="mk-MK" w:eastAsia="en-GB"/>
        </w:rPr>
        <w:t>применливите</w:t>
      </w:r>
      <w:r w:rsidR="00EA7F86" w:rsidRPr="00FE32D6">
        <w:rPr>
          <w:rFonts w:cstheme="minorHAnsi"/>
          <w:lang w:val="mk-MK" w:eastAsia="en-GB"/>
        </w:rPr>
        <w:t xml:space="preserve"> </w:t>
      </w:r>
      <w:r w:rsidRPr="00FE32D6">
        <w:rPr>
          <w:rFonts w:cstheme="minorHAnsi"/>
          <w:lang w:val="mk-MK" w:eastAsia="en-GB"/>
        </w:rPr>
        <w:t>услови за емисии на издувни гасови од моторот на датумот на производство на моторот, и;</w:t>
      </w:r>
    </w:p>
    <w:p w14:paraId="0C931229" w14:textId="2F808BC8" w:rsidR="007E025D" w:rsidRPr="00FE32D6" w:rsidRDefault="00BF2254" w:rsidP="00A70C44">
      <w:pPr>
        <w:pStyle w:val="ListParagraph"/>
        <w:numPr>
          <w:ilvl w:val="0"/>
          <w:numId w:val="7"/>
        </w:numPr>
        <w:spacing w:line="257" w:lineRule="auto"/>
        <w:ind w:left="1276" w:right="10" w:hanging="142"/>
        <w:contextualSpacing w:val="0"/>
        <w:jc w:val="both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 xml:space="preserve">изјава дека комплетираниот авион е во согласност со важечките услови за емисија на </w:t>
      </w:r>
      <w:r w:rsidRPr="00FE32D6">
        <w:rPr>
          <w:rFonts w:cstheme="minorHAnsi"/>
          <w:lang w:val="en-US" w:eastAsia="en-GB"/>
        </w:rPr>
        <w:t>CO</w:t>
      </w:r>
      <w:r w:rsidRPr="00FE32D6">
        <w:rPr>
          <w:rFonts w:cstheme="minorHAnsi"/>
          <w:vertAlign w:val="subscript"/>
          <w:lang w:val="mk-MK" w:eastAsia="en-GB"/>
        </w:rPr>
        <w:t>2</w:t>
      </w:r>
      <w:r w:rsidRPr="00FE32D6">
        <w:rPr>
          <w:rFonts w:cstheme="minorHAnsi"/>
          <w:lang w:val="en-US" w:eastAsia="en-GB"/>
        </w:rPr>
        <w:t xml:space="preserve"> </w:t>
      </w:r>
      <w:r w:rsidRPr="00FE32D6">
        <w:rPr>
          <w:rFonts w:cstheme="minorHAnsi"/>
          <w:lang w:val="mk-MK" w:eastAsia="en-GB"/>
        </w:rPr>
        <w:t xml:space="preserve">на датумот на издавање на </w:t>
      </w:r>
      <w:r w:rsidR="007D60B4" w:rsidRPr="00FE32D6">
        <w:rPr>
          <w:rFonts w:cstheme="minorHAnsi"/>
          <w:lang w:val="mk-MK" w:eastAsia="en-GB"/>
        </w:rPr>
        <w:t xml:space="preserve">првичното </w:t>
      </w:r>
      <w:r w:rsidRPr="00FE32D6">
        <w:rPr>
          <w:rFonts w:cstheme="minorHAnsi"/>
          <w:lang w:val="mk-MK" w:eastAsia="en-GB"/>
        </w:rPr>
        <w:t>уверение за пловидбеност.</w:t>
      </w:r>
      <w:r w:rsidR="007D60B4">
        <w:rPr>
          <w:rFonts w:cstheme="minorHAnsi"/>
          <w:lang w:val="mk-MK" w:eastAsia="en-GB"/>
        </w:rPr>
        <w:t>“</w:t>
      </w:r>
      <w:r w:rsidR="007E025D" w:rsidRPr="00FE32D6">
        <w:rPr>
          <w:rFonts w:cstheme="minorHAnsi"/>
          <w:lang w:val="en-US" w:eastAsia="en-GB"/>
        </w:rPr>
        <w:t>;</w:t>
      </w:r>
    </w:p>
    <w:p w14:paraId="73E679B8" w14:textId="717F364B" w:rsidR="007E025D" w:rsidRPr="00FE32D6" w:rsidRDefault="007E025D" w:rsidP="00A70C44">
      <w:pPr>
        <w:pStyle w:val="ListParagraph"/>
        <w:numPr>
          <w:ilvl w:val="0"/>
          <w:numId w:val="5"/>
        </w:numPr>
        <w:spacing w:line="257" w:lineRule="auto"/>
        <w:ind w:left="567" w:right="10" w:hanging="567"/>
        <w:contextualSpacing w:val="0"/>
        <w:jc w:val="both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>Во точката 21.А.</w:t>
      </w:r>
      <w:r w:rsidR="00C93C1A" w:rsidRPr="00FE32D6">
        <w:rPr>
          <w:rFonts w:cstheme="minorHAnsi"/>
          <w:lang w:val="mk-MK" w:eastAsia="en-GB"/>
        </w:rPr>
        <w:t>145</w:t>
      </w:r>
      <w:r w:rsidRPr="00FE32D6">
        <w:rPr>
          <w:rFonts w:cstheme="minorHAnsi"/>
          <w:lang w:val="mk-MK" w:eastAsia="en-GB"/>
        </w:rPr>
        <w:t xml:space="preserve">(б), </w:t>
      </w:r>
      <w:r w:rsidR="00C93C1A" w:rsidRPr="00FE32D6">
        <w:rPr>
          <w:rFonts w:cstheme="minorHAnsi"/>
          <w:lang w:val="mk-MK" w:eastAsia="en-GB"/>
        </w:rPr>
        <w:t xml:space="preserve">воведната </w:t>
      </w:r>
      <w:r w:rsidR="007D60B4">
        <w:rPr>
          <w:rFonts w:cstheme="minorHAnsi"/>
          <w:lang w:val="mk-MK" w:eastAsia="en-GB"/>
        </w:rPr>
        <w:t>реченица</w:t>
      </w:r>
      <w:r w:rsidR="007D60B4" w:rsidRPr="00FE32D6">
        <w:rPr>
          <w:rFonts w:cstheme="minorHAnsi"/>
          <w:lang w:val="mk-MK" w:eastAsia="en-GB"/>
        </w:rPr>
        <w:t xml:space="preserve"> </w:t>
      </w:r>
      <w:r w:rsidR="00C93C1A" w:rsidRPr="00FE32D6">
        <w:rPr>
          <w:rFonts w:cstheme="minorHAnsi"/>
          <w:lang w:val="mk-MK" w:eastAsia="en-GB"/>
        </w:rPr>
        <w:t>и точката</w:t>
      </w:r>
      <w:r w:rsidRPr="00FE32D6">
        <w:rPr>
          <w:rFonts w:cstheme="minorHAnsi"/>
          <w:lang w:val="mk-MK" w:eastAsia="en-GB"/>
        </w:rPr>
        <w:t xml:space="preserve"> (</w:t>
      </w:r>
      <w:r w:rsidR="00C93C1A" w:rsidRPr="00FE32D6">
        <w:rPr>
          <w:rFonts w:cstheme="minorHAnsi"/>
          <w:lang w:val="mk-MK" w:eastAsia="en-GB"/>
        </w:rPr>
        <w:t>1</w:t>
      </w:r>
      <w:r w:rsidRPr="00FE32D6">
        <w:rPr>
          <w:rFonts w:cstheme="minorHAnsi"/>
          <w:lang w:val="mk-MK" w:eastAsia="en-GB"/>
        </w:rPr>
        <w:t>) се заменува со следново:</w:t>
      </w:r>
    </w:p>
    <w:p w14:paraId="0D5FBFB4" w14:textId="3852D5C1" w:rsidR="00C93C1A" w:rsidRPr="00FE32D6" w:rsidRDefault="007D60B4" w:rsidP="00A70C44">
      <w:pPr>
        <w:pStyle w:val="ListParagraph"/>
        <w:spacing w:line="257" w:lineRule="auto"/>
        <w:ind w:left="567" w:right="10"/>
        <w:contextualSpacing w:val="0"/>
        <w:jc w:val="both"/>
        <w:rPr>
          <w:rFonts w:cstheme="minorHAnsi"/>
          <w:lang w:val="mk-MK" w:eastAsia="en-GB"/>
        </w:rPr>
      </w:pPr>
      <w:r>
        <w:rPr>
          <w:rFonts w:cstheme="minorHAnsi"/>
          <w:lang w:val="mk-MK" w:eastAsia="en-GB"/>
        </w:rPr>
        <w:t>„</w:t>
      </w:r>
      <w:r w:rsidR="00C93C1A" w:rsidRPr="00FE32D6">
        <w:rPr>
          <w:rFonts w:cstheme="minorHAnsi"/>
          <w:lang w:val="mk-MK" w:eastAsia="en-GB"/>
        </w:rPr>
        <w:t>(б) во однос на сите потребни податоци за пловидбеност</w:t>
      </w:r>
      <w:r w:rsidR="00C93C1A" w:rsidRPr="00FE32D6">
        <w:rPr>
          <w:rFonts w:cstheme="minorHAnsi"/>
          <w:lang w:val="en-US" w:eastAsia="en-GB"/>
        </w:rPr>
        <w:t xml:space="preserve"> </w:t>
      </w:r>
      <w:r w:rsidR="00C93C1A" w:rsidRPr="00FE32D6">
        <w:rPr>
          <w:rFonts w:cstheme="minorHAnsi"/>
          <w:lang w:val="mk-MK" w:eastAsia="en-GB"/>
        </w:rPr>
        <w:t xml:space="preserve">и </w:t>
      </w:r>
      <w:r>
        <w:rPr>
          <w:rFonts w:cstheme="minorHAnsi"/>
          <w:lang w:val="mk-MK" w:eastAsia="en-GB"/>
        </w:rPr>
        <w:t xml:space="preserve">заштита на </w:t>
      </w:r>
      <w:r w:rsidR="00C93C1A" w:rsidRPr="00FE32D6">
        <w:rPr>
          <w:rFonts w:cstheme="minorHAnsi"/>
          <w:lang w:val="mk-MK" w:eastAsia="en-GB"/>
        </w:rPr>
        <w:t>животна</w:t>
      </w:r>
      <w:r>
        <w:rPr>
          <w:rFonts w:cstheme="minorHAnsi"/>
          <w:lang w:val="mk-MK" w:eastAsia="en-GB"/>
        </w:rPr>
        <w:t>та</w:t>
      </w:r>
      <w:r w:rsidR="00C93C1A" w:rsidRPr="00FE32D6">
        <w:rPr>
          <w:rFonts w:cstheme="minorHAnsi"/>
          <w:lang w:val="mk-MK" w:eastAsia="en-GB"/>
        </w:rPr>
        <w:t xml:space="preserve"> средина:</w:t>
      </w:r>
    </w:p>
    <w:p w14:paraId="6EA5AC49" w14:textId="77CF3158" w:rsidR="0028302D" w:rsidRPr="00FE32D6" w:rsidRDefault="00C93C1A" w:rsidP="00A70C44">
      <w:pPr>
        <w:pStyle w:val="ListParagraph"/>
        <w:numPr>
          <w:ilvl w:val="0"/>
          <w:numId w:val="16"/>
        </w:numPr>
        <w:spacing w:line="257" w:lineRule="auto"/>
        <w:ind w:left="1276" w:right="10"/>
        <w:contextualSpacing w:val="0"/>
        <w:jc w:val="both"/>
        <w:rPr>
          <w:rFonts w:cstheme="minorHAnsi"/>
          <w:lang w:val="en-US" w:eastAsia="en-GB"/>
        </w:rPr>
      </w:pPr>
      <w:r w:rsidRPr="00FE32D6">
        <w:rPr>
          <w:rFonts w:cstheme="minorHAnsi"/>
          <w:lang w:val="mk-MK" w:eastAsia="en-GB"/>
        </w:rPr>
        <w:t>производствената организација ги прима тие податоци од Агенцијата</w:t>
      </w:r>
      <w:r w:rsidR="007D60B4">
        <w:rPr>
          <w:rFonts w:cstheme="minorHAnsi"/>
          <w:lang w:val="mk-MK" w:eastAsia="en-GB"/>
        </w:rPr>
        <w:t>,</w:t>
      </w:r>
      <w:r w:rsidRPr="00FE32D6">
        <w:rPr>
          <w:rFonts w:cstheme="minorHAnsi"/>
          <w:lang w:val="mk-MK" w:eastAsia="en-GB"/>
        </w:rPr>
        <w:t xml:space="preserve"> и од имателот, или барателот на уверението за тип, уверението за тип со ограничување или одобрението на проектот, вклучувајќи ги и сите изземања кои се дозволени во однос на барањата за заштита на животната средина, за да ја утврди сообразноста со </w:t>
      </w:r>
      <w:r w:rsidR="007D60B4">
        <w:rPr>
          <w:rFonts w:cstheme="minorHAnsi"/>
          <w:lang w:val="mk-MK" w:eastAsia="en-GB"/>
        </w:rPr>
        <w:t>применливите</w:t>
      </w:r>
      <w:r w:rsidR="007D60B4" w:rsidRPr="00FE32D6">
        <w:rPr>
          <w:rFonts w:cstheme="minorHAnsi"/>
          <w:lang w:val="mk-MK" w:eastAsia="en-GB"/>
        </w:rPr>
        <w:t xml:space="preserve"> </w:t>
      </w:r>
      <w:r w:rsidRPr="00FE32D6">
        <w:rPr>
          <w:rFonts w:cstheme="minorHAnsi"/>
          <w:lang w:val="mk-MK" w:eastAsia="en-GB"/>
        </w:rPr>
        <w:t>податоци на проектот;</w:t>
      </w:r>
      <w:r w:rsidR="007D60B4">
        <w:rPr>
          <w:rFonts w:cstheme="minorHAnsi"/>
          <w:lang w:val="mk-MK" w:eastAsia="en-GB"/>
        </w:rPr>
        <w:t>“</w:t>
      </w:r>
      <w:r w:rsidR="0028302D" w:rsidRPr="00FE32D6">
        <w:rPr>
          <w:rFonts w:cstheme="minorHAnsi"/>
          <w:lang w:val="en-US" w:eastAsia="en-GB"/>
        </w:rPr>
        <w:t>;</w:t>
      </w:r>
    </w:p>
    <w:p w14:paraId="6BD874A3" w14:textId="0A8459AA" w:rsidR="007E025D" w:rsidRPr="00FE32D6" w:rsidRDefault="007E025D" w:rsidP="00A70C44">
      <w:pPr>
        <w:pStyle w:val="ListParagraph"/>
        <w:numPr>
          <w:ilvl w:val="0"/>
          <w:numId w:val="5"/>
        </w:numPr>
        <w:spacing w:line="257" w:lineRule="auto"/>
        <w:ind w:left="567" w:right="10" w:hanging="567"/>
        <w:contextualSpacing w:val="0"/>
        <w:jc w:val="both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>Во точката 21.А.</w:t>
      </w:r>
      <w:r w:rsidR="006650F2" w:rsidRPr="00FE32D6">
        <w:rPr>
          <w:rFonts w:cstheme="minorHAnsi"/>
          <w:lang w:val="mk-MK" w:eastAsia="en-GB"/>
        </w:rPr>
        <w:t>147</w:t>
      </w:r>
      <w:r w:rsidRPr="00FE32D6">
        <w:rPr>
          <w:rFonts w:cstheme="minorHAnsi"/>
          <w:lang w:val="mk-MK" w:eastAsia="en-GB"/>
        </w:rPr>
        <w:t>, точката (</w:t>
      </w:r>
      <w:r w:rsidR="006650F2" w:rsidRPr="00FE32D6">
        <w:rPr>
          <w:rFonts w:cstheme="minorHAnsi"/>
          <w:lang w:val="mk-MK" w:eastAsia="en-GB"/>
        </w:rPr>
        <w:t>а</w:t>
      </w:r>
      <w:r w:rsidRPr="00FE32D6">
        <w:rPr>
          <w:rFonts w:cstheme="minorHAnsi"/>
          <w:lang w:val="mk-MK" w:eastAsia="en-GB"/>
        </w:rPr>
        <w:t>) се заменува со следново:</w:t>
      </w:r>
    </w:p>
    <w:p w14:paraId="37CA6CFF" w14:textId="3EAB6CD2" w:rsidR="0028302D" w:rsidRPr="00951062" w:rsidRDefault="00C06F32" w:rsidP="00A70C44">
      <w:pPr>
        <w:shd w:val="clear" w:color="auto" w:fill="FFFFFF"/>
        <w:tabs>
          <w:tab w:val="left" w:pos="240"/>
        </w:tabs>
        <w:spacing w:before="120" w:line="257" w:lineRule="auto"/>
        <w:ind w:left="567" w:hanging="360"/>
        <w:jc w:val="both"/>
        <w:rPr>
          <w:rFonts w:cstheme="minorHAnsi"/>
          <w:lang w:val="en-US" w:eastAsia="en-GB"/>
        </w:rPr>
      </w:pPr>
      <w:r w:rsidRPr="00FE32D6">
        <w:rPr>
          <w:rFonts w:cstheme="minorHAnsi"/>
          <w:lang w:val="en-US" w:eastAsia="en-GB"/>
        </w:rPr>
        <w:tab/>
      </w:r>
      <w:r w:rsidRPr="00FE32D6">
        <w:rPr>
          <w:rFonts w:cstheme="minorHAnsi"/>
          <w:lang w:val="en-US" w:eastAsia="en-GB"/>
        </w:rPr>
        <w:tab/>
      </w:r>
      <w:r w:rsidR="007D60B4">
        <w:rPr>
          <w:rFonts w:cstheme="minorHAnsi"/>
          <w:lang w:val="mk-MK" w:eastAsia="en-GB"/>
        </w:rPr>
        <w:t>„</w:t>
      </w:r>
      <w:r w:rsidRPr="00FE32D6">
        <w:rPr>
          <w:rFonts w:cstheme="minorHAnsi"/>
          <w:color w:val="1A171B"/>
          <w:lang w:val="mk-MK"/>
        </w:rPr>
        <w:t xml:space="preserve">(а) </w:t>
      </w:r>
      <w:r w:rsidRPr="00FE32D6">
        <w:rPr>
          <w:rFonts w:cstheme="minorHAnsi"/>
          <w:color w:val="000000"/>
          <w:spacing w:val="-2"/>
          <w:lang w:val="mk-MK"/>
        </w:rPr>
        <w:t xml:space="preserve">Откако ќе се издаде одобрение за производствена организација, секоја промена на </w:t>
      </w:r>
      <w:r w:rsidRPr="00FE32D6">
        <w:rPr>
          <w:rFonts w:cstheme="minorHAnsi"/>
          <w:color w:val="000000"/>
          <w:lang w:val="mk-MK"/>
        </w:rPr>
        <w:t xml:space="preserve">одобрената производствена организација која е значајна за да се покаже сообразност или за </w:t>
      </w:r>
      <w:r w:rsidRPr="00951062">
        <w:rPr>
          <w:rFonts w:cstheme="minorHAnsi"/>
          <w:lang w:val="mk-MK"/>
        </w:rPr>
        <w:t>пловидбеноста и карактеристиките на производот кои влијаат на заштитата на животната средина, делот или уредот, а особено промените на системот за квалитет, се одобрува од страна на надлежниот орган.</w:t>
      </w:r>
      <w:r w:rsidRPr="00951062">
        <w:rPr>
          <w:rFonts w:cstheme="minorHAnsi"/>
        </w:rPr>
        <w:t xml:space="preserve"> </w:t>
      </w:r>
      <w:r w:rsidRPr="00951062">
        <w:rPr>
          <w:rFonts w:cstheme="minorHAnsi"/>
          <w:lang w:val="mk-MK"/>
        </w:rPr>
        <w:t xml:space="preserve">Поднесувањето на барање за одобрение се доставува во писмена форма до надлежниот орган и организацијата му докажува </w:t>
      </w:r>
      <w:r w:rsidRPr="00951062">
        <w:rPr>
          <w:rFonts w:cstheme="minorHAnsi"/>
          <w:spacing w:val="-1"/>
          <w:lang w:val="mk-MK"/>
        </w:rPr>
        <w:t>на надлежниот орган, пред спроведувањето на промената, дека е во согласност</w:t>
      </w:r>
      <w:r w:rsidRPr="00951062">
        <w:rPr>
          <w:rFonts w:cstheme="minorHAnsi"/>
          <w:lang w:val="mk-MK"/>
        </w:rPr>
        <w:t xml:space="preserve"> со овој поддел.</w:t>
      </w:r>
      <w:r w:rsidR="007D60B4">
        <w:rPr>
          <w:rFonts w:cstheme="minorHAnsi"/>
          <w:lang w:val="mk-MK" w:eastAsia="en-GB"/>
        </w:rPr>
        <w:t>“</w:t>
      </w:r>
      <w:r w:rsidR="0028302D" w:rsidRPr="00951062">
        <w:rPr>
          <w:rFonts w:cstheme="minorHAnsi"/>
          <w:lang w:val="en-US" w:eastAsia="en-GB"/>
        </w:rPr>
        <w:t>;</w:t>
      </w:r>
    </w:p>
    <w:p w14:paraId="69FF8786" w14:textId="517A8789" w:rsidR="007E025D" w:rsidRPr="00951062" w:rsidRDefault="007E025D" w:rsidP="00A70C44">
      <w:pPr>
        <w:pStyle w:val="ListParagraph"/>
        <w:numPr>
          <w:ilvl w:val="0"/>
          <w:numId w:val="5"/>
        </w:numPr>
        <w:spacing w:line="257" w:lineRule="auto"/>
        <w:ind w:left="567" w:right="10" w:hanging="567"/>
        <w:contextualSpacing w:val="0"/>
        <w:jc w:val="both"/>
        <w:rPr>
          <w:rFonts w:cstheme="minorHAnsi"/>
          <w:lang w:val="mk-MK" w:eastAsia="en-GB"/>
        </w:rPr>
      </w:pPr>
      <w:r w:rsidRPr="00951062">
        <w:rPr>
          <w:rFonts w:cstheme="minorHAnsi"/>
          <w:lang w:val="mk-MK" w:eastAsia="en-GB"/>
        </w:rPr>
        <w:t>Во точката 21.А.</w:t>
      </w:r>
      <w:r w:rsidR="007D60B4">
        <w:rPr>
          <w:rFonts w:cstheme="minorHAnsi"/>
          <w:lang w:val="mk-MK" w:eastAsia="en-GB"/>
        </w:rPr>
        <w:t>801</w:t>
      </w:r>
      <w:r w:rsidRPr="00951062">
        <w:rPr>
          <w:rFonts w:cstheme="minorHAnsi"/>
          <w:lang w:val="mk-MK" w:eastAsia="en-GB"/>
        </w:rPr>
        <w:t>, точката (</w:t>
      </w:r>
      <w:r w:rsidR="00F60636" w:rsidRPr="00951062">
        <w:rPr>
          <w:rFonts w:cstheme="minorHAnsi"/>
          <w:lang w:val="mk-MK" w:eastAsia="en-GB"/>
        </w:rPr>
        <w:t>а</w:t>
      </w:r>
      <w:r w:rsidRPr="00951062">
        <w:rPr>
          <w:rFonts w:cstheme="minorHAnsi"/>
          <w:lang w:val="mk-MK" w:eastAsia="en-GB"/>
        </w:rPr>
        <w:t>) се заменува со следново:</w:t>
      </w:r>
    </w:p>
    <w:p w14:paraId="022F7880" w14:textId="11671B69" w:rsidR="002B6C2E" w:rsidRPr="00951062" w:rsidRDefault="007D60B4" w:rsidP="00A70C44">
      <w:pPr>
        <w:shd w:val="clear" w:color="auto" w:fill="FFFFFF"/>
        <w:spacing w:before="120" w:line="257" w:lineRule="auto"/>
        <w:ind w:left="567"/>
        <w:jc w:val="both"/>
      </w:pPr>
      <w:r>
        <w:rPr>
          <w:rFonts w:cstheme="minorHAnsi"/>
          <w:lang w:val="mk-MK" w:eastAsia="en-GB"/>
        </w:rPr>
        <w:t>„</w:t>
      </w:r>
      <w:r w:rsidR="002B6C2E" w:rsidRPr="00951062">
        <w:rPr>
          <w:spacing w:val="-7"/>
          <w:lang w:val="mk-MK"/>
        </w:rPr>
        <w:t xml:space="preserve">(а) Идентификацијата на производи </w:t>
      </w:r>
      <w:r>
        <w:rPr>
          <w:spacing w:val="-7"/>
          <w:lang w:val="mk-MK"/>
        </w:rPr>
        <w:t>вклучува</w:t>
      </w:r>
      <w:r w:rsidR="002B6C2E" w:rsidRPr="00951062">
        <w:rPr>
          <w:spacing w:val="-7"/>
          <w:lang w:val="mk-MK"/>
        </w:rPr>
        <w:t xml:space="preserve"> следните информации:</w:t>
      </w:r>
    </w:p>
    <w:p w14:paraId="722E68D0" w14:textId="77777777" w:rsidR="002B6C2E" w:rsidRPr="00951062" w:rsidRDefault="002B6C2E" w:rsidP="00A70C44">
      <w:pPr>
        <w:widowControl w:val="0"/>
        <w:numPr>
          <w:ilvl w:val="0"/>
          <w:numId w:val="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20" w:line="257" w:lineRule="auto"/>
        <w:ind w:left="567"/>
        <w:jc w:val="both"/>
      </w:pPr>
      <w:r w:rsidRPr="00951062">
        <w:rPr>
          <w:lang w:val="mk-MK"/>
        </w:rPr>
        <w:t>името на производителот;</w:t>
      </w:r>
    </w:p>
    <w:p w14:paraId="7977FB1B" w14:textId="77777777" w:rsidR="002B6C2E" w:rsidRPr="00951062" w:rsidRDefault="002B6C2E" w:rsidP="00A70C44">
      <w:pPr>
        <w:widowControl w:val="0"/>
        <w:numPr>
          <w:ilvl w:val="0"/>
          <w:numId w:val="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20" w:line="257" w:lineRule="auto"/>
        <w:ind w:left="567"/>
        <w:jc w:val="both"/>
      </w:pPr>
      <w:r w:rsidRPr="00951062">
        <w:rPr>
          <w:lang w:val="mk-MK"/>
        </w:rPr>
        <w:t>ознаката на производот;</w:t>
      </w:r>
    </w:p>
    <w:p w14:paraId="0AE94235" w14:textId="0AFE6D8C" w:rsidR="002B6C2E" w:rsidRPr="00951062" w:rsidRDefault="002B6C2E" w:rsidP="00A70C44">
      <w:pPr>
        <w:widowControl w:val="0"/>
        <w:numPr>
          <w:ilvl w:val="0"/>
          <w:numId w:val="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20" w:line="257" w:lineRule="auto"/>
        <w:ind w:left="567"/>
        <w:jc w:val="both"/>
      </w:pPr>
      <w:r w:rsidRPr="00951062">
        <w:rPr>
          <w:lang w:val="mk-MK"/>
        </w:rPr>
        <w:t>серискиот број на производителот;</w:t>
      </w:r>
    </w:p>
    <w:p w14:paraId="5DBD4370" w14:textId="19E7962C" w:rsidR="002B6C2E" w:rsidRPr="00FE32D6" w:rsidRDefault="002B6C2E" w:rsidP="00A70C44">
      <w:pPr>
        <w:widowControl w:val="0"/>
        <w:numPr>
          <w:ilvl w:val="0"/>
          <w:numId w:val="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20" w:line="257" w:lineRule="auto"/>
        <w:ind w:left="567"/>
        <w:jc w:val="both"/>
        <w:rPr>
          <w:color w:val="1A171B"/>
          <w:lang w:val="mk-MK"/>
        </w:rPr>
      </w:pPr>
      <w:r w:rsidRPr="00951062">
        <w:rPr>
          <w:lang w:val="mk-MK"/>
        </w:rPr>
        <w:t>ознаката „ИЗЗЕМЕНО (</w:t>
      </w:r>
      <w:r w:rsidRPr="00951062">
        <w:rPr>
          <w:lang w:val="en-US"/>
        </w:rPr>
        <w:t>EXEMPT)</w:t>
      </w:r>
      <w:r w:rsidRPr="00951062">
        <w:rPr>
          <w:lang w:val="mk-MK"/>
        </w:rPr>
        <w:t>“ во случај на мотор, доколку надлежниот орган одобрил изземање од барањ</w:t>
      </w:r>
      <w:r w:rsidR="00CA5A24">
        <w:rPr>
          <w:lang w:val="mk-MK"/>
        </w:rPr>
        <w:t>а</w:t>
      </w:r>
      <w:r w:rsidRPr="00951062">
        <w:rPr>
          <w:lang w:val="mk-MK"/>
        </w:rPr>
        <w:t>т</w:t>
      </w:r>
      <w:r w:rsidR="00CA5A24">
        <w:rPr>
          <w:lang w:val="mk-MK"/>
        </w:rPr>
        <w:t>а</w:t>
      </w:r>
      <w:r w:rsidRPr="00951062">
        <w:rPr>
          <w:lang w:val="mk-MK"/>
        </w:rPr>
        <w:t xml:space="preserve"> </w:t>
      </w:r>
      <w:r w:rsidRPr="00FE32D6">
        <w:rPr>
          <w:color w:val="1A171B"/>
          <w:lang w:val="mk-MK"/>
        </w:rPr>
        <w:t>за заштита на животната средина;</w:t>
      </w:r>
    </w:p>
    <w:p w14:paraId="3AEB53FE" w14:textId="6478C5C9" w:rsidR="0028302D" w:rsidRPr="00FE32D6" w:rsidRDefault="00CA5A24" w:rsidP="00A70C44">
      <w:pPr>
        <w:widowControl w:val="0"/>
        <w:numPr>
          <w:ilvl w:val="0"/>
          <w:numId w:val="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20" w:line="257" w:lineRule="auto"/>
        <w:ind w:left="567" w:right="10"/>
        <w:jc w:val="both"/>
        <w:rPr>
          <w:rFonts w:cstheme="minorHAnsi"/>
          <w:lang w:val="en-US" w:eastAsia="en-GB"/>
        </w:rPr>
      </w:pPr>
      <w:r>
        <w:rPr>
          <w:color w:val="1A171B"/>
          <w:lang w:val="mk-MK"/>
        </w:rPr>
        <w:t xml:space="preserve">било кои </w:t>
      </w:r>
      <w:r w:rsidR="002B6C2E" w:rsidRPr="00FE32D6">
        <w:rPr>
          <w:color w:val="1A171B"/>
          <w:lang w:val="mk-MK"/>
        </w:rPr>
        <w:t>други информации кои Агенцијата ги смета за соодветни.</w:t>
      </w:r>
      <w:r>
        <w:rPr>
          <w:rFonts w:cstheme="minorHAnsi"/>
          <w:lang w:val="mk-MK" w:eastAsia="en-GB"/>
        </w:rPr>
        <w:t>“</w:t>
      </w:r>
      <w:r w:rsidR="0028302D" w:rsidRPr="00FE32D6">
        <w:rPr>
          <w:rFonts w:cstheme="minorHAnsi"/>
          <w:lang w:val="en-US" w:eastAsia="en-GB"/>
        </w:rPr>
        <w:t>;</w:t>
      </w:r>
    </w:p>
    <w:p w14:paraId="0AFF18B1" w14:textId="157BB658" w:rsidR="007E025D" w:rsidRPr="00CA5A24" w:rsidRDefault="007E025D" w:rsidP="00A70C44">
      <w:pPr>
        <w:pStyle w:val="ListParagraph"/>
        <w:numPr>
          <w:ilvl w:val="0"/>
          <w:numId w:val="5"/>
        </w:numPr>
        <w:spacing w:line="257" w:lineRule="auto"/>
        <w:ind w:left="567" w:right="10" w:hanging="567"/>
        <w:contextualSpacing w:val="0"/>
        <w:jc w:val="both"/>
        <w:rPr>
          <w:rFonts w:cstheme="minorHAnsi"/>
          <w:lang w:val="mk-MK" w:eastAsia="en-GB"/>
        </w:rPr>
      </w:pPr>
      <w:r w:rsidRPr="00CA5A24">
        <w:rPr>
          <w:rFonts w:cstheme="minorHAnsi"/>
          <w:lang w:val="mk-MK" w:eastAsia="en-GB"/>
        </w:rPr>
        <w:t>точката 21.</w:t>
      </w:r>
      <w:r w:rsidR="00542346" w:rsidRPr="00CA5A24">
        <w:rPr>
          <w:rFonts w:cstheme="minorHAnsi"/>
          <w:lang w:val="mk-MK" w:eastAsia="en-GB"/>
        </w:rPr>
        <w:t>В</w:t>
      </w:r>
      <w:r w:rsidRPr="00CA5A24">
        <w:rPr>
          <w:rFonts w:cstheme="minorHAnsi"/>
          <w:lang w:val="mk-MK" w:eastAsia="en-GB"/>
        </w:rPr>
        <w:t>.</w:t>
      </w:r>
      <w:r w:rsidR="00542346" w:rsidRPr="00CA5A24">
        <w:rPr>
          <w:rFonts w:cstheme="minorHAnsi"/>
          <w:lang w:val="mk-MK" w:eastAsia="en-GB"/>
        </w:rPr>
        <w:t>85</w:t>
      </w:r>
      <w:r w:rsidRPr="00CA5A24">
        <w:rPr>
          <w:rFonts w:cstheme="minorHAnsi"/>
          <w:lang w:val="mk-MK" w:eastAsia="en-GB"/>
        </w:rPr>
        <w:t xml:space="preserve"> се заменува со следново:</w:t>
      </w:r>
    </w:p>
    <w:p w14:paraId="3B4F19DA" w14:textId="0848ABE1" w:rsidR="001F790D" w:rsidRPr="00FE32D6" w:rsidRDefault="00CA5A24" w:rsidP="00A70C44">
      <w:pPr>
        <w:spacing w:line="257" w:lineRule="auto"/>
        <w:ind w:left="509"/>
        <w:jc w:val="both"/>
        <w:rPr>
          <w:rFonts w:eastAsia="Times New Roman" w:cstheme="minorHAnsi"/>
          <w:color w:val="000000"/>
          <w:lang w:val="mk-MK" w:eastAsia="en-GB"/>
        </w:rPr>
      </w:pPr>
      <w:r>
        <w:rPr>
          <w:rFonts w:cstheme="minorHAnsi"/>
          <w:lang w:val="mk-MK" w:eastAsia="en-GB"/>
        </w:rPr>
        <w:t>„</w:t>
      </w:r>
      <w:r w:rsidR="001F790D" w:rsidRPr="00FE32D6">
        <w:rPr>
          <w:rFonts w:eastAsia="Times New Roman" w:cstheme="minorHAnsi"/>
          <w:b/>
          <w:bCs/>
          <w:color w:val="000000"/>
          <w:lang w:val="mk-MK" w:eastAsia="en-GB"/>
        </w:rPr>
        <w:t>21.Б.85</w:t>
      </w:r>
      <w:r w:rsidR="001F790D" w:rsidRPr="00FE32D6">
        <w:rPr>
          <w:rFonts w:eastAsia="Times New Roman" w:cstheme="minorHAnsi"/>
          <w:b/>
          <w:bCs/>
          <w:color w:val="000000"/>
          <w:lang w:val="mk-MK" w:eastAsia="en-GB"/>
        </w:rPr>
        <w:tab/>
        <w:t>Одредување на применливи барања за заштита на животната средина за уверение за тип или уверение за тип со ограничување</w:t>
      </w:r>
    </w:p>
    <w:p w14:paraId="78C1B798" w14:textId="42A3CD47" w:rsidR="001F790D" w:rsidRPr="00FE32D6" w:rsidRDefault="001F790D" w:rsidP="00A70C44">
      <w:pPr>
        <w:spacing w:before="3" w:line="257" w:lineRule="auto"/>
        <w:ind w:left="509"/>
        <w:jc w:val="both"/>
        <w:rPr>
          <w:rFonts w:eastAsia="Times New Roman" w:cstheme="minorHAnsi"/>
          <w:color w:val="000000"/>
          <w:lang w:val="mk-MK" w:eastAsia="en-GB"/>
        </w:rPr>
      </w:pPr>
      <w:r w:rsidRPr="00F11228">
        <w:rPr>
          <w:rFonts w:eastAsia="Times New Roman" w:cstheme="minorHAnsi"/>
          <w:color w:val="000000"/>
          <w:lang w:val="mk-MK" w:eastAsia="en-GB"/>
        </w:rPr>
        <w:lastRenderedPageBreak/>
        <w:t xml:space="preserve">(а) Агенцијата ги </w:t>
      </w:r>
      <w:r w:rsidR="00F11228">
        <w:rPr>
          <w:rFonts w:eastAsia="Times New Roman" w:cstheme="minorHAnsi"/>
          <w:color w:val="000000"/>
          <w:lang w:val="mk-MK" w:eastAsia="en-GB"/>
        </w:rPr>
        <w:t>определува</w:t>
      </w:r>
      <w:r w:rsidR="00F11228" w:rsidRPr="00FE32D6">
        <w:rPr>
          <w:rFonts w:eastAsia="Times New Roman" w:cstheme="minorHAnsi"/>
          <w:color w:val="000000"/>
          <w:lang w:val="mk-MK" w:eastAsia="en-GB"/>
        </w:rPr>
        <w:t xml:space="preserve"> </w:t>
      </w:r>
      <w:r w:rsidRPr="00FE32D6">
        <w:rPr>
          <w:rFonts w:eastAsia="Times New Roman" w:cstheme="minorHAnsi"/>
          <w:color w:val="000000"/>
          <w:lang w:val="mk-MK" w:eastAsia="en-GB"/>
        </w:rPr>
        <w:t>применливите барања за заштита на животната средина за уверение за тип или за уверение за тип со ограничување за воздухоплов или уверение за тип за мотор</w:t>
      </w:r>
      <w:r w:rsidR="00F11228" w:rsidRPr="00F11228">
        <w:rPr>
          <w:rFonts w:eastAsia="Times New Roman" w:cstheme="minorHAnsi"/>
          <w:color w:val="000000"/>
          <w:lang w:val="mk-MK" w:eastAsia="en-GB"/>
        </w:rPr>
        <w:t xml:space="preserve"> </w:t>
      </w:r>
      <w:r w:rsidR="00F11228" w:rsidRPr="00FE32D6">
        <w:rPr>
          <w:rFonts w:eastAsia="Times New Roman" w:cstheme="minorHAnsi"/>
          <w:color w:val="000000"/>
          <w:lang w:val="mk-MK" w:eastAsia="en-GB"/>
        </w:rPr>
        <w:t xml:space="preserve">и </w:t>
      </w:r>
      <w:r w:rsidR="00F11228">
        <w:rPr>
          <w:rFonts w:eastAsia="Times New Roman" w:cstheme="minorHAnsi"/>
          <w:color w:val="000000"/>
          <w:lang w:val="mk-MK" w:eastAsia="en-GB"/>
        </w:rPr>
        <w:t xml:space="preserve">за тоа </w:t>
      </w:r>
      <w:r w:rsidR="00F11228" w:rsidRPr="00FE32D6">
        <w:rPr>
          <w:rFonts w:eastAsia="Times New Roman" w:cstheme="minorHAnsi"/>
          <w:color w:val="000000"/>
          <w:lang w:val="mk-MK" w:eastAsia="en-GB"/>
        </w:rPr>
        <w:t>го известува барателот</w:t>
      </w:r>
      <w:r w:rsidRPr="00FE32D6">
        <w:rPr>
          <w:rFonts w:eastAsia="Times New Roman" w:cstheme="minorHAnsi"/>
          <w:color w:val="000000"/>
          <w:lang w:val="mk-MK" w:eastAsia="en-GB"/>
        </w:rPr>
        <w:t xml:space="preserve">. </w:t>
      </w:r>
      <w:r w:rsidR="00F11228">
        <w:rPr>
          <w:rFonts w:eastAsia="Times New Roman" w:cstheme="minorHAnsi"/>
          <w:color w:val="000000"/>
          <w:lang w:val="mk-MK" w:eastAsia="en-GB"/>
        </w:rPr>
        <w:t>Определувањето</w:t>
      </w:r>
      <w:r w:rsidR="00F11228" w:rsidRPr="00FE32D6">
        <w:rPr>
          <w:rFonts w:eastAsia="Times New Roman" w:cstheme="minorHAnsi"/>
          <w:color w:val="000000"/>
          <w:lang w:val="mk-MK" w:eastAsia="en-GB"/>
        </w:rPr>
        <w:t xml:space="preserve"> </w:t>
      </w:r>
      <w:r w:rsidRPr="00FE32D6">
        <w:rPr>
          <w:rFonts w:eastAsia="Times New Roman" w:cstheme="minorHAnsi"/>
          <w:color w:val="000000"/>
          <w:lang w:val="mk-MK" w:eastAsia="en-GB"/>
        </w:rPr>
        <w:t>и известувањето содржат:</w:t>
      </w:r>
    </w:p>
    <w:p w14:paraId="1A1EDF10" w14:textId="6A9BA419" w:rsidR="001F790D" w:rsidRPr="00FE32D6" w:rsidRDefault="001F790D" w:rsidP="00A70C44">
      <w:pPr>
        <w:pStyle w:val="ListParagraph"/>
        <w:numPr>
          <w:ilvl w:val="1"/>
          <w:numId w:val="7"/>
        </w:numPr>
        <w:spacing w:line="257" w:lineRule="auto"/>
        <w:ind w:left="1134" w:right="105"/>
        <w:contextualSpacing w:val="0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>применливи</w:t>
      </w:r>
      <w:r w:rsidR="00F11228">
        <w:rPr>
          <w:rFonts w:eastAsia="Times New Roman" w:cstheme="minorHAnsi"/>
          <w:color w:val="000000"/>
          <w:lang w:val="mk-MK" w:eastAsia="en-GB"/>
        </w:rPr>
        <w:t>те</w:t>
      </w:r>
      <w:r w:rsidRPr="00FE32D6">
        <w:rPr>
          <w:rFonts w:eastAsia="Times New Roman" w:cstheme="minorHAnsi"/>
          <w:color w:val="000000"/>
          <w:lang w:val="mk-MK" w:eastAsia="en-GB"/>
        </w:rPr>
        <w:t xml:space="preserve"> барања за бучава кои се утврдени во:</w:t>
      </w:r>
    </w:p>
    <w:p w14:paraId="6F91069E" w14:textId="1115B245" w:rsidR="001F790D" w:rsidRPr="00FE32D6" w:rsidRDefault="001F790D" w:rsidP="00A70C44">
      <w:pPr>
        <w:pStyle w:val="ListParagraph"/>
        <w:numPr>
          <w:ilvl w:val="2"/>
          <w:numId w:val="7"/>
        </w:numPr>
        <w:spacing w:line="257" w:lineRule="auto"/>
        <w:ind w:left="1560" w:right="105" w:hanging="284"/>
        <w:contextualSpacing w:val="0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>Поглавје 1 од Дел II</w:t>
      </w:r>
      <w:r w:rsidR="00DD186A" w:rsidRPr="00FE32D6">
        <w:rPr>
          <w:rFonts w:eastAsia="Times New Roman" w:cstheme="minorHAnsi"/>
          <w:color w:val="000000"/>
          <w:lang w:val="mk-MK" w:eastAsia="en-GB"/>
        </w:rPr>
        <w:t>,</w:t>
      </w:r>
      <w:r w:rsidRPr="00FE32D6">
        <w:rPr>
          <w:rFonts w:eastAsia="Times New Roman" w:cstheme="minorHAnsi"/>
          <w:color w:val="000000"/>
          <w:lang w:val="mk-MK" w:eastAsia="en-GB"/>
        </w:rPr>
        <w:t xml:space="preserve"> Том I од Анекс 16 на Чикашката конвенција и:</w:t>
      </w:r>
    </w:p>
    <w:p w14:paraId="095E85A8" w14:textId="18197C80" w:rsidR="00DD186A" w:rsidRPr="00FE32D6" w:rsidRDefault="001F790D" w:rsidP="00A70C44">
      <w:pPr>
        <w:spacing w:line="257" w:lineRule="auto"/>
        <w:ind w:left="1843" w:right="105" w:hanging="295"/>
        <w:jc w:val="both"/>
        <w:rPr>
          <w:rFonts w:cstheme="minorHAnsi"/>
          <w:color w:val="1A171B"/>
          <w:lang w:val="mk-MK"/>
        </w:rPr>
      </w:pPr>
      <w:r w:rsidRPr="00FE32D6">
        <w:rPr>
          <w:rFonts w:eastAsia="Times New Roman" w:cstheme="minorHAnsi"/>
          <w:color w:val="000000"/>
          <w:lang w:val="mk-MK" w:eastAsia="en-GB"/>
        </w:rPr>
        <w:t>(</w:t>
      </w:r>
      <w:r w:rsidR="00DD186A" w:rsidRPr="00FE32D6">
        <w:rPr>
          <w:rFonts w:eastAsia="Times New Roman" w:cstheme="minorHAnsi"/>
          <w:color w:val="000000"/>
          <w:lang w:val="mk-MK" w:eastAsia="en-GB"/>
        </w:rPr>
        <w:t>А</w:t>
      </w:r>
      <w:r w:rsidRPr="00FE32D6">
        <w:rPr>
          <w:rFonts w:eastAsia="Times New Roman" w:cstheme="minorHAnsi"/>
          <w:color w:val="000000"/>
          <w:lang w:val="mk-MK" w:eastAsia="en-GB"/>
        </w:rPr>
        <w:t>)</w:t>
      </w:r>
      <w:r w:rsidR="00DD186A" w:rsidRPr="00FE32D6">
        <w:rPr>
          <w:rFonts w:eastAsia="Times New Roman" w:cstheme="minorHAnsi"/>
          <w:color w:val="000000"/>
          <w:lang w:val="mk-MK" w:eastAsia="en-GB"/>
        </w:rPr>
        <w:t xml:space="preserve"> </w:t>
      </w:r>
      <w:r w:rsidRPr="00FE32D6">
        <w:rPr>
          <w:rFonts w:cstheme="minorHAnsi"/>
          <w:color w:val="000000"/>
          <w:lang w:val="mk-MK"/>
        </w:rPr>
        <w:t xml:space="preserve">за подзвучни млазни авиони, во </w:t>
      </w:r>
      <w:r w:rsidR="00DD186A" w:rsidRPr="00FE32D6">
        <w:rPr>
          <w:rFonts w:cstheme="minorHAnsi"/>
          <w:color w:val="000000"/>
          <w:lang w:val="mk-MK"/>
        </w:rPr>
        <w:t>п</w:t>
      </w:r>
      <w:r w:rsidRPr="00FE32D6">
        <w:rPr>
          <w:rFonts w:cstheme="minorHAnsi"/>
          <w:color w:val="000000"/>
          <w:lang w:val="mk-MK"/>
        </w:rPr>
        <w:t>оглавјата 2, 3, 4 и 14;</w:t>
      </w:r>
    </w:p>
    <w:p w14:paraId="2037DAD8" w14:textId="2081756F" w:rsidR="00DD186A" w:rsidRPr="00FE32D6" w:rsidRDefault="00DD186A" w:rsidP="00A70C44">
      <w:pPr>
        <w:spacing w:line="257" w:lineRule="auto"/>
        <w:ind w:left="1843" w:right="105" w:hanging="295"/>
        <w:jc w:val="both"/>
        <w:rPr>
          <w:rFonts w:cstheme="minorHAnsi"/>
          <w:color w:val="1A171B"/>
          <w:lang w:val="mk-MK"/>
        </w:rPr>
      </w:pPr>
      <w:r w:rsidRPr="00FE32D6">
        <w:rPr>
          <w:rFonts w:cstheme="minorHAnsi"/>
          <w:color w:val="1A171B"/>
          <w:lang w:val="mk-MK"/>
        </w:rPr>
        <w:t xml:space="preserve">(Б) </w:t>
      </w:r>
      <w:r w:rsidR="001F790D" w:rsidRPr="00FE32D6">
        <w:rPr>
          <w:rFonts w:cstheme="minorHAnsi"/>
          <w:color w:val="000000"/>
          <w:lang w:val="mk-MK"/>
        </w:rPr>
        <w:t xml:space="preserve">за авиони </w:t>
      </w:r>
      <w:r w:rsidR="00A7184F">
        <w:rPr>
          <w:rFonts w:cstheme="minorHAnsi"/>
          <w:color w:val="000000"/>
          <w:lang w:val="mk-MK"/>
        </w:rPr>
        <w:t>со</w:t>
      </w:r>
      <w:r w:rsidR="001F790D" w:rsidRPr="00FE32D6">
        <w:rPr>
          <w:rFonts w:cstheme="minorHAnsi"/>
          <w:color w:val="000000"/>
          <w:lang w:val="mk-MK"/>
        </w:rPr>
        <w:t xml:space="preserve"> погон</w:t>
      </w:r>
      <w:r w:rsidR="00A7184F">
        <w:rPr>
          <w:rFonts w:cstheme="minorHAnsi"/>
          <w:color w:val="000000"/>
          <w:lang w:val="mk-MK"/>
        </w:rPr>
        <w:t xml:space="preserve"> на </w:t>
      </w:r>
      <w:r w:rsidR="00F11228">
        <w:rPr>
          <w:rFonts w:cstheme="minorHAnsi"/>
          <w:color w:val="000000"/>
          <w:lang w:val="mk-MK"/>
        </w:rPr>
        <w:t>елиси</w:t>
      </w:r>
      <w:r w:rsidR="001F790D" w:rsidRPr="00FE32D6">
        <w:rPr>
          <w:rFonts w:cstheme="minorHAnsi"/>
          <w:color w:val="000000"/>
          <w:lang w:val="mk-MK"/>
        </w:rPr>
        <w:t xml:space="preserve"> </w:t>
      </w:r>
      <w:r w:rsidR="001F790D" w:rsidRPr="00FE32D6">
        <w:rPr>
          <w:rFonts w:cstheme="minorHAnsi"/>
          <w:color w:val="1A171B"/>
          <w:lang w:val="mk-MK"/>
        </w:rPr>
        <w:t xml:space="preserve">во </w:t>
      </w:r>
      <w:r w:rsidRPr="00FE32D6">
        <w:rPr>
          <w:rFonts w:cstheme="minorHAnsi"/>
          <w:color w:val="1A171B"/>
          <w:lang w:val="mk-MK"/>
        </w:rPr>
        <w:t>п</w:t>
      </w:r>
      <w:r w:rsidR="001F790D" w:rsidRPr="00FE32D6">
        <w:rPr>
          <w:rFonts w:cstheme="minorHAnsi"/>
          <w:color w:val="1A171B"/>
          <w:lang w:val="mk-MK"/>
        </w:rPr>
        <w:t>оглавјата 3, 4, 5, 6, 10 и 14;</w:t>
      </w:r>
    </w:p>
    <w:p w14:paraId="3A599150" w14:textId="188CEF94" w:rsidR="00DD186A" w:rsidRPr="00FE32D6" w:rsidRDefault="00DD186A" w:rsidP="00A70C44">
      <w:pPr>
        <w:spacing w:line="257" w:lineRule="auto"/>
        <w:ind w:left="1843" w:right="105" w:hanging="295"/>
        <w:jc w:val="both"/>
        <w:rPr>
          <w:rFonts w:cstheme="minorHAnsi"/>
          <w:color w:val="1A171B"/>
          <w:lang w:val="mk-MK"/>
        </w:rPr>
      </w:pPr>
      <w:r w:rsidRPr="00FE32D6">
        <w:rPr>
          <w:rFonts w:cstheme="minorHAnsi"/>
          <w:color w:val="1A171B"/>
          <w:lang w:val="mk-MK"/>
        </w:rPr>
        <w:t xml:space="preserve">(В) </w:t>
      </w:r>
      <w:r w:rsidR="001F790D" w:rsidRPr="00FE32D6">
        <w:rPr>
          <w:rFonts w:cstheme="minorHAnsi"/>
          <w:color w:val="000000"/>
          <w:lang w:val="mk-MK"/>
        </w:rPr>
        <w:t xml:space="preserve">за хеликоптери во </w:t>
      </w:r>
      <w:r w:rsidRPr="00FE32D6">
        <w:rPr>
          <w:rFonts w:cstheme="minorHAnsi"/>
          <w:color w:val="000000"/>
          <w:lang w:val="mk-MK"/>
        </w:rPr>
        <w:t>п</w:t>
      </w:r>
      <w:r w:rsidR="001F790D" w:rsidRPr="00FE32D6">
        <w:rPr>
          <w:rFonts w:cstheme="minorHAnsi"/>
          <w:color w:val="000000"/>
          <w:lang w:val="mk-MK"/>
        </w:rPr>
        <w:t>оглавјата 8 и 11;</w:t>
      </w:r>
    </w:p>
    <w:p w14:paraId="293EB225" w14:textId="77777777" w:rsidR="00DD186A" w:rsidRPr="00FE32D6" w:rsidRDefault="00DD186A" w:rsidP="00A70C44">
      <w:pPr>
        <w:spacing w:line="257" w:lineRule="auto"/>
        <w:ind w:left="1843" w:right="105" w:hanging="295"/>
        <w:jc w:val="both"/>
        <w:rPr>
          <w:rFonts w:cstheme="minorHAnsi"/>
          <w:color w:val="1A171B"/>
          <w:lang w:val="mk-MK"/>
        </w:rPr>
      </w:pPr>
      <w:r w:rsidRPr="00FE32D6">
        <w:rPr>
          <w:rFonts w:cstheme="minorHAnsi"/>
          <w:color w:val="1A171B"/>
          <w:lang w:val="mk-MK"/>
        </w:rPr>
        <w:t xml:space="preserve">(Г) </w:t>
      </w:r>
      <w:r w:rsidR="001F790D" w:rsidRPr="00FE32D6">
        <w:rPr>
          <w:rFonts w:cstheme="minorHAnsi"/>
          <w:color w:val="000000"/>
          <w:lang w:val="mk-MK"/>
        </w:rPr>
        <w:t>за надзвучни авиони во Поглавје 12; и</w:t>
      </w:r>
    </w:p>
    <w:p w14:paraId="16B224AE" w14:textId="5FAF5926" w:rsidR="001F790D" w:rsidRPr="00FE32D6" w:rsidRDefault="00DD186A" w:rsidP="00A70C44">
      <w:pPr>
        <w:spacing w:line="257" w:lineRule="auto"/>
        <w:ind w:left="1843" w:right="105" w:hanging="295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cstheme="minorHAnsi"/>
          <w:color w:val="1A171B"/>
          <w:lang w:val="mk-MK"/>
        </w:rPr>
        <w:t xml:space="preserve">(Д) </w:t>
      </w:r>
      <w:r w:rsidR="001F790D" w:rsidRPr="00FE32D6">
        <w:rPr>
          <w:rFonts w:eastAsia="Times New Roman" w:cstheme="minorHAnsi"/>
          <w:color w:val="000000"/>
          <w:lang w:val="mk-MK" w:eastAsia="en-GB"/>
        </w:rPr>
        <w:t xml:space="preserve">за </w:t>
      </w:r>
      <w:r w:rsidR="00044741">
        <w:rPr>
          <w:rFonts w:eastAsia="Times New Roman" w:cstheme="minorHAnsi"/>
          <w:color w:val="000000"/>
          <w:lang w:val="mk-MK" w:eastAsia="en-GB"/>
        </w:rPr>
        <w:t>воздухоплови</w:t>
      </w:r>
      <w:r w:rsidR="00044741" w:rsidRPr="00FE32D6">
        <w:rPr>
          <w:rFonts w:eastAsia="Times New Roman" w:cstheme="minorHAnsi"/>
          <w:color w:val="000000"/>
          <w:lang w:val="mk-MK" w:eastAsia="en-GB"/>
        </w:rPr>
        <w:t xml:space="preserve"> </w:t>
      </w:r>
      <w:r w:rsidR="001F790D" w:rsidRPr="00FE32D6">
        <w:rPr>
          <w:rFonts w:eastAsia="Times New Roman" w:cstheme="minorHAnsi"/>
          <w:color w:val="000000"/>
          <w:lang w:val="mk-MK" w:eastAsia="en-GB"/>
        </w:rPr>
        <w:t xml:space="preserve">со </w:t>
      </w:r>
      <w:r w:rsidR="00044741">
        <w:rPr>
          <w:rFonts w:eastAsia="Times New Roman" w:cstheme="minorHAnsi"/>
          <w:color w:val="000000"/>
          <w:lang w:val="mk-MK" w:eastAsia="en-GB"/>
        </w:rPr>
        <w:t>наклонувачки ротор</w:t>
      </w:r>
      <w:r w:rsidR="00A7184F" w:rsidRPr="00FE32D6">
        <w:rPr>
          <w:rFonts w:eastAsia="Times New Roman" w:cstheme="minorHAnsi"/>
          <w:color w:val="000000"/>
          <w:lang w:val="mk-MK" w:eastAsia="en-GB"/>
        </w:rPr>
        <w:t xml:space="preserve"> </w:t>
      </w:r>
      <w:r w:rsidR="001F790D" w:rsidRPr="00FE32D6">
        <w:rPr>
          <w:rFonts w:eastAsia="Times New Roman" w:cstheme="minorHAnsi"/>
          <w:color w:val="000000"/>
          <w:lang w:val="mk-MK" w:eastAsia="en-GB"/>
        </w:rPr>
        <w:t xml:space="preserve"> во Поглавје 13.</w:t>
      </w:r>
    </w:p>
    <w:p w14:paraId="28870EC0" w14:textId="311C06A1" w:rsidR="009B3746" w:rsidRPr="00FE32D6" w:rsidRDefault="00CF2589" w:rsidP="00A70C44">
      <w:pPr>
        <w:pStyle w:val="ListParagraph"/>
        <w:numPr>
          <w:ilvl w:val="2"/>
          <w:numId w:val="7"/>
        </w:numPr>
        <w:spacing w:line="257" w:lineRule="auto"/>
        <w:ind w:left="1560" w:right="105" w:hanging="284"/>
        <w:contextualSpacing w:val="0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 xml:space="preserve">Том I </w:t>
      </w:r>
      <w:r>
        <w:rPr>
          <w:rFonts w:eastAsia="Times New Roman" w:cstheme="minorHAnsi"/>
          <w:color w:val="000000"/>
          <w:lang w:val="mk-MK" w:eastAsia="en-GB"/>
        </w:rPr>
        <w:t xml:space="preserve">од </w:t>
      </w:r>
      <w:r w:rsidR="009B3746" w:rsidRPr="00FE32D6">
        <w:rPr>
          <w:rFonts w:eastAsia="Times New Roman" w:cstheme="minorHAnsi"/>
          <w:color w:val="000000"/>
          <w:lang w:val="mk-MK" w:eastAsia="en-GB"/>
        </w:rPr>
        <w:t xml:space="preserve">Анекс 16 </w:t>
      </w:r>
      <w:r>
        <w:rPr>
          <w:rFonts w:eastAsia="Times New Roman" w:cstheme="minorHAnsi"/>
          <w:color w:val="000000"/>
          <w:lang w:val="mk-MK" w:eastAsia="en-GB"/>
        </w:rPr>
        <w:t>на</w:t>
      </w:r>
      <w:r w:rsidR="009B3746" w:rsidRPr="00FE32D6">
        <w:rPr>
          <w:rFonts w:eastAsia="Times New Roman" w:cstheme="minorHAnsi"/>
          <w:color w:val="000000"/>
          <w:lang w:val="mk-MK" w:eastAsia="en-GB"/>
        </w:rPr>
        <w:t xml:space="preserve"> Чикашката конвенција,:</w:t>
      </w:r>
    </w:p>
    <w:p w14:paraId="57D1B8EE" w14:textId="1B370C28" w:rsidR="000D17D1" w:rsidRPr="00FE32D6" w:rsidRDefault="000D17D1" w:rsidP="00A70C44">
      <w:pPr>
        <w:spacing w:line="257" w:lineRule="auto"/>
        <w:ind w:left="1560" w:right="105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 xml:space="preserve">(А) </w:t>
      </w:r>
      <w:r w:rsidR="00F34866" w:rsidRPr="00FE32D6">
        <w:rPr>
          <w:rFonts w:eastAsia="Times New Roman" w:cstheme="minorHAnsi"/>
          <w:color w:val="000000"/>
          <w:lang w:val="mk-MK" w:eastAsia="en-GB"/>
        </w:rPr>
        <w:t xml:space="preserve">Додаток 1 за </w:t>
      </w:r>
      <w:r w:rsidR="0075613F" w:rsidRPr="00FE32D6">
        <w:rPr>
          <w:rFonts w:eastAsia="Times New Roman" w:cstheme="minorHAnsi"/>
          <w:color w:val="000000"/>
          <w:lang w:val="mk-MK" w:eastAsia="en-GB"/>
        </w:rPr>
        <w:t>авиони</w:t>
      </w:r>
      <w:r w:rsidR="00F34866" w:rsidRPr="00FE32D6">
        <w:rPr>
          <w:rFonts w:eastAsia="Times New Roman" w:cstheme="minorHAnsi"/>
          <w:color w:val="000000"/>
          <w:lang w:val="mk-MK" w:eastAsia="en-GB"/>
        </w:rPr>
        <w:t xml:space="preserve"> на кои се </w:t>
      </w:r>
      <w:r w:rsidR="00CF2589">
        <w:rPr>
          <w:rFonts w:eastAsia="Times New Roman" w:cstheme="minorHAnsi"/>
          <w:color w:val="000000"/>
          <w:lang w:val="mk-MK" w:eastAsia="en-GB"/>
        </w:rPr>
        <w:t>применливи</w:t>
      </w:r>
      <w:r w:rsidR="00CF2589" w:rsidRPr="00FE32D6">
        <w:rPr>
          <w:rFonts w:eastAsia="Times New Roman" w:cstheme="minorHAnsi"/>
          <w:color w:val="000000"/>
          <w:lang w:val="mk-MK" w:eastAsia="en-GB"/>
        </w:rPr>
        <w:t xml:space="preserve"> </w:t>
      </w:r>
      <w:r w:rsidR="00F92A57">
        <w:rPr>
          <w:rFonts w:eastAsia="Times New Roman" w:cstheme="minorHAnsi"/>
          <w:color w:val="000000"/>
          <w:lang w:val="mk-MK" w:eastAsia="en-GB"/>
        </w:rPr>
        <w:t>п</w:t>
      </w:r>
      <w:r w:rsidR="00F34866" w:rsidRPr="00FE32D6">
        <w:rPr>
          <w:rFonts w:eastAsia="Times New Roman" w:cstheme="minorHAnsi"/>
          <w:color w:val="000000"/>
          <w:lang w:val="mk-MK" w:eastAsia="en-GB"/>
        </w:rPr>
        <w:t>оглавјата 2 и 12 од Дел II Том I од Анекс 16 на Чикашката конвенција;</w:t>
      </w:r>
    </w:p>
    <w:p w14:paraId="14C49986" w14:textId="29DA20D1" w:rsidR="009B3746" w:rsidRPr="00FE32D6" w:rsidRDefault="000D17D1" w:rsidP="00A70C44">
      <w:pPr>
        <w:spacing w:line="257" w:lineRule="auto"/>
        <w:ind w:left="1560" w:right="105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 xml:space="preserve">(Б) </w:t>
      </w:r>
      <w:r w:rsidR="00F34866" w:rsidRPr="00FE32D6">
        <w:rPr>
          <w:rFonts w:eastAsia="Times New Roman" w:cstheme="minorHAnsi"/>
          <w:color w:val="000000"/>
          <w:lang w:val="mk-MK" w:eastAsia="en-GB"/>
        </w:rPr>
        <w:t xml:space="preserve">Додаток 2 за </w:t>
      </w:r>
      <w:r w:rsidR="0075613F" w:rsidRPr="00FE32D6">
        <w:rPr>
          <w:rFonts w:eastAsia="Times New Roman" w:cstheme="minorHAnsi"/>
          <w:color w:val="000000"/>
          <w:lang w:val="mk-MK" w:eastAsia="en-GB"/>
        </w:rPr>
        <w:t>авиони</w:t>
      </w:r>
      <w:r w:rsidR="00F34866" w:rsidRPr="00FE32D6">
        <w:rPr>
          <w:rFonts w:eastAsia="Times New Roman" w:cstheme="minorHAnsi"/>
          <w:color w:val="000000"/>
          <w:lang w:val="mk-MK" w:eastAsia="en-GB"/>
        </w:rPr>
        <w:t xml:space="preserve"> на кои се </w:t>
      </w:r>
      <w:r w:rsidR="00CF2589">
        <w:rPr>
          <w:rFonts w:eastAsia="Times New Roman" w:cstheme="minorHAnsi"/>
          <w:color w:val="000000"/>
          <w:lang w:val="mk-MK" w:eastAsia="en-GB"/>
        </w:rPr>
        <w:t>применливи</w:t>
      </w:r>
      <w:r w:rsidR="00946EC9" w:rsidRPr="00FE32D6">
        <w:rPr>
          <w:rFonts w:eastAsia="Times New Roman" w:cstheme="minorHAnsi"/>
          <w:color w:val="000000"/>
          <w:lang w:val="mk-MK" w:eastAsia="en-GB"/>
        </w:rPr>
        <w:t xml:space="preserve"> </w:t>
      </w:r>
      <w:r w:rsidR="00F34866" w:rsidRPr="00FE32D6">
        <w:rPr>
          <w:rFonts w:eastAsia="Times New Roman" w:cstheme="minorHAnsi"/>
          <w:color w:val="000000"/>
          <w:lang w:val="mk-MK" w:eastAsia="en-GB"/>
        </w:rPr>
        <w:t>поглавјата 3, 4, 5, 8, 13 и 14 од Дел II Том I од Анекс 16 на Чикашката конвенција;</w:t>
      </w:r>
    </w:p>
    <w:p w14:paraId="401447A0" w14:textId="4AE8D900" w:rsidR="0075613F" w:rsidRPr="00FE32D6" w:rsidRDefault="002F2B2E" w:rsidP="00A70C44">
      <w:pPr>
        <w:spacing w:line="257" w:lineRule="auto"/>
        <w:ind w:left="1560" w:right="105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>(В)</w:t>
      </w:r>
      <w:r w:rsidR="0075613F" w:rsidRPr="00FE32D6">
        <w:rPr>
          <w:rFonts w:eastAsia="Times New Roman" w:cstheme="minorHAnsi"/>
          <w:color w:val="000000"/>
          <w:lang w:val="mk-MK" w:eastAsia="en-GB"/>
        </w:rPr>
        <w:t xml:space="preserve"> Додаток 3 за авиони на кои е </w:t>
      </w:r>
      <w:r w:rsidR="00495F5C">
        <w:rPr>
          <w:rFonts w:eastAsia="Times New Roman" w:cstheme="minorHAnsi"/>
          <w:color w:val="000000"/>
          <w:lang w:val="mk-MK" w:eastAsia="en-GB"/>
        </w:rPr>
        <w:t>применлив</w:t>
      </w:r>
      <w:r w:rsidR="0059681B">
        <w:rPr>
          <w:rFonts w:eastAsia="Times New Roman" w:cstheme="minorHAnsi"/>
          <w:color w:val="000000"/>
          <w:lang w:val="mk-MK" w:eastAsia="en-GB"/>
        </w:rPr>
        <w:t>о</w:t>
      </w:r>
      <w:r w:rsidR="0075613F" w:rsidRPr="00FE32D6">
        <w:rPr>
          <w:rFonts w:eastAsia="Times New Roman" w:cstheme="minorHAnsi"/>
          <w:color w:val="000000"/>
          <w:lang w:val="mk-MK" w:eastAsia="en-GB"/>
        </w:rPr>
        <w:t xml:space="preserve"> Поглавје 6 од Дел II Том I од Анекс 16 на Чикашката конвенција;</w:t>
      </w:r>
    </w:p>
    <w:p w14:paraId="2CC19632" w14:textId="77EFB5F2" w:rsidR="002F2B2E" w:rsidRPr="00FE32D6" w:rsidRDefault="002F2B2E" w:rsidP="00A70C44">
      <w:pPr>
        <w:spacing w:line="257" w:lineRule="auto"/>
        <w:ind w:left="1560" w:right="105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>(Г)</w:t>
      </w:r>
      <w:r w:rsidR="0075613F" w:rsidRPr="00FE32D6">
        <w:rPr>
          <w:rFonts w:eastAsia="Times New Roman" w:cstheme="minorHAnsi"/>
          <w:color w:val="000000"/>
          <w:lang w:val="mk-MK" w:eastAsia="en-GB"/>
        </w:rPr>
        <w:t xml:space="preserve"> Додаток 4 за авиони на кои е </w:t>
      </w:r>
      <w:r w:rsidR="0059681B">
        <w:rPr>
          <w:rFonts w:eastAsia="Times New Roman" w:cstheme="minorHAnsi"/>
          <w:color w:val="000000"/>
          <w:lang w:val="mk-MK" w:eastAsia="en-GB"/>
        </w:rPr>
        <w:t>применливо</w:t>
      </w:r>
      <w:r w:rsidR="0075613F" w:rsidRPr="00FE32D6">
        <w:rPr>
          <w:rFonts w:eastAsia="Times New Roman" w:cstheme="minorHAnsi"/>
          <w:color w:val="000000"/>
          <w:lang w:val="mk-MK" w:eastAsia="en-GB"/>
        </w:rPr>
        <w:t xml:space="preserve"> Поглавје 11 од Дел II Том I од Анекс 16 на Чикашката конвенција; и</w:t>
      </w:r>
    </w:p>
    <w:p w14:paraId="77E26712" w14:textId="79E26D48" w:rsidR="002F2B2E" w:rsidRPr="00FE32D6" w:rsidRDefault="002F2B2E" w:rsidP="00A70C44">
      <w:pPr>
        <w:spacing w:line="257" w:lineRule="auto"/>
        <w:ind w:left="1560" w:right="105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 xml:space="preserve">(Д) </w:t>
      </w:r>
      <w:r w:rsidR="0075613F" w:rsidRPr="00FE32D6">
        <w:rPr>
          <w:rFonts w:eastAsia="Times New Roman" w:cstheme="minorHAnsi"/>
          <w:color w:val="000000"/>
          <w:lang w:val="mk-MK" w:eastAsia="en-GB"/>
        </w:rPr>
        <w:t xml:space="preserve">Додаток 5 за авиони на кои е </w:t>
      </w:r>
      <w:r w:rsidR="0059681B">
        <w:rPr>
          <w:rFonts w:eastAsia="Times New Roman" w:cstheme="minorHAnsi"/>
          <w:color w:val="000000"/>
          <w:lang w:val="mk-MK" w:eastAsia="en-GB"/>
        </w:rPr>
        <w:t>применливо</w:t>
      </w:r>
      <w:r w:rsidR="0075613F" w:rsidRPr="00FE32D6">
        <w:rPr>
          <w:rFonts w:eastAsia="Times New Roman" w:cstheme="minorHAnsi"/>
          <w:color w:val="000000"/>
          <w:lang w:val="mk-MK" w:eastAsia="en-GB"/>
        </w:rPr>
        <w:t xml:space="preserve"> Поглавје 10 од Дел II Том I од Анекс 16 на Чикашката конвенција;</w:t>
      </w:r>
    </w:p>
    <w:p w14:paraId="595FB64E" w14:textId="2A0CFCD4" w:rsidR="003F2F2A" w:rsidRPr="00FE32D6" w:rsidRDefault="00B82EE4" w:rsidP="00A70C44">
      <w:pPr>
        <w:pStyle w:val="ListParagraph"/>
        <w:numPr>
          <w:ilvl w:val="1"/>
          <w:numId w:val="7"/>
        </w:numPr>
        <w:spacing w:line="257" w:lineRule="auto"/>
        <w:ind w:left="1134" w:right="105"/>
        <w:contextualSpacing w:val="0"/>
        <w:jc w:val="both"/>
        <w:rPr>
          <w:rFonts w:eastAsia="Times New Roman" w:cstheme="minorHAnsi"/>
          <w:color w:val="000000"/>
          <w:lang w:val="mk-MK" w:eastAsia="en-GB"/>
        </w:rPr>
      </w:pPr>
      <w:r>
        <w:rPr>
          <w:rFonts w:eastAsia="Times New Roman" w:cstheme="minorHAnsi"/>
          <w:color w:val="000000"/>
          <w:lang w:val="mk-MK" w:eastAsia="en-GB"/>
        </w:rPr>
        <w:t>применливите</w:t>
      </w:r>
      <w:r w:rsidRPr="00FE32D6">
        <w:rPr>
          <w:rFonts w:eastAsia="Times New Roman" w:cstheme="minorHAnsi"/>
          <w:color w:val="000000"/>
          <w:lang w:val="mk-MK" w:eastAsia="en-GB"/>
        </w:rPr>
        <w:t xml:space="preserve"> </w:t>
      </w:r>
      <w:r w:rsidR="003F2F2A" w:rsidRPr="00FE32D6">
        <w:rPr>
          <w:rFonts w:eastAsia="Times New Roman" w:cstheme="minorHAnsi"/>
          <w:color w:val="000000"/>
          <w:lang w:val="mk-MK" w:eastAsia="en-GB"/>
        </w:rPr>
        <w:t xml:space="preserve">барања за емисии за спречување на намерното </w:t>
      </w:r>
      <w:r>
        <w:rPr>
          <w:rFonts w:eastAsia="Times New Roman" w:cstheme="minorHAnsi"/>
          <w:color w:val="000000"/>
          <w:lang w:val="mk-MK" w:eastAsia="en-GB"/>
        </w:rPr>
        <w:t>испуштање</w:t>
      </w:r>
      <w:r w:rsidRPr="00FE32D6">
        <w:rPr>
          <w:rFonts w:eastAsia="Times New Roman" w:cstheme="minorHAnsi"/>
          <w:color w:val="000000"/>
          <w:lang w:val="mk-MK" w:eastAsia="en-GB"/>
        </w:rPr>
        <w:t xml:space="preserve"> </w:t>
      </w:r>
      <w:r w:rsidR="003F2F2A" w:rsidRPr="00FE32D6">
        <w:rPr>
          <w:rFonts w:eastAsia="Times New Roman" w:cstheme="minorHAnsi"/>
          <w:color w:val="000000"/>
          <w:lang w:val="mk-MK" w:eastAsia="en-GB"/>
        </w:rPr>
        <w:t>гориво за воздухопловите наведени во поглавјата 1 и 2 од Дел II Том II од Анекс 16 на Чикашката конвенција;</w:t>
      </w:r>
    </w:p>
    <w:p w14:paraId="4B35E8EC" w14:textId="4F4C2742" w:rsidR="001F790D" w:rsidRPr="00FE32D6" w:rsidRDefault="00B82EE4" w:rsidP="00A70C44">
      <w:pPr>
        <w:pStyle w:val="ListParagraph"/>
        <w:numPr>
          <w:ilvl w:val="1"/>
          <w:numId w:val="7"/>
        </w:numPr>
        <w:spacing w:line="257" w:lineRule="auto"/>
        <w:ind w:left="1134" w:right="105"/>
        <w:contextualSpacing w:val="0"/>
        <w:jc w:val="both"/>
        <w:rPr>
          <w:rFonts w:eastAsia="Times New Roman" w:cstheme="minorHAnsi"/>
          <w:color w:val="000000"/>
          <w:lang w:val="mk-MK" w:eastAsia="en-GB"/>
        </w:rPr>
      </w:pPr>
      <w:r>
        <w:rPr>
          <w:rFonts w:eastAsia="Times New Roman" w:cstheme="minorHAnsi"/>
          <w:color w:val="000000"/>
          <w:lang w:val="mk-MK" w:eastAsia="en-GB"/>
        </w:rPr>
        <w:t>применливите</w:t>
      </w:r>
      <w:r w:rsidR="003F2F2A" w:rsidRPr="00FE32D6">
        <w:rPr>
          <w:rFonts w:eastAsia="Times New Roman" w:cstheme="minorHAnsi"/>
          <w:color w:val="000000"/>
          <w:lang w:val="mk-MK" w:eastAsia="en-GB"/>
        </w:rPr>
        <w:t xml:space="preserve"> барања за емисиите на чад, гас</w:t>
      </w:r>
      <w:r>
        <w:rPr>
          <w:rFonts w:eastAsia="Times New Roman" w:cstheme="minorHAnsi"/>
          <w:color w:val="000000"/>
          <w:lang w:val="mk-MK" w:eastAsia="en-GB"/>
        </w:rPr>
        <w:t>ови</w:t>
      </w:r>
      <w:r w:rsidR="003F2F2A" w:rsidRPr="00FE32D6">
        <w:rPr>
          <w:rFonts w:eastAsia="Times New Roman" w:cstheme="minorHAnsi"/>
          <w:color w:val="000000"/>
          <w:lang w:val="mk-MK" w:eastAsia="en-GB"/>
        </w:rPr>
        <w:t xml:space="preserve"> и честички од моторите, утврдени во:</w:t>
      </w:r>
    </w:p>
    <w:p w14:paraId="7B6B13E6" w14:textId="5F05EA3D" w:rsidR="00D71E3B" w:rsidRPr="00FE32D6" w:rsidRDefault="00D71E3B" w:rsidP="00A70C44">
      <w:pPr>
        <w:pStyle w:val="ListParagraph"/>
        <w:numPr>
          <w:ilvl w:val="2"/>
          <w:numId w:val="7"/>
        </w:numPr>
        <w:spacing w:line="257" w:lineRule="auto"/>
        <w:ind w:left="1560" w:right="105" w:hanging="284"/>
        <w:contextualSpacing w:val="0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 xml:space="preserve">Поглавје </w:t>
      </w:r>
      <w:r w:rsidR="00B82EE4">
        <w:rPr>
          <w:rFonts w:eastAsia="Times New Roman" w:cstheme="minorHAnsi"/>
          <w:color w:val="000000"/>
          <w:lang w:val="mk-MK" w:eastAsia="en-GB"/>
        </w:rPr>
        <w:t>1 од</w:t>
      </w:r>
      <w:r w:rsidRPr="00FE32D6">
        <w:rPr>
          <w:rFonts w:eastAsia="Times New Roman" w:cstheme="minorHAnsi"/>
          <w:color w:val="000000"/>
          <w:lang w:val="en-US" w:eastAsia="en-GB"/>
        </w:rPr>
        <w:t xml:space="preserve"> </w:t>
      </w:r>
      <w:r w:rsidR="00B82EE4" w:rsidRPr="00FE32D6">
        <w:rPr>
          <w:rFonts w:eastAsia="Times New Roman" w:cstheme="minorHAnsi"/>
          <w:color w:val="000000"/>
          <w:lang w:val="mk-MK" w:eastAsia="en-GB"/>
        </w:rPr>
        <w:t xml:space="preserve">Дел </w:t>
      </w:r>
      <w:r w:rsidR="00B82EE4" w:rsidRPr="00FE32D6">
        <w:rPr>
          <w:rFonts w:eastAsia="Times New Roman" w:cstheme="minorHAnsi"/>
          <w:color w:val="000000"/>
          <w:lang w:val="en-US" w:eastAsia="en-GB"/>
        </w:rPr>
        <w:t>III</w:t>
      </w:r>
      <w:r w:rsidR="00B82EE4">
        <w:rPr>
          <w:rFonts w:eastAsia="Times New Roman" w:cstheme="minorHAnsi"/>
          <w:color w:val="000000"/>
          <w:lang w:val="mk-MK" w:eastAsia="en-GB"/>
        </w:rPr>
        <w:t xml:space="preserve"> од</w:t>
      </w:r>
      <w:r w:rsidR="00B82EE4" w:rsidRPr="00FE32D6">
        <w:rPr>
          <w:rFonts w:eastAsia="Times New Roman" w:cstheme="minorHAnsi"/>
          <w:color w:val="000000"/>
          <w:lang w:val="mk-MK" w:eastAsia="en-GB"/>
        </w:rPr>
        <w:t xml:space="preserve"> Том I</w:t>
      </w:r>
      <w:r w:rsidR="00B82EE4" w:rsidRPr="00FE32D6">
        <w:rPr>
          <w:rFonts w:eastAsia="Times New Roman" w:cstheme="minorHAnsi"/>
          <w:color w:val="000000"/>
          <w:lang w:val="en-US" w:eastAsia="en-GB"/>
        </w:rPr>
        <w:t>I</w:t>
      </w:r>
      <w:r w:rsidR="00B82EE4">
        <w:rPr>
          <w:rFonts w:eastAsia="Times New Roman" w:cstheme="minorHAnsi"/>
          <w:color w:val="000000"/>
          <w:lang w:val="mk-MK" w:eastAsia="en-GB"/>
        </w:rPr>
        <w:t xml:space="preserve"> од </w:t>
      </w:r>
      <w:r w:rsidR="00B82EE4" w:rsidRPr="00FE32D6">
        <w:rPr>
          <w:rFonts w:eastAsia="Times New Roman" w:cstheme="minorHAnsi"/>
          <w:color w:val="000000"/>
          <w:lang w:val="mk-MK" w:eastAsia="en-GB"/>
        </w:rPr>
        <w:t xml:space="preserve">Анекс 16 </w:t>
      </w:r>
      <w:r w:rsidR="00B82EE4">
        <w:rPr>
          <w:rFonts w:eastAsia="Times New Roman" w:cstheme="minorHAnsi"/>
          <w:color w:val="000000"/>
          <w:lang w:val="mk-MK" w:eastAsia="en-GB"/>
        </w:rPr>
        <w:t>на</w:t>
      </w:r>
      <w:r w:rsidR="00B82EE4" w:rsidRPr="00FE32D6">
        <w:rPr>
          <w:rFonts w:eastAsia="Times New Roman" w:cstheme="minorHAnsi"/>
          <w:color w:val="000000"/>
          <w:lang w:val="mk-MK" w:eastAsia="en-GB"/>
        </w:rPr>
        <w:t xml:space="preserve"> Чикашката конвенција</w:t>
      </w:r>
      <w:r w:rsidR="00B82EE4" w:rsidRPr="00FE32D6">
        <w:rPr>
          <w:rFonts w:eastAsia="Times New Roman" w:cstheme="minorHAnsi"/>
          <w:color w:val="000000"/>
          <w:lang w:val="en-US" w:eastAsia="en-GB"/>
        </w:rPr>
        <w:t xml:space="preserve"> </w:t>
      </w:r>
      <w:r w:rsidRPr="00FE32D6">
        <w:rPr>
          <w:rFonts w:eastAsia="Times New Roman" w:cstheme="minorHAnsi"/>
          <w:color w:val="000000"/>
          <w:lang w:val="mk-MK" w:eastAsia="en-GB"/>
        </w:rPr>
        <w:t>и:</w:t>
      </w:r>
    </w:p>
    <w:p w14:paraId="48E69485" w14:textId="6AD269DC" w:rsidR="002C131B" w:rsidRPr="00FE32D6" w:rsidRDefault="00F5412A" w:rsidP="00A70C44">
      <w:pPr>
        <w:spacing w:before="1" w:line="257" w:lineRule="auto"/>
        <w:ind w:left="1560" w:right="105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>(А) за емисии на чад и гас</w:t>
      </w:r>
      <w:r w:rsidR="003624FE">
        <w:rPr>
          <w:rFonts w:eastAsia="Times New Roman" w:cstheme="minorHAnsi"/>
          <w:color w:val="000000"/>
          <w:lang w:val="mk-MK" w:eastAsia="en-GB"/>
        </w:rPr>
        <w:t>ови</w:t>
      </w:r>
      <w:r w:rsidRPr="00FE32D6">
        <w:rPr>
          <w:rFonts w:eastAsia="Times New Roman" w:cstheme="minorHAnsi"/>
          <w:color w:val="000000"/>
          <w:lang w:val="mk-MK" w:eastAsia="en-GB"/>
        </w:rPr>
        <w:t xml:space="preserve"> од млазни и </w:t>
      </w:r>
      <w:r w:rsidR="00A7184F">
        <w:rPr>
          <w:rFonts w:eastAsia="Times New Roman" w:cstheme="minorHAnsi"/>
          <w:color w:val="000000"/>
          <w:lang w:val="mk-MK" w:eastAsia="en-GB"/>
        </w:rPr>
        <w:t xml:space="preserve">турбински </w:t>
      </w:r>
      <w:r w:rsidRPr="00FE32D6">
        <w:rPr>
          <w:rFonts w:eastAsia="Times New Roman" w:cstheme="minorHAnsi"/>
          <w:color w:val="000000"/>
          <w:lang w:val="mk-MK" w:eastAsia="en-GB"/>
        </w:rPr>
        <w:t>мотори наменети да работат само со подзвучни брзини, во Поглавје 2;</w:t>
      </w:r>
    </w:p>
    <w:p w14:paraId="388F1EFE" w14:textId="67C82393" w:rsidR="002C131B" w:rsidRPr="00FE32D6" w:rsidRDefault="002C131B" w:rsidP="00A70C44">
      <w:pPr>
        <w:spacing w:before="1" w:line="257" w:lineRule="auto"/>
        <w:ind w:left="1560" w:right="105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 xml:space="preserve">(Б) </w:t>
      </w:r>
      <w:r w:rsidR="00F5412A" w:rsidRPr="00FE32D6">
        <w:rPr>
          <w:rFonts w:eastAsia="Times New Roman" w:cstheme="minorHAnsi"/>
          <w:color w:val="000000"/>
          <w:lang w:val="mk-MK" w:eastAsia="en-GB"/>
        </w:rPr>
        <w:t>за емисии на чад и гас</w:t>
      </w:r>
      <w:r w:rsidR="003624FE">
        <w:rPr>
          <w:rFonts w:eastAsia="Times New Roman" w:cstheme="minorHAnsi"/>
          <w:color w:val="000000"/>
          <w:lang w:val="mk-MK" w:eastAsia="en-GB"/>
        </w:rPr>
        <w:t>ови</w:t>
      </w:r>
      <w:r w:rsidR="00F5412A" w:rsidRPr="00FE32D6">
        <w:rPr>
          <w:rFonts w:eastAsia="Times New Roman" w:cstheme="minorHAnsi"/>
          <w:color w:val="000000"/>
          <w:lang w:val="mk-MK" w:eastAsia="en-GB"/>
        </w:rPr>
        <w:t xml:space="preserve"> од млазни и </w:t>
      </w:r>
      <w:r w:rsidR="00A7184F">
        <w:rPr>
          <w:rFonts w:eastAsia="Times New Roman" w:cstheme="minorHAnsi"/>
          <w:color w:val="000000"/>
          <w:lang w:val="mk-MK" w:eastAsia="en-GB"/>
        </w:rPr>
        <w:t xml:space="preserve">турбински </w:t>
      </w:r>
      <w:r w:rsidR="00F5412A" w:rsidRPr="00FE32D6">
        <w:rPr>
          <w:rFonts w:eastAsia="Times New Roman" w:cstheme="minorHAnsi"/>
          <w:color w:val="000000"/>
          <w:lang w:val="mk-MK" w:eastAsia="en-GB"/>
        </w:rPr>
        <w:t xml:space="preserve">мотори наменети за работа со </w:t>
      </w:r>
      <w:r w:rsidR="00A7184F">
        <w:rPr>
          <w:rFonts w:eastAsia="Times New Roman" w:cstheme="minorHAnsi"/>
          <w:color w:val="000000"/>
          <w:lang w:val="mk-MK" w:eastAsia="en-GB"/>
        </w:rPr>
        <w:t>надзвучни</w:t>
      </w:r>
      <w:r w:rsidR="00A7184F" w:rsidRPr="00FE32D6">
        <w:rPr>
          <w:rFonts w:eastAsia="Times New Roman" w:cstheme="minorHAnsi"/>
          <w:color w:val="000000"/>
          <w:lang w:val="mk-MK" w:eastAsia="en-GB"/>
        </w:rPr>
        <w:t xml:space="preserve"> </w:t>
      </w:r>
      <w:r w:rsidR="00F5412A" w:rsidRPr="00FE32D6">
        <w:rPr>
          <w:rFonts w:eastAsia="Times New Roman" w:cstheme="minorHAnsi"/>
          <w:color w:val="000000"/>
          <w:lang w:val="mk-MK" w:eastAsia="en-GB"/>
        </w:rPr>
        <w:t>брзин</w:t>
      </w:r>
      <w:r w:rsidR="00A7184F">
        <w:rPr>
          <w:rFonts w:eastAsia="Times New Roman" w:cstheme="minorHAnsi"/>
          <w:color w:val="000000"/>
          <w:lang w:val="mk-MK" w:eastAsia="en-GB"/>
        </w:rPr>
        <w:t>и</w:t>
      </w:r>
      <w:r w:rsidR="00F5412A" w:rsidRPr="00FE32D6">
        <w:rPr>
          <w:rFonts w:eastAsia="Times New Roman" w:cstheme="minorHAnsi"/>
          <w:color w:val="000000"/>
          <w:lang w:val="mk-MK" w:eastAsia="en-GB"/>
        </w:rPr>
        <w:t>, во Поглавје 3; и</w:t>
      </w:r>
    </w:p>
    <w:p w14:paraId="1B76B40E" w14:textId="7A34E3A3" w:rsidR="00F5412A" w:rsidRPr="00FE32D6" w:rsidRDefault="002C131B" w:rsidP="00A70C44">
      <w:pPr>
        <w:spacing w:before="1" w:line="257" w:lineRule="auto"/>
        <w:ind w:left="1560" w:right="105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 xml:space="preserve">(В) </w:t>
      </w:r>
      <w:r w:rsidR="00F5412A" w:rsidRPr="00FE32D6">
        <w:rPr>
          <w:rFonts w:eastAsia="Times New Roman" w:cstheme="minorHAnsi"/>
          <w:color w:val="000000"/>
          <w:lang w:val="mk-MK" w:eastAsia="en-GB"/>
        </w:rPr>
        <w:t xml:space="preserve">за емисиите на честички од млазни и </w:t>
      </w:r>
      <w:r w:rsidR="00A7184F">
        <w:rPr>
          <w:rFonts w:eastAsia="Times New Roman" w:cstheme="minorHAnsi"/>
          <w:color w:val="000000"/>
          <w:lang w:val="mk-MK" w:eastAsia="en-GB"/>
        </w:rPr>
        <w:t xml:space="preserve">турбински </w:t>
      </w:r>
      <w:r w:rsidR="00F5412A" w:rsidRPr="00FE32D6">
        <w:rPr>
          <w:rFonts w:eastAsia="Times New Roman" w:cstheme="minorHAnsi"/>
          <w:color w:val="000000"/>
          <w:lang w:val="mk-MK" w:eastAsia="en-GB"/>
        </w:rPr>
        <w:t xml:space="preserve">мотори наменети да работат само со </w:t>
      </w:r>
      <w:r w:rsidR="00A7184F" w:rsidRPr="00FE32D6">
        <w:rPr>
          <w:rFonts w:eastAsia="Times New Roman" w:cstheme="minorHAnsi"/>
          <w:color w:val="000000"/>
          <w:lang w:val="mk-MK" w:eastAsia="en-GB"/>
        </w:rPr>
        <w:t>подзвучни брзини</w:t>
      </w:r>
      <w:r w:rsidR="00F5412A" w:rsidRPr="00FE32D6">
        <w:rPr>
          <w:rFonts w:eastAsia="Times New Roman" w:cstheme="minorHAnsi"/>
          <w:color w:val="000000"/>
          <w:lang w:val="mk-MK" w:eastAsia="en-GB"/>
        </w:rPr>
        <w:t>, во Поглавје 4</w:t>
      </w:r>
    </w:p>
    <w:p w14:paraId="6D54CBE1" w14:textId="621204C5" w:rsidR="00B44383" w:rsidRPr="00FE32D6" w:rsidRDefault="009B64F2" w:rsidP="00A70C44">
      <w:pPr>
        <w:pStyle w:val="ListParagraph"/>
        <w:numPr>
          <w:ilvl w:val="2"/>
          <w:numId w:val="7"/>
        </w:numPr>
        <w:spacing w:line="257" w:lineRule="auto"/>
        <w:ind w:left="1560" w:right="105" w:hanging="284"/>
        <w:contextualSpacing w:val="0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 xml:space="preserve">Том II </w:t>
      </w:r>
      <w:r>
        <w:rPr>
          <w:rFonts w:eastAsia="Times New Roman" w:cstheme="minorHAnsi"/>
          <w:color w:val="000000"/>
          <w:lang w:val="mk-MK" w:eastAsia="en-GB"/>
        </w:rPr>
        <w:t xml:space="preserve">од </w:t>
      </w:r>
      <w:r w:rsidR="00B44383" w:rsidRPr="00FE32D6">
        <w:rPr>
          <w:rFonts w:eastAsia="Times New Roman" w:cstheme="minorHAnsi"/>
          <w:color w:val="000000"/>
          <w:lang w:val="mk-MK" w:eastAsia="en-GB"/>
        </w:rPr>
        <w:t xml:space="preserve">Анекс 16 </w:t>
      </w:r>
      <w:r>
        <w:rPr>
          <w:rFonts w:eastAsia="Times New Roman" w:cstheme="minorHAnsi"/>
          <w:color w:val="000000"/>
          <w:lang w:val="mk-MK" w:eastAsia="en-GB"/>
        </w:rPr>
        <w:t>на</w:t>
      </w:r>
      <w:r w:rsidR="00B44383" w:rsidRPr="00FE32D6">
        <w:rPr>
          <w:rFonts w:eastAsia="Times New Roman" w:cstheme="minorHAnsi"/>
          <w:color w:val="000000"/>
          <w:lang w:val="mk-MK" w:eastAsia="en-GB"/>
        </w:rPr>
        <w:t xml:space="preserve"> Чикашката конвенција:</w:t>
      </w:r>
    </w:p>
    <w:p w14:paraId="5F4E439B" w14:textId="77777777" w:rsidR="00B12338" w:rsidRPr="00FE32D6" w:rsidRDefault="00B44383" w:rsidP="00A70C44">
      <w:pPr>
        <w:pStyle w:val="ListParagraph"/>
        <w:spacing w:line="257" w:lineRule="auto"/>
        <w:ind w:left="1560" w:right="105"/>
        <w:contextualSpacing w:val="0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 xml:space="preserve">(A) </w:t>
      </w:r>
      <w:r w:rsidR="00B12338" w:rsidRPr="00FE32D6">
        <w:rPr>
          <w:rFonts w:eastAsia="Times New Roman" w:cstheme="minorHAnsi"/>
          <w:color w:val="000000"/>
          <w:lang w:val="mk-MK" w:eastAsia="en-GB"/>
        </w:rPr>
        <w:t>Додаток 1 за мерење на односот на референтниот притисок;</w:t>
      </w:r>
    </w:p>
    <w:p w14:paraId="6B9F1C02" w14:textId="11A34564" w:rsidR="00B12338" w:rsidRPr="00FE32D6" w:rsidRDefault="00B12338" w:rsidP="00A70C44">
      <w:pPr>
        <w:pStyle w:val="ListParagraph"/>
        <w:spacing w:line="257" w:lineRule="auto"/>
        <w:ind w:left="1560" w:right="105"/>
        <w:contextualSpacing w:val="0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>(Б) Додаток 2 за евалуација на емисиите на чад;</w:t>
      </w:r>
    </w:p>
    <w:p w14:paraId="41B2AD8E" w14:textId="7D943EE9" w:rsidR="00B12338" w:rsidRPr="00FE32D6" w:rsidRDefault="00B12338" w:rsidP="00A70C44">
      <w:pPr>
        <w:pStyle w:val="ListParagraph"/>
        <w:spacing w:line="257" w:lineRule="auto"/>
        <w:ind w:left="1560" w:right="105"/>
        <w:contextualSpacing w:val="0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lastRenderedPageBreak/>
        <w:t>(В) Додаток 3 за инструменти и мерни техники за гасовити емисии:</w:t>
      </w:r>
    </w:p>
    <w:p w14:paraId="1AB68A66" w14:textId="0D522758" w:rsidR="00B12338" w:rsidRPr="00FE32D6" w:rsidRDefault="00B12338" w:rsidP="00A70C44">
      <w:pPr>
        <w:pStyle w:val="ListParagraph"/>
        <w:spacing w:line="257" w:lineRule="auto"/>
        <w:ind w:left="1560" w:right="105"/>
        <w:contextualSpacing w:val="0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 xml:space="preserve">(Г) Додаток 4 за спецификации за гориво што се користи при тестирање на емисиите на </w:t>
      </w:r>
      <w:r w:rsidR="00DA6A18">
        <w:rPr>
          <w:rFonts w:eastAsia="Times New Roman" w:cstheme="minorHAnsi"/>
          <w:color w:val="000000"/>
          <w:lang w:val="mk-MK" w:eastAsia="en-GB"/>
        </w:rPr>
        <w:t xml:space="preserve">турбински </w:t>
      </w:r>
      <w:r w:rsidRPr="00FE32D6">
        <w:rPr>
          <w:rFonts w:eastAsia="Times New Roman" w:cstheme="minorHAnsi"/>
          <w:color w:val="000000"/>
          <w:lang w:val="mk-MK" w:eastAsia="en-GB"/>
        </w:rPr>
        <w:t>мотори</w:t>
      </w:r>
      <w:r w:rsidR="00F247A0">
        <w:rPr>
          <w:rFonts w:eastAsia="Times New Roman" w:cstheme="minorHAnsi"/>
          <w:color w:val="000000"/>
          <w:lang w:val="mk-MK" w:eastAsia="en-GB"/>
        </w:rPr>
        <w:t xml:space="preserve"> на воздухоплови</w:t>
      </w:r>
      <w:r w:rsidRPr="00FE32D6">
        <w:rPr>
          <w:rFonts w:eastAsia="Times New Roman" w:cstheme="minorHAnsi"/>
          <w:color w:val="000000"/>
          <w:lang w:val="mk-MK" w:eastAsia="en-GB"/>
        </w:rPr>
        <w:t>;</w:t>
      </w:r>
    </w:p>
    <w:p w14:paraId="52912EEB" w14:textId="23BC1185" w:rsidR="00B12338" w:rsidRPr="00FE32D6" w:rsidRDefault="00B12338" w:rsidP="00A70C44">
      <w:pPr>
        <w:pStyle w:val="ListParagraph"/>
        <w:spacing w:line="257" w:lineRule="auto"/>
        <w:ind w:left="1560" w:right="105"/>
        <w:contextualSpacing w:val="0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 xml:space="preserve">(Д) Додаток 5 за инструменти и мерни техники за гасни емисии од </w:t>
      </w:r>
      <w:r w:rsidR="002D0149" w:rsidRPr="00FE32D6">
        <w:rPr>
          <w:rFonts w:eastAsia="Times New Roman" w:cstheme="minorHAnsi"/>
          <w:color w:val="000000"/>
          <w:lang w:val="mk-MK" w:eastAsia="en-GB"/>
        </w:rPr>
        <w:t xml:space="preserve">мотори </w:t>
      </w:r>
      <w:r w:rsidR="002D0149">
        <w:rPr>
          <w:rFonts w:eastAsia="Times New Roman" w:cstheme="minorHAnsi"/>
          <w:color w:val="000000"/>
          <w:lang w:val="mk-MK" w:eastAsia="en-GB"/>
        </w:rPr>
        <w:t xml:space="preserve">со </w:t>
      </w:r>
      <w:r w:rsidRPr="00FE32D6">
        <w:rPr>
          <w:rFonts w:eastAsia="Times New Roman" w:cstheme="minorHAnsi"/>
          <w:color w:val="000000"/>
          <w:lang w:val="mk-MK" w:eastAsia="en-GB"/>
        </w:rPr>
        <w:t xml:space="preserve">последователно согорување </w:t>
      </w:r>
      <w:r w:rsidR="002D0149">
        <w:rPr>
          <w:rFonts w:eastAsia="Times New Roman" w:cstheme="minorHAnsi"/>
          <w:color w:val="000000"/>
          <w:lang w:val="mk-MK" w:eastAsia="en-GB"/>
        </w:rPr>
        <w:t>од</w:t>
      </w:r>
      <w:r w:rsidRPr="00FE32D6">
        <w:rPr>
          <w:rFonts w:eastAsia="Times New Roman" w:cstheme="minorHAnsi"/>
          <w:color w:val="000000"/>
          <w:lang w:val="mk-MK" w:eastAsia="en-GB"/>
        </w:rPr>
        <w:t xml:space="preserve"> гасна турбина;</w:t>
      </w:r>
    </w:p>
    <w:p w14:paraId="72D6365B" w14:textId="657B03E6" w:rsidR="00B12338" w:rsidRPr="00FE32D6" w:rsidRDefault="00B12338" w:rsidP="00A70C44">
      <w:pPr>
        <w:pStyle w:val="ListParagraph"/>
        <w:spacing w:line="257" w:lineRule="auto"/>
        <w:ind w:left="1560" w:right="105"/>
        <w:contextualSpacing w:val="0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 xml:space="preserve">(Ѓ) Додаток 6 за постапката за оцена на </w:t>
      </w:r>
      <w:r w:rsidR="00DA6A18">
        <w:rPr>
          <w:rFonts w:eastAsia="Times New Roman" w:cstheme="minorHAnsi"/>
          <w:color w:val="000000"/>
          <w:lang w:val="mk-MK" w:eastAsia="en-GB"/>
        </w:rPr>
        <w:t>усогласеност</w:t>
      </w:r>
      <w:r w:rsidR="00DA6A18" w:rsidRPr="00FE32D6">
        <w:rPr>
          <w:rFonts w:eastAsia="Times New Roman" w:cstheme="minorHAnsi"/>
          <w:color w:val="000000"/>
          <w:lang w:val="mk-MK" w:eastAsia="en-GB"/>
        </w:rPr>
        <w:t xml:space="preserve"> </w:t>
      </w:r>
      <w:r w:rsidRPr="00FE32D6">
        <w:rPr>
          <w:rFonts w:eastAsia="Times New Roman" w:cstheme="minorHAnsi"/>
          <w:color w:val="000000"/>
          <w:lang w:val="mk-MK" w:eastAsia="en-GB"/>
        </w:rPr>
        <w:t xml:space="preserve">за </w:t>
      </w:r>
      <w:r w:rsidR="00DA6A18">
        <w:rPr>
          <w:rFonts w:eastAsia="Times New Roman" w:cstheme="minorHAnsi"/>
          <w:color w:val="000000"/>
          <w:lang w:val="mk-MK" w:eastAsia="en-GB"/>
        </w:rPr>
        <w:t xml:space="preserve">емисии на </w:t>
      </w:r>
      <w:r w:rsidRPr="00FE32D6">
        <w:rPr>
          <w:rFonts w:eastAsia="Times New Roman" w:cstheme="minorHAnsi"/>
          <w:color w:val="000000"/>
          <w:lang w:val="mk-MK" w:eastAsia="en-GB"/>
        </w:rPr>
        <w:t>гасови, чад и честички; и</w:t>
      </w:r>
    </w:p>
    <w:p w14:paraId="6619216C" w14:textId="50BD9EE6" w:rsidR="00B44383" w:rsidRPr="00FE32D6" w:rsidRDefault="00B12338" w:rsidP="00A70C44">
      <w:pPr>
        <w:pStyle w:val="ListParagraph"/>
        <w:spacing w:line="257" w:lineRule="auto"/>
        <w:ind w:left="1560" w:right="105"/>
        <w:contextualSpacing w:val="0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>(Е) Додаток 7 за инструменти и мерни техники за неиспарливи честички;</w:t>
      </w:r>
    </w:p>
    <w:p w14:paraId="158DDEAF" w14:textId="6C8F20FB" w:rsidR="002C15B7" w:rsidRPr="00FE32D6" w:rsidRDefault="00B5286F" w:rsidP="00A70C44">
      <w:pPr>
        <w:pStyle w:val="ListParagraph"/>
        <w:numPr>
          <w:ilvl w:val="1"/>
          <w:numId w:val="7"/>
        </w:numPr>
        <w:spacing w:line="257" w:lineRule="auto"/>
        <w:ind w:left="1134" w:right="105"/>
        <w:contextualSpacing w:val="0"/>
        <w:jc w:val="both"/>
        <w:rPr>
          <w:rFonts w:eastAsia="Times New Roman" w:cstheme="minorHAnsi"/>
          <w:color w:val="000000"/>
          <w:lang w:val="mk-MK" w:eastAsia="en-GB"/>
        </w:rPr>
      </w:pPr>
      <w:r>
        <w:rPr>
          <w:rFonts w:eastAsia="Times New Roman" w:cstheme="minorHAnsi"/>
          <w:color w:val="000000"/>
          <w:lang w:val="mk-MK" w:eastAsia="en-GB"/>
        </w:rPr>
        <w:t>применливите</w:t>
      </w:r>
      <w:r w:rsidRPr="00FE32D6">
        <w:rPr>
          <w:rFonts w:eastAsia="Times New Roman" w:cstheme="minorHAnsi"/>
          <w:color w:val="000000"/>
          <w:lang w:val="mk-MK" w:eastAsia="en-GB"/>
        </w:rPr>
        <w:t xml:space="preserve"> </w:t>
      </w:r>
      <w:r w:rsidR="002C15B7" w:rsidRPr="00FE32D6">
        <w:rPr>
          <w:rFonts w:eastAsia="Times New Roman" w:cstheme="minorHAnsi"/>
          <w:color w:val="000000"/>
          <w:lang w:val="mk-MK" w:eastAsia="en-GB"/>
        </w:rPr>
        <w:t xml:space="preserve">барања за емисиите на CO2 </w:t>
      </w:r>
      <w:r>
        <w:rPr>
          <w:rFonts w:eastAsia="Times New Roman" w:cstheme="minorHAnsi"/>
          <w:color w:val="000000"/>
          <w:lang w:val="mk-MK" w:eastAsia="en-GB"/>
        </w:rPr>
        <w:t>од</w:t>
      </w:r>
      <w:r w:rsidR="00CE5BB7" w:rsidRPr="00FE32D6">
        <w:rPr>
          <w:rFonts w:eastAsia="Times New Roman" w:cstheme="minorHAnsi"/>
          <w:color w:val="000000"/>
          <w:lang w:val="mk-MK" w:eastAsia="en-GB"/>
        </w:rPr>
        <w:t xml:space="preserve"> </w:t>
      </w:r>
      <w:r w:rsidR="002C15B7" w:rsidRPr="00FE32D6">
        <w:rPr>
          <w:rFonts w:eastAsia="Times New Roman" w:cstheme="minorHAnsi"/>
          <w:color w:val="000000"/>
          <w:lang w:val="mk-MK" w:eastAsia="en-GB"/>
        </w:rPr>
        <w:t>авион утврдени во:</w:t>
      </w:r>
    </w:p>
    <w:p w14:paraId="4BAB605D" w14:textId="52EBD9A2" w:rsidR="001F790D" w:rsidRPr="00FE32D6" w:rsidRDefault="002C15B7" w:rsidP="00A70C44">
      <w:pPr>
        <w:pStyle w:val="ListParagraph"/>
        <w:numPr>
          <w:ilvl w:val="2"/>
          <w:numId w:val="7"/>
        </w:numPr>
        <w:spacing w:line="257" w:lineRule="auto"/>
        <w:ind w:left="1560" w:right="105" w:hanging="284"/>
        <w:contextualSpacing w:val="0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 xml:space="preserve">Поглавје 1 од Дел II Том III </w:t>
      </w:r>
      <w:r w:rsidR="00B5286F">
        <w:rPr>
          <w:rFonts w:eastAsia="Times New Roman" w:cstheme="minorHAnsi"/>
          <w:color w:val="000000"/>
          <w:lang w:val="mk-MK" w:eastAsia="en-GB"/>
        </w:rPr>
        <w:t xml:space="preserve">од </w:t>
      </w:r>
      <w:r w:rsidRPr="00FE32D6">
        <w:rPr>
          <w:rFonts w:eastAsia="Times New Roman" w:cstheme="minorHAnsi"/>
          <w:color w:val="000000"/>
          <w:lang w:val="mk-MK" w:eastAsia="en-GB"/>
        </w:rPr>
        <w:t>Анекс 16 на Чикашката конвенција и:</w:t>
      </w:r>
    </w:p>
    <w:p w14:paraId="6C04A903" w14:textId="77777777" w:rsidR="002C15B7" w:rsidRPr="00FE32D6" w:rsidRDefault="002C15B7" w:rsidP="00A70C4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20" w:line="257" w:lineRule="auto"/>
        <w:ind w:left="1560"/>
        <w:jc w:val="both"/>
        <w:rPr>
          <w:rFonts w:cstheme="minorHAnsi"/>
          <w:color w:val="1A171B"/>
        </w:rPr>
      </w:pPr>
      <w:r w:rsidRPr="00FE32D6">
        <w:rPr>
          <w:rFonts w:cstheme="minorHAnsi"/>
          <w:color w:val="000000"/>
          <w:lang w:val="mk-MK"/>
        </w:rPr>
        <w:t>(А) за подзвучни млазни авиони, во Поглавје 2; и</w:t>
      </w:r>
    </w:p>
    <w:p w14:paraId="2A753B44" w14:textId="44238F70" w:rsidR="002C15B7" w:rsidRPr="00FE32D6" w:rsidRDefault="002C15B7" w:rsidP="00A70C4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20" w:line="257" w:lineRule="auto"/>
        <w:ind w:left="1560"/>
        <w:jc w:val="both"/>
        <w:rPr>
          <w:rFonts w:cstheme="minorHAnsi"/>
          <w:color w:val="1A171B"/>
        </w:rPr>
      </w:pPr>
      <w:r w:rsidRPr="00FE32D6">
        <w:rPr>
          <w:rFonts w:cstheme="minorHAnsi"/>
          <w:color w:val="1A171B"/>
          <w:lang w:val="mk-MK"/>
        </w:rPr>
        <w:t xml:space="preserve">(Б) </w:t>
      </w:r>
      <w:r w:rsidRPr="00FE32D6">
        <w:rPr>
          <w:rFonts w:cstheme="minorHAnsi"/>
          <w:color w:val="000000"/>
          <w:lang w:val="mk-MK"/>
        </w:rPr>
        <w:t xml:space="preserve">за подзвучни авиони </w:t>
      </w:r>
      <w:r w:rsidR="00CE5BB7">
        <w:rPr>
          <w:rFonts w:cstheme="minorHAnsi"/>
          <w:color w:val="000000"/>
          <w:lang w:val="mk-MK"/>
        </w:rPr>
        <w:t xml:space="preserve">со </w:t>
      </w:r>
      <w:r w:rsidR="00B5286F">
        <w:rPr>
          <w:rFonts w:cstheme="minorHAnsi"/>
          <w:color w:val="000000"/>
          <w:lang w:val="mk-MK"/>
        </w:rPr>
        <w:t>елиси</w:t>
      </w:r>
      <w:r w:rsidRPr="00FE32D6">
        <w:rPr>
          <w:rFonts w:cstheme="minorHAnsi"/>
          <w:color w:val="000000"/>
          <w:lang w:val="mk-MK"/>
        </w:rPr>
        <w:t xml:space="preserve"> </w:t>
      </w:r>
      <w:r w:rsidRPr="00FE32D6">
        <w:rPr>
          <w:rFonts w:cstheme="minorHAnsi"/>
          <w:color w:val="1A171B"/>
          <w:lang w:val="mk-MK"/>
        </w:rPr>
        <w:t>во Поглавје 2.</w:t>
      </w:r>
    </w:p>
    <w:p w14:paraId="31DDC19F" w14:textId="178B7F7A" w:rsidR="002C15B7" w:rsidRPr="00FE32D6" w:rsidRDefault="002C15B7" w:rsidP="00A70C44">
      <w:pPr>
        <w:pStyle w:val="ListParagraph"/>
        <w:numPr>
          <w:ilvl w:val="2"/>
          <w:numId w:val="7"/>
        </w:numPr>
        <w:spacing w:line="257" w:lineRule="auto"/>
        <w:ind w:left="1560" w:right="105" w:hanging="284"/>
        <w:contextualSpacing w:val="0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 xml:space="preserve">Додаток 1 и 2 од Том III </w:t>
      </w:r>
      <w:r w:rsidR="00CA7B45">
        <w:rPr>
          <w:rFonts w:eastAsia="Times New Roman" w:cstheme="minorHAnsi"/>
          <w:color w:val="000000"/>
          <w:lang w:val="mk-MK" w:eastAsia="en-GB"/>
        </w:rPr>
        <w:t xml:space="preserve">од </w:t>
      </w:r>
      <w:r w:rsidRPr="00FE32D6">
        <w:rPr>
          <w:rFonts w:eastAsia="Times New Roman" w:cstheme="minorHAnsi"/>
          <w:color w:val="000000"/>
          <w:lang w:val="mk-MK" w:eastAsia="en-GB"/>
        </w:rPr>
        <w:t xml:space="preserve">Анекс 16 на Чикашката конвенција за </w:t>
      </w:r>
      <w:r w:rsidR="00CA7B45">
        <w:rPr>
          <w:rFonts w:eastAsia="Times New Roman" w:cstheme="minorHAnsi"/>
          <w:color w:val="000000"/>
          <w:lang w:val="mk-MK" w:eastAsia="en-GB"/>
        </w:rPr>
        <w:t>авиони</w:t>
      </w:r>
      <w:r w:rsidRPr="00FE32D6">
        <w:rPr>
          <w:rFonts w:eastAsia="Times New Roman" w:cstheme="minorHAnsi"/>
          <w:color w:val="000000"/>
          <w:lang w:val="mk-MK" w:eastAsia="en-GB"/>
        </w:rPr>
        <w:t xml:space="preserve"> на кои е примен</w:t>
      </w:r>
      <w:r w:rsidR="00CA7B45">
        <w:rPr>
          <w:rFonts w:eastAsia="Times New Roman" w:cstheme="minorHAnsi"/>
          <w:color w:val="000000"/>
          <w:lang w:val="mk-MK" w:eastAsia="en-GB"/>
        </w:rPr>
        <w:t>ливо</w:t>
      </w:r>
      <w:r w:rsidRPr="00FE32D6">
        <w:rPr>
          <w:rFonts w:eastAsia="Times New Roman" w:cstheme="minorHAnsi"/>
          <w:color w:val="000000"/>
          <w:lang w:val="mk-MK" w:eastAsia="en-GB"/>
        </w:rPr>
        <w:t xml:space="preserve"> Поглавје 2 од Дел II Том III од Анекс 16 на Чикашката конвенција;</w:t>
      </w:r>
    </w:p>
    <w:p w14:paraId="460EEF82" w14:textId="5DA63B91" w:rsidR="002C15B7" w:rsidRPr="00FE32D6" w:rsidRDefault="002C15B7" w:rsidP="00A70C44">
      <w:pPr>
        <w:pStyle w:val="ListParagraph"/>
        <w:numPr>
          <w:ilvl w:val="1"/>
          <w:numId w:val="7"/>
        </w:numPr>
        <w:spacing w:line="257" w:lineRule="auto"/>
        <w:ind w:left="1134" w:right="105"/>
        <w:contextualSpacing w:val="0"/>
        <w:jc w:val="both"/>
        <w:rPr>
          <w:rFonts w:eastAsia="Times New Roman" w:cstheme="minorHAnsi"/>
          <w:color w:val="000000"/>
          <w:lang w:val="mk-MK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 xml:space="preserve">за мотори, </w:t>
      </w:r>
      <w:r w:rsidR="00063E19">
        <w:rPr>
          <w:rFonts w:eastAsia="Times New Roman" w:cstheme="minorHAnsi"/>
          <w:color w:val="000000"/>
          <w:lang w:val="mk-MK" w:eastAsia="en-GB"/>
        </w:rPr>
        <w:t>применливите</w:t>
      </w:r>
      <w:r w:rsidR="00063E19" w:rsidRPr="00FE32D6">
        <w:rPr>
          <w:rFonts w:eastAsia="Times New Roman" w:cstheme="minorHAnsi"/>
          <w:color w:val="000000"/>
          <w:lang w:val="mk-MK" w:eastAsia="en-GB"/>
        </w:rPr>
        <w:t xml:space="preserve"> </w:t>
      </w:r>
      <w:r w:rsidRPr="00FE32D6">
        <w:rPr>
          <w:rFonts w:eastAsia="Times New Roman" w:cstheme="minorHAnsi"/>
          <w:color w:val="000000"/>
          <w:lang w:val="mk-MK" w:eastAsia="en-GB"/>
        </w:rPr>
        <w:t>барања од Анекс 16 на Чикашката конвенција, Том II Дел IV и Додаток 8 во врска со проценката на неиспарливи честички за цели на попис и моделирање.</w:t>
      </w:r>
    </w:p>
    <w:p w14:paraId="460F04AB" w14:textId="4D48181F" w:rsidR="00FC0DDA" w:rsidRPr="00FE32D6" w:rsidRDefault="002C15B7" w:rsidP="00A70C44">
      <w:pPr>
        <w:spacing w:line="257" w:lineRule="auto"/>
        <w:jc w:val="both"/>
        <w:rPr>
          <w:rFonts w:cstheme="minorHAnsi"/>
          <w:lang w:val="en-US" w:eastAsia="en-GB"/>
        </w:rPr>
      </w:pPr>
      <w:r w:rsidRPr="00FE32D6">
        <w:rPr>
          <w:rFonts w:eastAsia="Times New Roman" w:cstheme="minorHAnsi"/>
          <w:color w:val="000000"/>
          <w:lang w:val="mk-MK" w:eastAsia="en-GB"/>
        </w:rPr>
        <w:t>(б)</w:t>
      </w:r>
      <w:r w:rsidR="00DB6A6F" w:rsidRPr="00FE32D6">
        <w:rPr>
          <w:rFonts w:eastAsia="Times New Roman" w:cstheme="minorHAnsi"/>
          <w:color w:val="000000"/>
          <w:lang w:val="mk-MK" w:eastAsia="en-GB"/>
        </w:rPr>
        <w:t xml:space="preserve"> </w:t>
      </w:r>
      <w:r w:rsidRPr="00FE32D6">
        <w:rPr>
          <w:rFonts w:eastAsia="Times New Roman" w:cstheme="minorHAnsi"/>
          <w:color w:val="000000"/>
          <w:lang w:val="mk-MK" w:eastAsia="en-GB"/>
        </w:rPr>
        <w:t>(Резервирано)</w:t>
      </w:r>
      <w:r w:rsidR="00063E19">
        <w:rPr>
          <w:rFonts w:cstheme="minorHAnsi"/>
          <w:lang w:val="mk-MK" w:eastAsia="en-GB"/>
        </w:rPr>
        <w:t>“</w:t>
      </w:r>
      <w:r w:rsidR="00FC0DDA" w:rsidRPr="00FE32D6">
        <w:rPr>
          <w:rFonts w:cstheme="minorHAnsi"/>
          <w:lang w:val="en-US" w:eastAsia="en-GB"/>
        </w:rPr>
        <w:t>;</w:t>
      </w:r>
    </w:p>
    <w:p w14:paraId="0F7F88FD" w14:textId="6A53B397" w:rsidR="00DB6A6F" w:rsidRPr="00FE32D6" w:rsidRDefault="00DB6A6F" w:rsidP="00A70C44">
      <w:pPr>
        <w:spacing w:line="257" w:lineRule="auto"/>
        <w:jc w:val="center"/>
        <w:rPr>
          <w:rFonts w:cstheme="minorHAnsi"/>
          <w:lang w:val="mk-MK" w:eastAsia="en-GB"/>
        </w:rPr>
      </w:pPr>
      <w:r w:rsidRPr="00FE32D6">
        <w:rPr>
          <w:rFonts w:cstheme="minorHAnsi"/>
          <w:lang w:val="mk-MK" w:eastAsia="en-GB"/>
        </w:rPr>
        <w:t>--------</w:t>
      </w:r>
    </w:p>
    <w:p w14:paraId="281D9AB9" w14:textId="77777777" w:rsidR="00DB6A6F" w:rsidRPr="00FE32D6" w:rsidRDefault="00DB6A6F" w:rsidP="00A70C44">
      <w:pPr>
        <w:spacing w:line="257" w:lineRule="auto"/>
        <w:jc w:val="center"/>
        <w:rPr>
          <w:rFonts w:cstheme="minorHAnsi"/>
          <w:lang w:val="mk-MK" w:eastAsia="en-GB"/>
        </w:rPr>
      </w:pPr>
    </w:p>
    <w:sectPr w:rsidR="00DB6A6F" w:rsidRPr="00FE32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7F9E5" w14:textId="77777777" w:rsidR="00641862" w:rsidRDefault="00641862" w:rsidP="001D4244">
      <w:pPr>
        <w:spacing w:after="0" w:line="240" w:lineRule="auto"/>
      </w:pPr>
      <w:r>
        <w:separator/>
      </w:r>
    </w:p>
  </w:endnote>
  <w:endnote w:type="continuationSeparator" w:id="0">
    <w:p w14:paraId="2E53C940" w14:textId="77777777" w:rsidR="00641862" w:rsidRDefault="00641862" w:rsidP="001D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558B4" w14:textId="77777777" w:rsidR="00641862" w:rsidRDefault="00641862" w:rsidP="001D4244">
      <w:pPr>
        <w:spacing w:after="0" w:line="240" w:lineRule="auto"/>
      </w:pPr>
      <w:r>
        <w:separator/>
      </w:r>
    </w:p>
  </w:footnote>
  <w:footnote w:type="continuationSeparator" w:id="0">
    <w:p w14:paraId="44B95DB4" w14:textId="77777777" w:rsidR="00641862" w:rsidRDefault="00641862" w:rsidP="001D4244">
      <w:pPr>
        <w:spacing w:after="0" w:line="240" w:lineRule="auto"/>
      </w:pPr>
      <w:r>
        <w:continuationSeparator/>
      </w:r>
    </w:p>
  </w:footnote>
  <w:footnote w:id="1">
    <w:p w14:paraId="1CD709F4" w14:textId="77777777" w:rsidR="001D4244" w:rsidRPr="00887F0D" w:rsidRDefault="001D4244" w:rsidP="001D4244">
      <w:pPr>
        <w:pStyle w:val="FootnoteText"/>
        <w:tabs>
          <w:tab w:val="left" w:pos="284"/>
        </w:tabs>
        <w:ind w:right="429"/>
        <w:jc w:val="both"/>
        <w:rPr>
          <w:rFonts w:asciiTheme="minorHAnsi" w:hAnsiTheme="minorHAnsi" w:cstheme="minorHAnsi"/>
          <w:lang w:val="mk-MK"/>
        </w:rPr>
      </w:pPr>
      <w:r w:rsidRPr="00887F0D">
        <w:rPr>
          <w:rFonts w:asciiTheme="minorHAnsi" w:hAnsiTheme="minorHAnsi" w:cstheme="minorHAnsi"/>
          <w:vertAlign w:val="superscript"/>
          <w:lang w:val="mk-MK"/>
        </w:rPr>
        <w:t>(</w:t>
      </w:r>
      <w:r w:rsidRPr="00887F0D">
        <w:rPr>
          <w:rStyle w:val="FootnoteReference"/>
          <w:rFonts w:asciiTheme="minorHAnsi" w:hAnsiTheme="minorHAnsi" w:cstheme="minorHAnsi"/>
          <w:lang w:val="mk-MK"/>
        </w:rPr>
        <w:footnoteRef/>
      </w:r>
      <w:r w:rsidRPr="00887F0D">
        <w:rPr>
          <w:rFonts w:asciiTheme="minorHAnsi" w:hAnsiTheme="minorHAnsi" w:cstheme="minorHAnsi"/>
          <w:vertAlign w:val="superscript"/>
          <w:lang w:val="mk-MK"/>
        </w:rPr>
        <w:t>)</w:t>
      </w:r>
      <w:r w:rsidRPr="00887F0D">
        <w:rPr>
          <w:rFonts w:asciiTheme="minorHAnsi" w:hAnsiTheme="minorHAnsi" w:cstheme="minorHAnsi"/>
          <w:lang w:val="mk-MK"/>
        </w:rPr>
        <w:t xml:space="preserve"> Сл. весник. L 212, 22.8.2018 година, стр. 1.</w:t>
      </w:r>
    </w:p>
  </w:footnote>
  <w:footnote w:id="2">
    <w:p w14:paraId="650D4BA9" w14:textId="57178372" w:rsidR="00887F0D" w:rsidRPr="00491B51" w:rsidRDefault="00887F0D" w:rsidP="00491B51">
      <w:pPr>
        <w:pStyle w:val="FootnoteText"/>
        <w:jc w:val="both"/>
        <w:rPr>
          <w:rFonts w:asciiTheme="minorHAnsi" w:hAnsiTheme="minorHAnsi" w:cstheme="minorHAnsi"/>
          <w:lang w:val="en-US"/>
        </w:rPr>
      </w:pPr>
      <w:r w:rsidRPr="00887F0D">
        <w:rPr>
          <w:rFonts w:asciiTheme="minorHAnsi" w:hAnsiTheme="minorHAnsi" w:cstheme="minorHAnsi"/>
          <w:vertAlign w:val="superscript"/>
          <w:lang w:val="mk-MK"/>
        </w:rPr>
        <w:t>(</w:t>
      </w:r>
      <w:r w:rsidRPr="00887F0D">
        <w:rPr>
          <w:rStyle w:val="FootnoteReference"/>
          <w:rFonts w:asciiTheme="minorHAnsi" w:hAnsiTheme="minorHAnsi" w:cstheme="minorHAnsi"/>
        </w:rPr>
        <w:footnoteRef/>
      </w:r>
      <w:r w:rsidRPr="00887F0D">
        <w:rPr>
          <w:rFonts w:asciiTheme="minorHAnsi" w:hAnsiTheme="minorHAnsi" w:cstheme="minorHAnsi"/>
          <w:vertAlign w:val="superscript"/>
          <w:lang w:val="mk-MK"/>
        </w:rPr>
        <w:t>)</w:t>
      </w:r>
      <w:r w:rsidRPr="00887F0D">
        <w:rPr>
          <w:rFonts w:asciiTheme="minorHAnsi" w:hAnsiTheme="minorHAnsi" w:cstheme="minorHAnsi"/>
        </w:rPr>
        <w:t xml:space="preserve"> </w:t>
      </w:r>
      <w:r w:rsidRPr="00887F0D">
        <w:rPr>
          <w:rFonts w:asciiTheme="minorHAnsi" w:hAnsiTheme="minorHAnsi" w:cstheme="minorHAnsi"/>
          <w:lang w:val="mk-MK"/>
        </w:rPr>
        <w:t xml:space="preserve">Делегирана регулатива (ЕУ) 2021/1087 на Комисијата од 7 април 2021 година, за изменување на Регулативата бр. </w:t>
      </w:r>
      <w:r w:rsidRPr="00887F0D">
        <w:rPr>
          <w:rFonts w:asciiTheme="minorHAnsi" w:hAnsiTheme="minorHAnsi" w:cstheme="minorHAnsi"/>
          <w:lang w:val="mk-MK"/>
        </w:rPr>
        <w:t xml:space="preserve">(ЕУ) 2018/1139 на Европскиот Парламент и Советот, која се однесува </w:t>
      </w:r>
      <w:r w:rsidRPr="00887F0D">
        <w:rPr>
          <w:rFonts w:asciiTheme="minorHAnsi" w:hAnsiTheme="minorHAnsi" w:cstheme="minorHAnsi"/>
          <w:lang w:val="mk-MK"/>
        </w:rPr>
        <w:t xml:space="preserve">на ажурирање на </w:t>
      </w:r>
      <w:r w:rsidR="00AE60BC">
        <w:rPr>
          <w:rFonts w:asciiTheme="minorHAnsi" w:hAnsiTheme="minorHAnsi" w:cstheme="minorHAnsi"/>
          <w:lang w:val="mk-MK"/>
        </w:rPr>
        <w:t>референците</w:t>
      </w:r>
      <w:r w:rsidR="00AE60BC" w:rsidRPr="00887F0D">
        <w:rPr>
          <w:rFonts w:asciiTheme="minorHAnsi" w:hAnsiTheme="minorHAnsi" w:cstheme="minorHAnsi"/>
          <w:lang w:val="mk-MK"/>
        </w:rPr>
        <w:t xml:space="preserve"> </w:t>
      </w:r>
      <w:r w:rsidRPr="00887F0D">
        <w:rPr>
          <w:rFonts w:asciiTheme="minorHAnsi" w:hAnsiTheme="minorHAnsi" w:cstheme="minorHAnsi"/>
          <w:lang w:val="mk-MK"/>
        </w:rPr>
        <w:t>кон одредбите од Чикашката конвенција (види страна 1 од овој Службен весник)</w:t>
      </w:r>
      <w:r>
        <w:rPr>
          <w:rFonts w:asciiTheme="minorHAnsi" w:hAnsiTheme="minorHAnsi" w:cstheme="minorHAnsi"/>
          <w:lang w:val="mk-MK"/>
        </w:rPr>
        <w:t>.</w:t>
      </w:r>
    </w:p>
  </w:footnote>
  <w:footnote w:id="3">
    <w:p w14:paraId="0D326A7F" w14:textId="77777777" w:rsidR="000C51A1" w:rsidRPr="00444508" w:rsidRDefault="000C51A1" w:rsidP="000C51A1">
      <w:pPr>
        <w:pStyle w:val="FootnoteText"/>
        <w:jc w:val="both"/>
        <w:rPr>
          <w:rFonts w:asciiTheme="minorHAnsi" w:hAnsiTheme="minorHAnsi" w:cstheme="minorHAnsi"/>
          <w:lang w:val="en-US"/>
        </w:rPr>
      </w:pPr>
      <w:r w:rsidRPr="004B3DAF">
        <w:rPr>
          <w:vertAlign w:val="superscript"/>
          <w:lang w:val="mk-MK"/>
        </w:rPr>
        <w:t>(</w:t>
      </w:r>
      <w:r w:rsidRPr="004B3DAF">
        <w:rPr>
          <w:rStyle w:val="FootnoteReference"/>
        </w:rPr>
        <w:footnoteRef/>
      </w:r>
      <w:r w:rsidRPr="004B3DAF">
        <w:rPr>
          <w:vertAlign w:val="superscript"/>
          <w:lang w:val="mk-MK"/>
        </w:rPr>
        <w:t>)</w:t>
      </w:r>
      <w:r w:rsidRPr="004B3DAF">
        <w:rPr>
          <w:vertAlign w:val="superscript"/>
        </w:rPr>
        <w:t xml:space="preserve"> </w:t>
      </w:r>
      <w:r w:rsidRPr="00520AF6">
        <w:rPr>
          <w:rFonts w:asciiTheme="minorHAnsi" w:hAnsiTheme="minorHAnsi" w:cstheme="minorHAnsi"/>
          <w:lang w:val="mk-MK"/>
        </w:rPr>
        <w:t xml:space="preserve">Регулатива (ЕУ) </w:t>
      </w:r>
      <w:r>
        <w:rPr>
          <w:rFonts w:asciiTheme="minorHAnsi" w:hAnsiTheme="minorHAnsi" w:cstheme="minorHAnsi"/>
          <w:lang w:val="mk-MK"/>
        </w:rPr>
        <w:t>б</w:t>
      </w:r>
      <w:r w:rsidRPr="00520AF6">
        <w:rPr>
          <w:rFonts w:asciiTheme="minorHAnsi" w:hAnsiTheme="minorHAnsi" w:cstheme="minorHAnsi"/>
          <w:lang w:val="mk-MK"/>
        </w:rPr>
        <w:t xml:space="preserve">р. 748/2012 на </w:t>
      </w:r>
      <w:r>
        <w:rPr>
          <w:rFonts w:asciiTheme="minorHAnsi" w:hAnsiTheme="minorHAnsi" w:cstheme="minorHAnsi"/>
          <w:lang w:val="mk-MK"/>
        </w:rPr>
        <w:t>К</w:t>
      </w:r>
      <w:r w:rsidRPr="00520AF6">
        <w:rPr>
          <w:rFonts w:asciiTheme="minorHAnsi" w:hAnsiTheme="minorHAnsi" w:cstheme="minorHAnsi"/>
          <w:lang w:val="mk-MK"/>
        </w:rPr>
        <w:t>омисијата</w:t>
      </w:r>
      <w:r>
        <w:rPr>
          <w:rFonts w:asciiTheme="minorHAnsi" w:hAnsiTheme="minorHAnsi" w:cstheme="minorHAnsi"/>
          <w:lang w:val="mk-MK"/>
        </w:rPr>
        <w:t xml:space="preserve"> </w:t>
      </w:r>
      <w:r w:rsidRPr="00520AF6">
        <w:rPr>
          <w:rFonts w:asciiTheme="minorHAnsi" w:hAnsiTheme="minorHAnsi" w:cstheme="minorHAnsi"/>
          <w:lang w:val="mk-MK"/>
        </w:rPr>
        <w:t>од 3 август 2012 година</w:t>
      </w:r>
      <w:r>
        <w:rPr>
          <w:rFonts w:asciiTheme="minorHAnsi" w:hAnsiTheme="minorHAnsi" w:cstheme="minorHAnsi"/>
          <w:lang w:val="mk-MK"/>
        </w:rPr>
        <w:t xml:space="preserve"> </w:t>
      </w:r>
      <w:r w:rsidRPr="00520AF6">
        <w:rPr>
          <w:rFonts w:asciiTheme="minorHAnsi" w:hAnsiTheme="minorHAnsi" w:cstheme="minorHAnsi"/>
          <w:lang w:val="mk-MK"/>
        </w:rPr>
        <w:t>за утврдување на правила за спроведување за издавање на уверение за пловидбеност и заштита на животната средина и за воздухоплови и сродни производи, делови и уреди за пловидбеност, како и за издавање на уверение на проектантски и производствени организации</w:t>
      </w:r>
      <w:r>
        <w:rPr>
          <w:rFonts w:asciiTheme="minorHAnsi" w:hAnsiTheme="minorHAnsi" w:cstheme="minorHAnsi"/>
          <w:lang w:val="mk-MK"/>
        </w:rPr>
        <w:t xml:space="preserve"> </w:t>
      </w:r>
      <w:bookmarkStart w:id="1" w:name="_Hlk94259993"/>
      <w:bookmarkStart w:id="2" w:name="_Hlk94259994"/>
      <w:bookmarkStart w:id="3" w:name="_Hlk94259995"/>
      <w:bookmarkStart w:id="4" w:name="_Hlk94259996"/>
      <w:r>
        <w:rPr>
          <w:rFonts w:asciiTheme="minorHAnsi" w:hAnsiTheme="minorHAnsi" w:cstheme="minorHAnsi"/>
          <w:lang w:val="mk-MK"/>
        </w:rPr>
        <w:t>(</w:t>
      </w:r>
      <w:r w:rsidRPr="00520AF6">
        <w:rPr>
          <w:rFonts w:asciiTheme="minorHAnsi" w:hAnsiTheme="minorHAnsi" w:cstheme="minorHAnsi"/>
          <w:lang w:val="mk-MK"/>
        </w:rPr>
        <w:t xml:space="preserve">Сл. весник. L </w:t>
      </w:r>
      <w:r>
        <w:rPr>
          <w:rFonts w:asciiTheme="minorHAnsi" w:hAnsiTheme="minorHAnsi" w:cstheme="minorHAnsi"/>
          <w:lang w:val="mk-MK"/>
        </w:rPr>
        <w:t>224</w:t>
      </w:r>
      <w:r w:rsidRPr="00520AF6">
        <w:rPr>
          <w:rFonts w:asciiTheme="minorHAnsi" w:hAnsiTheme="minorHAnsi" w:cstheme="minorHAnsi"/>
          <w:lang w:val="mk-MK"/>
        </w:rPr>
        <w:t>, 2</w:t>
      </w:r>
      <w:r>
        <w:rPr>
          <w:rFonts w:asciiTheme="minorHAnsi" w:hAnsiTheme="minorHAnsi" w:cstheme="minorHAnsi"/>
          <w:lang w:val="mk-MK"/>
        </w:rPr>
        <w:t>1</w:t>
      </w:r>
      <w:r w:rsidRPr="00520AF6">
        <w:rPr>
          <w:rFonts w:asciiTheme="minorHAnsi" w:hAnsiTheme="minorHAnsi" w:cstheme="minorHAnsi"/>
          <w:lang w:val="mk-MK"/>
        </w:rPr>
        <w:t>.8.201</w:t>
      </w:r>
      <w:r>
        <w:rPr>
          <w:rFonts w:asciiTheme="minorHAnsi" w:hAnsiTheme="minorHAnsi" w:cstheme="minorHAnsi"/>
          <w:lang w:val="mk-MK"/>
        </w:rPr>
        <w:t>2</w:t>
      </w:r>
      <w:r w:rsidRPr="00520AF6">
        <w:rPr>
          <w:rFonts w:asciiTheme="minorHAnsi" w:hAnsiTheme="minorHAnsi" w:cstheme="minorHAnsi"/>
          <w:lang w:val="mk-MK"/>
        </w:rPr>
        <w:t xml:space="preserve"> година, стр. 1</w:t>
      </w:r>
      <w:r>
        <w:rPr>
          <w:rFonts w:asciiTheme="minorHAnsi" w:hAnsiTheme="minorHAnsi" w:cstheme="minorHAnsi"/>
          <w:lang w:val="mk-MK"/>
        </w:rPr>
        <w:t>)</w:t>
      </w:r>
      <w:bookmarkEnd w:id="1"/>
      <w:bookmarkEnd w:id="2"/>
      <w:bookmarkEnd w:id="3"/>
      <w:bookmarkEnd w:id="4"/>
      <w:r>
        <w:rPr>
          <w:rFonts w:asciiTheme="minorHAnsi" w:hAnsiTheme="minorHAnsi" w:cstheme="minorHAnsi"/>
          <w:lang w:val="mk-MK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54C2"/>
    <w:multiLevelType w:val="hybridMultilevel"/>
    <w:tmpl w:val="D4DEF430"/>
    <w:lvl w:ilvl="0" w:tplc="74CC442A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5B08"/>
    <w:multiLevelType w:val="hybridMultilevel"/>
    <w:tmpl w:val="008E92D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83A22"/>
    <w:multiLevelType w:val="hybridMultilevel"/>
    <w:tmpl w:val="2A2413F2"/>
    <w:lvl w:ilvl="0" w:tplc="11B485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862848"/>
    <w:multiLevelType w:val="hybridMultilevel"/>
    <w:tmpl w:val="6890D684"/>
    <w:lvl w:ilvl="0" w:tplc="04082926">
      <w:start w:val="1"/>
      <w:numFmt w:val="upperLetter"/>
      <w:lvlText w:val="(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37581"/>
    <w:multiLevelType w:val="hybridMultilevel"/>
    <w:tmpl w:val="38FCA552"/>
    <w:lvl w:ilvl="0" w:tplc="38A0C63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C7C0B"/>
    <w:multiLevelType w:val="singleLevel"/>
    <w:tmpl w:val="03227CD8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6" w15:restartNumberingAfterBreak="0">
    <w:nsid w:val="30961555"/>
    <w:multiLevelType w:val="hybridMultilevel"/>
    <w:tmpl w:val="6F2EC5EA"/>
    <w:lvl w:ilvl="0" w:tplc="2C8A1EF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B1F8FF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64A32"/>
    <w:multiLevelType w:val="hybridMultilevel"/>
    <w:tmpl w:val="AE50A00A"/>
    <w:lvl w:ilvl="0" w:tplc="0868C60E">
      <w:start w:val="1"/>
      <w:numFmt w:val="decimal"/>
      <w:lvlText w:val="(%1)"/>
      <w:lvlJc w:val="left"/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84BEC"/>
    <w:multiLevelType w:val="hybridMultilevel"/>
    <w:tmpl w:val="2EEC998C"/>
    <w:lvl w:ilvl="0" w:tplc="A4CCBE9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25CFD"/>
    <w:multiLevelType w:val="hybridMultilevel"/>
    <w:tmpl w:val="D4DEF430"/>
    <w:lvl w:ilvl="0" w:tplc="FFFFFFFF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32A27"/>
    <w:multiLevelType w:val="hybridMultilevel"/>
    <w:tmpl w:val="9E4A01D6"/>
    <w:lvl w:ilvl="0" w:tplc="38A0C630">
      <w:start w:val="1"/>
      <w:numFmt w:val="lowerRoman"/>
      <w:lvlText w:val="(%1)"/>
      <w:lvlJc w:val="right"/>
      <w:rPr>
        <w:rFonts w:hint="default"/>
      </w:rPr>
    </w:lvl>
    <w:lvl w:ilvl="1" w:tplc="D9CAD452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38A0C630">
      <w:start w:val="1"/>
      <w:numFmt w:val="lowerRoman"/>
      <w:lvlText w:val="(%3)"/>
      <w:lvlJc w:val="right"/>
      <w:rPr>
        <w:rFonts w:hint="default"/>
      </w:rPr>
    </w:lvl>
    <w:lvl w:ilvl="3" w:tplc="E9808846">
      <w:start w:val="1"/>
      <w:numFmt w:val="upperLetter"/>
      <w:lvlText w:val="(%4)"/>
      <w:lvlJc w:val="left"/>
      <w:pPr>
        <w:ind w:left="3371" w:hanging="360"/>
      </w:pPr>
      <w:rPr>
        <w:rFonts w:asciiTheme="minorHAnsi" w:eastAsia="Times New Roman" w:hAnsiTheme="minorHAnsi" w:cstheme="minorHAnsi"/>
      </w:r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C17113A"/>
    <w:multiLevelType w:val="singleLevel"/>
    <w:tmpl w:val="05A4B65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3217CA8"/>
    <w:multiLevelType w:val="hybridMultilevel"/>
    <w:tmpl w:val="27F2D62C"/>
    <w:lvl w:ilvl="0" w:tplc="377AA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F0219"/>
    <w:multiLevelType w:val="hybridMultilevel"/>
    <w:tmpl w:val="7EEEF848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985" w:hanging="360"/>
      </w:pPr>
    </w:lvl>
    <w:lvl w:ilvl="2" w:tplc="0809001B" w:tentative="1">
      <w:start w:val="1"/>
      <w:numFmt w:val="lowerRoman"/>
      <w:lvlText w:val="%3."/>
      <w:lvlJc w:val="right"/>
      <w:pPr>
        <w:ind w:left="3705" w:hanging="180"/>
      </w:pPr>
    </w:lvl>
    <w:lvl w:ilvl="3" w:tplc="0809000F" w:tentative="1">
      <w:start w:val="1"/>
      <w:numFmt w:val="decimal"/>
      <w:lvlText w:val="%4."/>
      <w:lvlJc w:val="left"/>
      <w:pPr>
        <w:ind w:left="4425" w:hanging="360"/>
      </w:pPr>
    </w:lvl>
    <w:lvl w:ilvl="4" w:tplc="08090019" w:tentative="1">
      <w:start w:val="1"/>
      <w:numFmt w:val="lowerLetter"/>
      <w:lvlText w:val="%5."/>
      <w:lvlJc w:val="left"/>
      <w:pPr>
        <w:ind w:left="5145" w:hanging="360"/>
      </w:pPr>
    </w:lvl>
    <w:lvl w:ilvl="5" w:tplc="0809001B" w:tentative="1">
      <w:start w:val="1"/>
      <w:numFmt w:val="lowerRoman"/>
      <w:lvlText w:val="%6."/>
      <w:lvlJc w:val="right"/>
      <w:pPr>
        <w:ind w:left="5865" w:hanging="180"/>
      </w:pPr>
    </w:lvl>
    <w:lvl w:ilvl="6" w:tplc="0809000F" w:tentative="1">
      <w:start w:val="1"/>
      <w:numFmt w:val="decimal"/>
      <w:lvlText w:val="%7."/>
      <w:lvlJc w:val="left"/>
      <w:pPr>
        <w:ind w:left="6585" w:hanging="360"/>
      </w:pPr>
    </w:lvl>
    <w:lvl w:ilvl="7" w:tplc="08090019" w:tentative="1">
      <w:start w:val="1"/>
      <w:numFmt w:val="lowerLetter"/>
      <w:lvlText w:val="%8."/>
      <w:lvlJc w:val="left"/>
      <w:pPr>
        <w:ind w:left="7305" w:hanging="360"/>
      </w:pPr>
    </w:lvl>
    <w:lvl w:ilvl="8" w:tplc="08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4" w15:restartNumberingAfterBreak="0">
    <w:nsid w:val="6E906A8D"/>
    <w:multiLevelType w:val="hybridMultilevel"/>
    <w:tmpl w:val="D27A0AF8"/>
    <w:lvl w:ilvl="0" w:tplc="9FAABC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33CA5"/>
    <w:multiLevelType w:val="hybridMultilevel"/>
    <w:tmpl w:val="B2B8D1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5"/>
    <w:lvlOverride w:ilvl="0">
      <w:startOverride w:val="1"/>
    </w:lvlOverride>
  </w:num>
  <w:num w:numId="10">
    <w:abstractNumId w:val="6"/>
  </w:num>
  <w:num w:numId="11">
    <w:abstractNumId w:val="12"/>
  </w:num>
  <w:num w:numId="12">
    <w:abstractNumId w:val="3"/>
  </w:num>
  <w:num w:numId="13">
    <w:abstractNumId w:val="4"/>
  </w:num>
  <w:num w:numId="14">
    <w:abstractNumId w:val="1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BC"/>
    <w:rsid w:val="00031776"/>
    <w:rsid w:val="000360BC"/>
    <w:rsid w:val="00044741"/>
    <w:rsid w:val="00053DB0"/>
    <w:rsid w:val="00060051"/>
    <w:rsid w:val="00063E19"/>
    <w:rsid w:val="000C51A1"/>
    <w:rsid w:val="000D17D1"/>
    <w:rsid w:val="000D71F1"/>
    <w:rsid w:val="001D4244"/>
    <w:rsid w:val="001E3972"/>
    <w:rsid w:val="001F790D"/>
    <w:rsid w:val="0028302D"/>
    <w:rsid w:val="002B6C2E"/>
    <w:rsid w:val="002C131B"/>
    <w:rsid w:val="002C15B7"/>
    <w:rsid w:val="002D0149"/>
    <w:rsid w:val="002F2B2E"/>
    <w:rsid w:val="00301908"/>
    <w:rsid w:val="0034593A"/>
    <w:rsid w:val="003624FE"/>
    <w:rsid w:val="00363C0A"/>
    <w:rsid w:val="003976A6"/>
    <w:rsid w:val="003B6E91"/>
    <w:rsid w:val="003F2F2A"/>
    <w:rsid w:val="00491B51"/>
    <w:rsid w:val="00495F5C"/>
    <w:rsid w:val="004D6461"/>
    <w:rsid w:val="004F3057"/>
    <w:rsid w:val="005078D3"/>
    <w:rsid w:val="00534492"/>
    <w:rsid w:val="00542346"/>
    <w:rsid w:val="0059681B"/>
    <w:rsid w:val="005B527C"/>
    <w:rsid w:val="00641862"/>
    <w:rsid w:val="006650F2"/>
    <w:rsid w:val="00687E23"/>
    <w:rsid w:val="006C3C02"/>
    <w:rsid w:val="00713D99"/>
    <w:rsid w:val="0072643A"/>
    <w:rsid w:val="0075613F"/>
    <w:rsid w:val="007565BA"/>
    <w:rsid w:val="007570C4"/>
    <w:rsid w:val="007C4E6B"/>
    <w:rsid w:val="007D60B4"/>
    <w:rsid w:val="007E025D"/>
    <w:rsid w:val="007E135D"/>
    <w:rsid w:val="007E36F1"/>
    <w:rsid w:val="00887F0D"/>
    <w:rsid w:val="008D6856"/>
    <w:rsid w:val="00946EC9"/>
    <w:rsid w:val="00951062"/>
    <w:rsid w:val="00975B0F"/>
    <w:rsid w:val="009B3746"/>
    <w:rsid w:val="009B64F2"/>
    <w:rsid w:val="00A40CA3"/>
    <w:rsid w:val="00A70C44"/>
    <w:rsid w:val="00A7184F"/>
    <w:rsid w:val="00AC2104"/>
    <w:rsid w:val="00AE60BC"/>
    <w:rsid w:val="00B12338"/>
    <w:rsid w:val="00B244AD"/>
    <w:rsid w:val="00B44383"/>
    <w:rsid w:val="00B5286F"/>
    <w:rsid w:val="00B82EE4"/>
    <w:rsid w:val="00BC0475"/>
    <w:rsid w:val="00BF2254"/>
    <w:rsid w:val="00C06F32"/>
    <w:rsid w:val="00C427E2"/>
    <w:rsid w:val="00C60094"/>
    <w:rsid w:val="00C93C1A"/>
    <w:rsid w:val="00CA5A24"/>
    <w:rsid w:val="00CA7B45"/>
    <w:rsid w:val="00CE5BB7"/>
    <w:rsid w:val="00CF2589"/>
    <w:rsid w:val="00D71E3B"/>
    <w:rsid w:val="00DA6A18"/>
    <w:rsid w:val="00DB6A6F"/>
    <w:rsid w:val="00DC160A"/>
    <w:rsid w:val="00DD186A"/>
    <w:rsid w:val="00DE3103"/>
    <w:rsid w:val="00E136DF"/>
    <w:rsid w:val="00E3458A"/>
    <w:rsid w:val="00E60303"/>
    <w:rsid w:val="00EA7F86"/>
    <w:rsid w:val="00F02134"/>
    <w:rsid w:val="00F11228"/>
    <w:rsid w:val="00F22876"/>
    <w:rsid w:val="00F247A0"/>
    <w:rsid w:val="00F34866"/>
    <w:rsid w:val="00F35F0C"/>
    <w:rsid w:val="00F5412A"/>
    <w:rsid w:val="00F60636"/>
    <w:rsid w:val="00F85E4D"/>
    <w:rsid w:val="00F92A57"/>
    <w:rsid w:val="00FC0DDA"/>
    <w:rsid w:val="00FC5FC9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8E0E"/>
  <w15:docId w15:val="{3D28DC95-1D3B-4611-9B95-BB699993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42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D4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424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1D424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42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0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303"/>
  </w:style>
  <w:style w:type="paragraph" w:styleId="Footer">
    <w:name w:val="footer"/>
    <w:basedOn w:val="Normal"/>
    <w:link w:val="FooterChar"/>
    <w:uiPriority w:val="99"/>
    <w:unhideWhenUsed/>
    <w:rsid w:val="00E60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303"/>
  </w:style>
  <w:style w:type="character" w:styleId="CommentReference">
    <w:name w:val="annotation reference"/>
    <w:basedOn w:val="DefaultParagraphFont"/>
    <w:uiPriority w:val="99"/>
    <w:semiHidden/>
    <w:unhideWhenUsed/>
    <w:rsid w:val="00CF2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5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1F06-DEE6-4727-85A5-1046A7F1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Stojkovska</dc:creator>
  <cp:lastModifiedBy>Antun Belamarik</cp:lastModifiedBy>
  <cp:revision>2</cp:revision>
  <dcterms:created xsi:type="dcterms:W3CDTF">2022-10-12T12:50:00Z</dcterms:created>
  <dcterms:modified xsi:type="dcterms:W3CDTF">2022-10-12T12:50:00Z</dcterms:modified>
</cp:coreProperties>
</file>